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5F6" w:rsidRDefault="00072669" w:rsidP="005B1637">
      <w:pPr>
        <w:spacing w:line="240" w:lineRule="auto"/>
        <w:contextualSpacing/>
      </w:pPr>
      <w:r>
        <w:br/>
      </w:r>
    </w:p>
    <w:p w:rsidR="00545200" w:rsidRDefault="00545200" w:rsidP="005B1637">
      <w:pPr>
        <w:spacing w:line="240" w:lineRule="auto"/>
        <w:contextualSpacing/>
      </w:pPr>
      <w:r>
        <w:t>To the ONC:</w:t>
      </w:r>
    </w:p>
    <w:p w:rsidR="00545200" w:rsidRDefault="00545200" w:rsidP="005B1637">
      <w:pPr>
        <w:spacing w:line="240" w:lineRule="auto"/>
        <w:contextualSpacing/>
      </w:pPr>
    </w:p>
    <w:p w:rsidR="00D85541" w:rsidRDefault="00545200" w:rsidP="005B1637">
      <w:pPr>
        <w:spacing w:line="240" w:lineRule="auto"/>
        <w:contextualSpacing/>
      </w:pPr>
      <w:r>
        <w:t xml:space="preserve">Thank you for the opportunity to comment on </w:t>
      </w:r>
      <w:r w:rsidR="00D85541">
        <w:t>the</w:t>
      </w:r>
      <w:r>
        <w:t xml:space="preserve"> measures framework</w:t>
      </w:r>
      <w:r w:rsidR="00D85541">
        <w:t xml:space="preserve">, and to offer </w:t>
      </w:r>
      <w:r w:rsidR="00697648">
        <w:t xml:space="preserve">simultaneously </w:t>
      </w:r>
      <w:r w:rsidR="00D85541">
        <w:t xml:space="preserve">an apology for </w:t>
      </w:r>
      <w:r w:rsidR="00F86602">
        <w:t xml:space="preserve">what is a </w:t>
      </w:r>
      <w:r w:rsidR="00D85541">
        <w:t>long and rambling comment</w:t>
      </w:r>
      <w:r>
        <w:t>. I would like to</w:t>
      </w:r>
      <w:r w:rsidR="009F21C6">
        <w:t xml:space="preserve"> propose addition</w:t>
      </w:r>
      <w:r w:rsidR="00697648">
        <w:t>s</w:t>
      </w:r>
      <w:r w:rsidR="009F21C6">
        <w:t xml:space="preserve"> to the interoperability measurement framework to address the barriers faced by post acute care, home and community based service providers, and individual</w:t>
      </w:r>
      <w:r w:rsidR="00D14A4C">
        <w:t>s</w:t>
      </w:r>
      <w:r w:rsidR="009F21C6">
        <w:t xml:space="preserve"> </w:t>
      </w:r>
      <w:r w:rsidR="008B60F1">
        <w:t>with</w:t>
      </w:r>
      <w:r w:rsidR="009F21C6">
        <w:t xml:space="preserve"> </w:t>
      </w:r>
      <w:r w:rsidR="00D14A4C">
        <w:t xml:space="preserve">their </w:t>
      </w:r>
      <w:r w:rsidR="009F21C6">
        <w:t>immediate caregivers.</w:t>
      </w:r>
      <w:r>
        <w:t xml:space="preserve"> </w:t>
      </w:r>
      <w:r w:rsidR="009F21C6">
        <w:t xml:space="preserve"> Their</w:t>
      </w:r>
      <w:r w:rsidR="00D14A4C">
        <w:t xml:space="preserve"> collective</w:t>
      </w:r>
      <w:r w:rsidR="009F21C6">
        <w:t xml:space="preserve"> needs for interoperability</w:t>
      </w:r>
      <w:r w:rsidR="00E92987">
        <w:t>, benefits they might derive from it,</w:t>
      </w:r>
      <w:r w:rsidR="009F21C6">
        <w:t xml:space="preserve"> and the challenges they face to achieve it are very different from the barriers </w:t>
      </w:r>
      <w:r w:rsidR="00E92987">
        <w:t>and benefits of</w:t>
      </w:r>
      <w:r w:rsidR="009F21C6">
        <w:t xml:space="preserve"> hospitals and physician groups.  </w:t>
      </w:r>
      <w:r w:rsidR="007672CC">
        <w:t>Individuals and t</w:t>
      </w:r>
      <w:r w:rsidR="009F21C6">
        <w:t>he</w:t>
      </w:r>
      <w:r w:rsidR="00D14A4C">
        <w:t>se</w:t>
      </w:r>
      <w:r w:rsidR="00E92987">
        <w:t xml:space="preserve"> </w:t>
      </w:r>
      <w:r w:rsidR="00D14A4C">
        <w:t>“</w:t>
      </w:r>
      <w:r w:rsidR="00E92987">
        <w:t>non-eligible</w:t>
      </w:r>
      <w:r w:rsidR="00D14A4C">
        <w:t>”</w:t>
      </w:r>
      <w:r w:rsidR="00E92987">
        <w:t xml:space="preserve"> service providers</w:t>
      </w:r>
      <w:r w:rsidR="009F21C6">
        <w:t xml:space="preserve"> have the potential to contribute interoperable data </w:t>
      </w:r>
      <w:r w:rsidR="00D14A4C">
        <w:t xml:space="preserve">that is unavailable anywhere else in the system and </w:t>
      </w:r>
      <w:r w:rsidR="009F21C6">
        <w:t>critica</w:t>
      </w:r>
      <w:r w:rsidR="00D14A4C">
        <w:t>l to achieving good outcomes</w:t>
      </w:r>
      <w:r w:rsidR="009F21C6">
        <w:t>.</w:t>
      </w:r>
      <w:r w:rsidR="00D14A4C">
        <w:t xml:space="preserve"> </w:t>
      </w:r>
      <w:r w:rsidR="00DD63D3">
        <w:t xml:space="preserve"> </w:t>
      </w:r>
      <w:r w:rsidR="008B60F1">
        <w:t xml:space="preserve">We face the challenge of </w:t>
      </w:r>
      <w:r w:rsidR="00A137A4" w:rsidRPr="008B60F1">
        <w:t>expand</w:t>
      </w:r>
      <w:r w:rsidR="008B60F1">
        <w:t>ing</w:t>
      </w:r>
      <w:r w:rsidR="00A137A4" w:rsidRPr="008B60F1">
        <w:t xml:space="preserve"> the foundation for interoperability </w:t>
      </w:r>
      <w:r w:rsidR="008B60F1" w:rsidRPr="008B60F1">
        <w:t>to include the care</w:t>
      </w:r>
      <w:r w:rsidR="008B60F1">
        <w:t>-</w:t>
      </w:r>
      <w:r w:rsidR="008B60F1" w:rsidRPr="008B60F1">
        <w:t>team members</w:t>
      </w:r>
      <w:r w:rsidR="00A137A4" w:rsidRPr="008B60F1">
        <w:t xml:space="preserve"> needed for individuals with the most complex mix of medical, behavioral, functional and social/environmental </w:t>
      </w:r>
      <w:r w:rsidR="008B60F1">
        <w:t>issues</w:t>
      </w:r>
      <w:r w:rsidR="00A028D9">
        <w:t>: a challenge which includes developing a standards-based vocabulary that meets their needs while reducing barriers to interoperability</w:t>
      </w:r>
      <w:r w:rsidR="008B60F1">
        <w:t>.</w:t>
      </w:r>
      <w:r w:rsidR="00DD63D3">
        <w:t xml:space="preserve"> </w:t>
      </w:r>
    </w:p>
    <w:p w:rsidR="00D85541" w:rsidRDefault="00D85541" w:rsidP="00D85541">
      <w:pPr>
        <w:spacing w:line="240" w:lineRule="auto"/>
        <w:contextualSpacing/>
      </w:pPr>
    </w:p>
    <w:p w:rsidR="003425FC" w:rsidRDefault="008B60F1" w:rsidP="003425FC">
      <w:pPr>
        <w:spacing w:line="240" w:lineRule="auto"/>
        <w:contextualSpacing/>
      </w:pPr>
      <w:r>
        <w:t xml:space="preserve">By way of background, </w:t>
      </w:r>
      <w:r w:rsidR="00A028D9">
        <w:t xml:space="preserve">NQF completed an </w:t>
      </w:r>
      <w:r w:rsidR="003425FC">
        <w:t xml:space="preserve">Environmental Scan as part of </w:t>
      </w:r>
      <w:r w:rsidR="00A028D9">
        <w:t>its</w:t>
      </w:r>
      <w:r w:rsidR="003425FC">
        <w:t xml:space="preserve"> Interoperability Measurement Framework</w:t>
      </w:r>
      <w:r w:rsidR="00A028D9">
        <w:t xml:space="preserve"> that</w:t>
      </w:r>
      <w:r w:rsidR="003425FC">
        <w:t xml:space="preserve"> included several important observations:</w:t>
      </w:r>
    </w:p>
    <w:p w:rsidR="003425FC" w:rsidRDefault="003425FC" w:rsidP="003425FC">
      <w:pPr>
        <w:pStyle w:val="ListParagraph"/>
        <w:numPr>
          <w:ilvl w:val="0"/>
          <w:numId w:val="15"/>
        </w:numPr>
        <w:spacing w:line="240" w:lineRule="auto"/>
      </w:pPr>
      <w:r>
        <w:t>Interoperability requires a complex set of interactions and prior conditions before it can occur.</w:t>
      </w:r>
    </w:p>
    <w:p w:rsidR="003425FC" w:rsidRDefault="003425FC" w:rsidP="003425FC">
      <w:pPr>
        <w:pStyle w:val="ListParagraph"/>
        <w:numPr>
          <w:ilvl w:val="0"/>
          <w:numId w:val="15"/>
        </w:numPr>
        <w:spacing w:line="240" w:lineRule="auto"/>
      </w:pPr>
      <w:r>
        <w:t xml:space="preserve">Interoperability is a local, not a global phenomenon.  The details of achieving interoperability are different depending on the trading partners, the population of individuals under care, the complexity of their needs, the size of the team required to meet them and the specific information needs of each party.  </w:t>
      </w:r>
    </w:p>
    <w:p w:rsidR="003425FC" w:rsidRDefault="003425FC" w:rsidP="003425FC">
      <w:pPr>
        <w:pStyle w:val="ListParagraph"/>
        <w:numPr>
          <w:ilvl w:val="0"/>
          <w:numId w:val="15"/>
        </w:numPr>
        <w:spacing w:line="240" w:lineRule="auto"/>
      </w:pPr>
      <w:r>
        <w:t xml:space="preserve">Multiple studies demonstrate that interoperability rests on one fundamental common component, a shared vocabulary between the parties exchanging data.  These studies also demonstrate that there is no single shared vocabulary that applies to all participants. </w:t>
      </w:r>
    </w:p>
    <w:p w:rsidR="009F21C6" w:rsidRDefault="003425FC" w:rsidP="00D85541">
      <w:pPr>
        <w:pStyle w:val="ListParagraph"/>
        <w:numPr>
          <w:ilvl w:val="0"/>
          <w:numId w:val="15"/>
        </w:numPr>
        <w:spacing w:line="240" w:lineRule="auto"/>
      </w:pPr>
      <w:r>
        <w:t>Interoperability appears to grow incrementally as semantic standards and transport standards are adopted by both trading partners.</w:t>
      </w:r>
    </w:p>
    <w:p w:rsidR="00D85541" w:rsidRDefault="00A137A4" w:rsidP="00D85541">
      <w:pPr>
        <w:spacing w:line="240" w:lineRule="auto"/>
        <w:contextualSpacing/>
      </w:pPr>
      <w:r>
        <w:t>Th</w:t>
      </w:r>
      <w:r w:rsidR="003425FC">
        <w:t xml:space="preserve">ere </w:t>
      </w:r>
      <w:r>
        <w:t>is</w:t>
      </w:r>
      <w:r w:rsidR="003425FC">
        <w:t xml:space="preserve"> a</w:t>
      </w:r>
      <w:r w:rsidR="00D85541">
        <w:t xml:space="preserve"> new interoperability use case in health care </w:t>
      </w:r>
      <w:r w:rsidR="003425FC">
        <w:t xml:space="preserve">which is </w:t>
      </w:r>
      <w:r w:rsidR="00D85541">
        <w:t>not driven by Meaningful Use attestation.  It is driven by changes in reimbursement under emerging value based payment models</w:t>
      </w:r>
      <w:r w:rsidR="003425FC">
        <w:t xml:space="preserve"> which </w:t>
      </w:r>
      <w:r w:rsidR="007672CC">
        <w:t xml:space="preserve">provides incentives for </w:t>
      </w:r>
      <w:r w:rsidR="00D85541">
        <w:t>at-</w:t>
      </w:r>
      <w:r w:rsidR="003425FC">
        <w:t>risk entities</w:t>
      </w:r>
      <w:r w:rsidR="00D85541">
        <w:t xml:space="preserve"> to manage the total health care spend of the population</w:t>
      </w:r>
      <w:r w:rsidR="003425FC">
        <w:t>s</w:t>
      </w:r>
      <w:r w:rsidR="00D85541">
        <w:t xml:space="preserve"> for which they are responsible.  This presents </w:t>
      </w:r>
      <w:r w:rsidR="00F86602">
        <w:t xml:space="preserve">both </w:t>
      </w:r>
      <w:r w:rsidR="00D85541">
        <w:t>challenge</w:t>
      </w:r>
      <w:r w:rsidR="00F86602">
        <w:t>s and opportunities</w:t>
      </w:r>
      <w:r w:rsidR="00D85541">
        <w:t xml:space="preserve"> for the current healthcare system because h</w:t>
      </w:r>
      <w:r>
        <w:t>ealth</w:t>
      </w:r>
      <w:r w:rsidR="00D85541">
        <w:t xml:space="preserve">care </w:t>
      </w:r>
      <w:r w:rsidR="00F86602">
        <w:t xml:space="preserve">spending </w:t>
      </w:r>
      <w:r w:rsidR="00D85541">
        <w:t>is not distributed evenly within a population.  The highest utilizing 1% of the population accounts for 23% of total health care costs while 5% accounts for 50% of all spending. (</w:t>
      </w:r>
      <w:hyperlink r:id="rId7" w:history="1">
        <w:r w:rsidR="00D85541" w:rsidRPr="0085766E">
          <w:rPr>
            <w:rStyle w:val="Hyperlink"/>
          </w:rPr>
          <w:t>https://www.nihcm.org/categories/concentration-of-us-health-care-spending</w:t>
        </w:r>
      </w:hyperlink>
      <w:r w:rsidR="00D85541">
        <w:t xml:space="preserve"> ).   </w:t>
      </w:r>
    </w:p>
    <w:p w:rsidR="00D85541" w:rsidRDefault="00D85541" w:rsidP="00D85541">
      <w:pPr>
        <w:spacing w:line="240" w:lineRule="auto"/>
        <w:contextualSpacing/>
      </w:pPr>
    </w:p>
    <w:p w:rsidR="00F86602" w:rsidRDefault="00D85541" w:rsidP="00D85541">
      <w:pPr>
        <w:spacing w:line="240" w:lineRule="auto"/>
        <w:contextualSpacing/>
      </w:pPr>
      <w:r>
        <w:t>The highest spending 5% is made up of three populations: those individuals with costly, unanticipated new conditions</w:t>
      </w:r>
      <w:r w:rsidR="00DD63D3">
        <w:t xml:space="preserve"> (~</w:t>
      </w:r>
      <w:r>
        <w:t>50%), those at end of life (</w:t>
      </w:r>
      <w:r w:rsidR="00DD63D3">
        <w:t>~</w:t>
      </w:r>
      <w:r>
        <w:t xml:space="preserve">15%), and those with </w:t>
      </w:r>
      <w:r w:rsidR="00A028D9">
        <w:t xml:space="preserve">a mix of </w:t>
      </w:r>
      <w:r>
        <w:t>heavy burdens of chronic medical and behavioral health conditions, functional impairment, and adverse social determinants of health (</w:t>
      </w:r>
      <w:r w:rsidR="00DD63D3">
        <w:t>~</w:t>
      </w:r>
      <w:r>
        <w:t xml:space="preserve">35%). </w:t>
      </w:r>
      <w:r w:rsidR="00F86602">
        <w:t xml:space="preserve"> It is the latter two groups that provide the opportunity for the at-risk providers to reduce spending while </w:t>
      </w:r>
      <w:r w:rsidR="00A137A4">
        <w:t>improving care and outcomes</w:t>
      </w:r>
      <w:r w:rsidR="003425FC">
        <w:t xml:space="preserve">.  The way care </w:t>
      </w:r>
      <w:r w:rsidR="00DD63D3">
        <w:t xml:space="preserve">must be </w:t>
      </w:r>
      <w:r w:rsidR="003425FC">
        <w:t xml:space="preserve">organized for these groups </w:t>
      </w:r>
      <w:r w:rsidR="00A137A4">
        <w:t>will push the current limits of interoperability.</w:t>
      </w:r>
    </w:p>
    <w:p w:rsidR="00F86602" w:rsidRDefault="00F86602" w:rsidP="00D85541">
      <w:pPr>
        <w:spacing w:line="240" w:lineRule="auto"/>
        <w:contextualSpacing/>
      </w:pPr>
    </w:p>
    <w:p w:rsidR="00D85541" w:rsidRDefault="00F86602" w:rsidP="00D85541">
      <w:pPr>
        <w:spacing w:line="240" w:lineRule="auto"/>
        <w:contextualSpacing/>
      </w:pPr>
      <w:r>
        <w:lastRenderedPageBreak/>
        <w:t>For individuals at the end of life, the opportunity exists to provide care that is more consistent with the individual’s goals, priorities and preferences.  Given the ability to make an informed choice, individuals overwhelmingly opt for less intensive care.</w:t>
      </w:r>
      <w:r w:rsidR="007B4860">
        <w:t xml:space="preserve">  Communicating these priorities and preferences is important for achieving optimal outcomes.</w:t>
      </w:r>
      <w:r w:rsidR="002E1084">
        <w:t xml:space="preserve">  (</w:t>
      </w:r>
      <w:hyperlink r:id="rId8" w:history="1">
        <w:r w:rsidR="002E1084" w:rsidRPr="0085766E">
          <w:rPr>
            <w:rStyle w:val="Hyperlink"/>
          </w:rPr>
          <w:t>http://wiki.hl7.org/images/d/d1/Industry_Team_Mtg_20151020.pdf</w:t>
        </w:r>
      </w:hyperlink>
      <w:r w:rsidR="002E1084">
        <w:t xml:space="preserve"> )</w:t>
      </w:r>
    </w:p>
    <w:p w:rsidR="00D85541" w:rsidRDefault="00D85541" w:rsidP="00D85541">
      <w:pPr>
        <w:spacing w:line="240" w:lineRule="auto"/>
        <w:contextualSpacing/>
      </w:pPr>
    </w:p>
    <w:p w:rsidR="00F86602" w:rsidRDefault="00F86602" w:rsidP="00D85541">
      <w:pPr>
        <w:spacing w:line="240" w:lineRule="auto"/>
        <w:contextualSpacing/>
      </w:pPr>
      <w:r>
        <w:t xml:space="preserve">For </w:t>
      </w:r>
      <w:r w:rsidR="00D85541">
        <w:t xml:space="preserve">individuals with </w:t>
      </w:r>
      <w:r>
        <w:t xml:space="preserve">serious chronic </w:t>
      </w:r>
      <w:r w:rsidR="00D85541">
        <w:t>behavioral health</w:t>
      </w:r>
      <w:r>
        <w:t xml:space="preserve"> issues</w:t>
      </w:r>
      <w:r w:rsidR="00D85541">
        <w:t>, functional impairment,</w:t>
      </w:r>
      <w:r>
        <w:t xml:space="preserve"> and a significant burden of complex chronic </w:t>
      </w:r>
      <w:r w:rsidR="00D85541">
        <w:t xml:space="preserve">medical </w:t>
      </w:r>
      <w:r>
        <w:t xml:space="preserve">conditions, the opportunity to manage cost and improve care requires improved coordination of large teams of service providers.  It also requires new and different service providers who deliver support services to address issues of </w:t>
      </w:r>
      <w:r w:rsidR="00401024">
        <w:t xml:space="preserve">unemployment, </w:t>
      </w:r>
      <w:r>
        <w:t xml:space="preserve">isolation, </w:t>
      </w:r>
      <w:r w:rsidR="00401024">
        <w:t xml:space="preserve">need for assistance with personal care as well as </w:t>
      </w:r>
      <w:r>
        <w:t>inadequate housing</w:t>
      </w:r>
      <w:r w:rsidR="00401024">
        <w:t xml:space="preserve"> and</w:t>
      </w:r>
      <w:r>
        <w:t xml:space="preserve"> transportation</w:t>
      </w:r>
      <w:r w:rsidR="00401024">
        <w:t xml:space="preserve">. </w:t>
      </w:r>
      <w:r>
        <w:t xml:space="preserve">Through the application of these services, at-risk entities can substitute lower cost (and more effective) non-medical interventions to avoid the </w:t>
      </w:r>
      <w:r w:rsidR="00441200">
        <w:t>us</w:t>
      </w:r>
      <w:r w:rsidR="00A100E5">
        <w:t>e of</w:t>
      </w:r>
      <w:r>
        <w:t xml:space="preserve"> expensive “medical” interventions</w:t>
      </w:r>
      <w:r w:rsidR="004D77C6">
        <w:t xml:space="preserve"> such as hospitalization and emergency room </w:t>
      </w:r>
      <w:r w:rsidR="007B4860">
        <w:t>to address “social” issues</w:t>
      </w:r>
      <w:r>
        <w:t>.</w:t>
      </w:r>
      <w:r w:rsidR="00FB6B62">
        <w:t xml:space="preserve">  This strategy </w:t>
      </w:r>
      <w:r w:rsidR="007B4860">
        <w:t xml:space="preserve">of substituting lower cost interventions </w:t>
      </w:r>
      <w:r w:rsidR="00FB6B62">
        <w:t>extends to using post acute care services</w:t>
      </w:r>
      <w:r w:rsidR="007B4860">
        <w:t xml:space="preserve"> in lieu of hospital based care where the interventions are a mix of clinical, functional and social.</w:t>
      </w:r>
    </w:p>
    <w:p w:rsidR="00F86602" w:rsidRDefault="00F86602" w:rsidP="00D85541">
      <w:pPr>
        <w:spacing w:line="240" w:lineRule="auto"/>
        <w:contextualSpacing/>
      </w:pPr>
    </w:p>
    <w:p w:rsidR="004D77C6" w:rsidRDefault="00401024" w:rsidP="00D85541">
      <w:pPr>
        <w:spacing w:line="240" w:lineRule="auto"/>
        <w:contextualSpacing/>
      </w:pPr>
      <w:r>
        <w:t xml:space="preserve">The new interoperability use case is complex.  Large teams of health care and support service providers are required to address the complex issues that threaten the health of these populations.  These teams might include home and community based service providers, housing advocates, transportation providers and public services such as first responders in addition to the usual hospital, outpatient office and post acute care based providers.  The size of the teams alone adds complexity.  But in addition to size, </w:t>
      </w:r>
      <w:r w:rsidR="00D85541">
        <w:t>the</w:t>
      </w:r>
      <w:r>
        <w:t>se teams are</w:t>
      </w:r>
      <w:r w:rsidR="00D85541">
        <w:t xml:space="preserve"> composed of individuals and organizations with widely varying levels of clinical and </w:t>
      </w:r>
      <w:r>
        <w:t xml:space="preserve"> </w:t>
      </w:r>
      <w:r w:rsidR="00D85541">
        <w:t xml:space="preserve"> HIT sophistication</w:t>
      </w:r>
      <w:r w:rsidR="00A100E5">
        <w:t>, as well as different data needs</w:t>
      </w:r>
      <w:r w:rsidR="00D85541">
        <w:t xml:space="preserve">. </w:t>
      </w:r>
    </w:p>
    <w:p w:rsidR="004D77C6" w:rsidRDefault="004D77C6" w:rsidP="00D85541">
      <w:pPr>
        <w:spacing w:line="240" w:lineRule="auto"/>
        <w:contextualSpacing/>
      </w:pPr>
    </w:p>
    <w:p w:rsidR="008253F8" w:rsidRDefault="00FB6B62" w:rsidP="00D85541">
      <w:pPr>
        <w:spacing w:line="240" w:lineRule="auto"/>
        <w:contextualSpacing/>
      </w:pPr>
      <w:r>
        <w:t>All</w:t>
      </w:r>
      <w:r w:rsidR="004D77C6">
        <w:t xml:space="preserve"> team member</w:t>
      </w:r>
      <w:r>
        <w:t>s</w:t>
      </w:r>
      <w:r w:rsidR="004D77C6">
        <w:t xml:space="preserve"> </w:t>
      </w:r>
      <w:r>
        <w:t>have</w:t>
      </w:r>
      <w:r w:rsidR="004D77C6">
        <w:t xml:space="preserve"> information that is of value to other team members; </w:t>
      </w:r>
      <w:r w:rsidR="00441200">
        <w:t xml:space="preserve">however the value of that information is not equally shared by all members of the team.  The value derived from moving data from LTSS/HCBS providers, the individuals and their immediate caregivers </w:t>
      </w:r>
      <w:r w:rsidR="008253F8">
        <w:t>accrues</w:t>
      </w:r>
      <w:r w:rsidR="00A100E5">
        <w:t xml:space="preserve"> primarily</w:t>
      </w:r>
      <w:r w:rsidR="008253F8">
        <w:t xml:space="preserve"> to the at risk entities, </w:t>
      </w:r>
      <w:r w:rsidR="00441200">
        <w:t>largely physician groups</w:t>
      </w:r>
      <w:r w:rsidR="008253F8">
        <w:t>,</w:t>
      </w:r>
      <w:r w:rsidR="00441200">
        <w:t xml:space="preserve"> hospitals</w:t>
      </w:r>
      <w:r w:rsidR="008253F8">
        <w:t xml:space="preserve"> and networks</w:t>
      </w:r>
      <w:r w:rsidR="00441200">
        <w:t xml:space="preserve">. </w:t>
      </w:r>
      <w:r w:rsidR="008253F8">
        <w:t xml:space="preserve">Specific examples </w:t>
      </w:r>
      <w:r w:rsidR="00A100E5">
        <w:t xml:space="preserve">of this information </w:t>
      </w:r>
      <w:r w:rsidR="008253F8">
        <w:t>include the voice of the individual (priorities, goals and preferences)</w:t>
      </w:r>
      <w:r w:rsidR="00A100E5">
        <w:t xml:space="preserve"> as well as</w:t>
      </w:r>
      <w:r w:rsidR="008253F8">
        <w:t xml:space="preserve"> real time, in-</w:t>
      </w:r>
      <w:r w:rsidR="00441200">
        <w:t xml:space="preserve">person </w:t>
      </w:r>
      <w:r w:rsidR="008253F8">
        <w:t>observations of function, cognition, fall risk, nutrition and medication management. The value of this information increases as it becomes standards-based and elec</w:t>
      </w:r>
      <w:r w:rsidR="00483EDE">
        <w:t>tronically exchanged; however it has value even if non-standards based and sent on paper.</w:t>
      </w:r>
      <w:r w:rsidR="008253F8">
        <w:t xml:space="preserve"> </w:t>
      </w:r>
    </w:p>
    <w:p w:rsidR="008253F8" w:rsidRDefault="008253F8" w:rsidP="00D85541">
      <w:pPr>
        <w:spacing w:line="240" w:lineRule="auto"/>
        <w:contextualSpacing/>
      </w:pPr>
    </w:p>
    <w:p w:rsidR="00C74314" w:rsidRDefault="008253F8" w:rsidP="00EC50E5">
      <w:pPr>
        <w:spacing w:line="240" w:lineRule="auto"/>
        <w:contextualSpacing/>
      </w:pPr>
      <w:r w:rsidRPr="003A1418">
        <w:t>There is l</w:t>
      </w:r>
      <w:r w:rsidR="00441200" w:rsidRPr="003A1418">
        <w:t>ess</w:t>
      </w:r>
      <w:r w:rsidR="00441200">
        <w:t xml:space="preserve"> value</w:t>
      </w:r>
      <w:r w:rsidR="003A1418">
        <w:t xml:space="preserve"> gained by LTSS/HCBS providers by moving hospital/office data</w:t>
      </w:r>
      <w:r w:rsidR="00441200">
        <w:t xml:space="preserve"> to </w:t>
      </w:r>
      <w:r w:rsidR="00483EDE">
        <w:t xml:space="preserve">them </w:t>
      </w:r>
      <w:r w:rsidR="00441200">
        <w:t>except for limited datasets</w:t>
      </w:r>
      <w:r w:rsidR="003A1418">
        <w:t>,</w:t>
      </w:r>
      <w:r w:rsidR="00441200">
        <w:t xml:space="preserve"> </w:t>
      </w:r>
      <w:r w:rsidR="00305A4C">
        <w:t xml:space="preserve">which if standardized, could </w:t>
      </w:r>
      <w:r w:rsidR="00483EDE">
        <w:t xml:space="preserve">provide a benefit by improving </w:t>
      </w:r>
      <w:r w:rsidR="00305A4C">
        <w:t>efficiency of data acquisition.  Examples include patient identification, lists of care team members and event notification.  The lack of</w:t>
      </w:r>
      <w:r w:rsidR="004D77C6">
        <w:t xml:space="preserve"> a common</w:t>
      </w:r>
      <w:r w:rsidR="00FB6B62">
        <w:t>, shared</w:t>
      </w:r>
      <w:r w:rsidR="004D77C6">
        <w:t xml:space="preserve"> </w:t>
      </w:r>
      <w:r w:rsidR="00305A4C">
        <w:t xml:space="preserve">standards-based </w:t>
      </w:r>
      <w:r w:rsidR="004D77C6">
        <w:t>vocabulary</w:t>
      </w:r>
      <w:r w:rsidR="00305A4C">
        <w:t xml:space="preserve"> limits options for data</w:t>
      </w:r>
      <w:r w:rsidR="004D77C6">
        <w:t xml:space="preserve"> </w:t>
      </w:r>
      <w:r w:rsidR="00305A4C">
        <w:t>reuse.</w:t>
      </w:r>
      <w:r w:rsidR="004D77C6">
        <w:t xml:space="preserve">  </w:t>
      </w:r>
      <w:r w:rsidR="00FB6B62">
        <w:t>Also missing for most team members is</w:t>
      </w:r>
      <w:r w:rsidR="004D77C6">
        <w:t xml:space="preserve"> a compelling business case to acquire the capability to move or access information electronically. </w:t>
      </w:r>
      <w:r w:rsidR="00104F56">
        <w:t>From the perspective of complex team care, one of the</w:t>
      </w:r>
      <w:r w:rsidR="00D85541">
        <w:t xml:space="preserve"> challenges for interoperability </w:t>
      </w:r>
      <w:r w:rsidR="00401024">
        <w:t>is</w:t>
      </w:r>
      <w:r w:rsidR="00D85541">
        <w:t xml:space="preserve"> to connect these disparate services providers so that information is available where and when it is needed.</w:t>
      </w:r>
      <w:r w:rsidR="004D77C6">
        <w:t xml:space="preserve">  This will require new standards-based vocabularies and possibly a new way of thinking about standards and how they apply to “non-medical” providers.</w:t>
      </w:r>
      <w:r w:rsidR="00104F56">
        <w:t xml:space="preserve">  Currently, the care needs of individuals with complex conditions </w:t>
      </w:r>
      <w:r w:rsidR="00305A4C">
        <w:t xml:space="preserve">appear to </w:t>
      </w:r>
      <w:r w:rsidR="003A1418">
        <w:t>ext</w:t>
      </w:r>
      <w:r w:rsidR="00305A4C">
        <w:t>e</w:t>
      </w:r>
      <w:r w:rsidR="003A1418">
        <w:t>n</w:t>
      </w:r>
      <w:r w:rsidR="00305A4C">
        <w:t xml:space="preserve">d </w:t>
      </w:r>
      <w:r w:rsidR="00104F56">
        <w:t>beyond the reach of the standards.</w:t>
      </w:r>
      <w:r w:rsidR="004C2931">
        <w:t xml:space="preserve">  </w:t>
      </w:r>
    </w:p>
    <w:p w:rsidR="00C74314" w:rsidRDefault="00C74314" w:rsidP="00EC50E5">
      <w:pPr>
        <w:spacing w:line="240" w:lineRule="auto"/>
        <w:contextualSpacing/>
      </w:pPr>
    </w:p>
    <w:p w:rsidR="00EC50E5" w:rsidRDefault="00483EDE" w:rsidP="00EC50E5">
      <w:pPr>
        <w:spacing w:line="240" w:lineRule="auto"/>
        <w:contextualSpacing/>
      </w:pPr>
      <w:r>
        <w:lastRenderedPageBreak/>
        <w:t>Despite these significant challenges</w:t>
      </w:r>
      <w:r w:rsidR="004C2931">
        <w:t xml:space="preserve">, there is opportunity to lay the foundation for interoperability by </w:t>
      </w:r>
      <w:r w:rsidR="008B60F1">
        <w:t>build</w:t>
      </w:r>
      <w:r w:rsidR="004C2931">
        <w:t>ing</w:t>
      </w:r>
      <w:r w:rsidR="008B60F1">
        <w:t xml:space="preserve"> the capability of non medical providers to </w:t>
      </w:r>
      <w:r w:rsidR="004C2931">
        <w:t xml:space="preserve">create </w:t>
      </w:r>
      <w:r w:rsidR="008B60F1">
        <w:t>standards-based information</w:t>
      </w:r>
      <w:r w:rsidR="004C2931">
        <w:t xml:space="preserve"> using</w:t>
      </w:r>
      <w:r w:rsidR="008B60F1">
        <w:t xml:space="preserve"> standards-based data sets</w:t>
      </w:r>
      <w:r>
        <w:t xml:space="preserve"> e</w:t>
      </w:r>
      <w:r w:rsidR="008B60F1">
        <w:t xml:space="preserve">ven if </w:t>
      </w:r>
      <w:r w:rsidR="004C2931">
        <w:t xml:space="preserve">this </w:t>
      </w:r>
      <w:r w:rsidR="008B60F1">
        <w:t xml:space="preserve">information is not </w:t>
      </w:r>
      <w:r w:rsidR="004C2931">
        <w:t xml:space="preserve">shared in an </w:t>
      </w:r>
      <w:r w:rsidR="008B60F1">
        <w:t>electronic</w:t>
      </w:r>
      <w:r w:rsidR="004C2931">
        <w:t xml:space="preserve"> format</w:t>
      </w:r>
      <w:r>
        <w:t>.  I</w:t>
      </w:r>
      <w:r w:rsidR="008B60F1">
        <w:t>f standardized</w:t>
      </w:r>
      <w:r>
        <w:t>, this information</w:t>
      </w:r>
      <w:r w:rsidR="008B60F1">
        <w:t xml:space="preserve"> is still useful, </w:t>
      </w:r>
      <w:r w:rsidR="004C2931">
        <w:t xml:space="preserve">and </w:t>
      </w:r>
      <w:r w:rsidR="008B60F1">
        <w:t xml:space="preserve">can be reused once it is converted by the receiver to </w:t>
      </w:r>
      <w:r w:rsidR="004C2931">
        <w:t xml:space="preserve">an </w:t>
      </w:r>
      <w:r w:rsidR="008B60F1">
        <w:t>electronic format</w:t>
      </w:r>
      <w:r w:rsidR="004C2931">
        <w:t>.</w:t>
      </w:r>
      <w:r w:rsidR="00EC50E5">
        <w:t xml:space="preserve"> This approach to </w:t>
      </w:r>
      <w:r>
        <w:t>achieving interoperability</w:t>
      </w:r>
      <w:r w:rsidR="00EC50E5">
        <w:t xml:space="preserve"> rests on building a small number of standards-based data set</w:t>
      </w:r>
      <w:r w:rsidR="0001098D">
        <w:t>s (</w:t>
      </w:r>
      <w:r w:rsidR="00EC50E5">
        <w:t>modules</w:t>
      </w:r>
      <w:r w:rsidR="0001098D">
        <w:t>)</w:t>
      </w:r>
      <w:r w:rsidR="00EC50E5">
        <w:t xml:space="preserve"> that can be recombined to create more complex information exchange.</w:t>
      </w:r>
    </w:p>
    <w:p w:rsidR="00EC50E5" w:rsidRDefault="00EC50E5" w:rsidP="00EC50E5">
      <w:pPr>
        <w:spacing w:line="240" w:lineRule="auto"/>
        <w:contextualSpacing/>
      </w:pPr>
    </w:p>
    <w:p w:rsidR="00EC50E5" w:rsidRDefault="00EC50E5" w:rsidP="00EC50E5">
      <w:pPr>
        <w:spacing w:line="240" w:lineRule="auto"/>
        <w:contextualSpacing/>
      </w:pPr>
      <w:r>
        <w:t xml:space="preserve">I would like to </w:t>
      </w:r>
      <w:r w:rsidR="00483EDE">
        <w:t xml:space="preserve">propose four concepts </w:t>
      </w:r>
      <w:r w:rsidR="00120F38">
        <w:t>for consideration as additions to the measure framework</w:t>
      </w:r>
      <w:r w:rsidR="00505642">
        <w:t>:</w:t>
      </w:r>
    </w:p>
    <w:p w:rsidR="00EE5CCE" w:rsidRDefault="00EE5CCE" w:rsidP="00EC50E5">
      <w:pPr>
        <w:pStyle w:val="ListParagraph"/>
        <w:numPr>
          <w:ilvl w:val="0"/>
          <w:numId w:val="14"/>
        </w:numPr>
        <w:spacing w:line="240" w:lineRule="auto"/>
      </w:pPr>
      <w:r>
        <w:t>Gall’s Law</w:t>
      </w:r>
    </w:p>
    <w:p w:rsidR="00120F38" w:rsidRDefault="00120F38" w:rsidP="00120F38">
      <w:pPr>
        <w:pStyle w:val="ListParagraph"/>
        <w:numPr>
          <w:ilvl w:val="0"/>
          <w:numId w:val="14"/>
        </w:numPr>
        <w:spacing w:line="240" w:lineRule="auto"/>
      </w:pPr>
      <w:r>
        <w:t>“Pre-electronic” data standardization</w:t>
      </w:r>
    </w:p>
    <w:p w:rsidR="00120F38" w:rsidRDefault="00EE5CCE" w:rsidP="00120F38">
      <w:pPr>
        <w:pStyle w:val="ListParagraph"/>
        <w:numPr>
          <w:ilvl w:val="0"/>
          <w:numId w:val="14"/>
        </w:numPr>
        <w:spacing w:line="240" w:lineRule="auto"/>
      </w:pPr>
      <w:r>
        <w:t xml:space="preserve">Acquisition of </w:t>
      </w:r>
      <w:r w:rsidR="00120F38">
        <w:t>“Pre-interoperability” capabilities</w:t>
      </w:r>
      <w:r w:rsidR="00E601EE">
        <w:t xml:space="preserve">: </w:t>
      </w:r>
    </w:p>
    <w:p w:rsidR="00E601EE" w:rsidRDefault="00E601EE" w:rsidP="00120F38">
      <w:pPr>
        <w:pStyle w:val="ListParagraph"/>
        <w:numPr>
          <w:ilvl w:val="0"/>
          <w:numId w:val="14"/>
        </w:numPr>
        <w:spacing w:line="240" w:lineRule="auto"/>
      </w:pPr>
      <w:r>
        <w:t xml:space="preserve">Measurement framework </w:t>
      </w:r>
      <w:r w:rsidR="00EC50E5">
        <w:t>based on capabilities</w:t>
      </w:r>
    </w:p>
    <w:p w:rsidR="001737CD" w:rsidRDefault="001737CD" w:rsidP="00D85541">
      <w:pPr>
        <w:spacing w:line="240" w:lineRule="auto"/>
        <w:contextualSpacing/>
      </w:pPr>
    </w:p>
    <w:p w:rsidR="00EE5CCE" w:rsidRPr="00EE5CCE" w:rsidRDefault="001022E6" w:rsidP="00D85541">
      <w:pPr>
        <w:spacing w:line="240" w:lineRule="auto"/>
        <w:contextualSpacing/>
        <w:rPr>
          <w:b/>
          <w:u w:val="single"/>
        </w:rPr>
      </w:pPr>
      <w:r>
        <w:rPr>
          <w:b/>
          <w:u w:val="single"/>
        </w:rPr>
        <w:t xml:space="preserve">1. </w:t>
      </w:r>
      <w:r w:rsidR="00EE5CCE" w:rsidRPr="00EE5CCE">
        <w:rPr>
          <w:b/>
          <w:u w:val="single"/>
        </w:rPr>
        <w:t>Gall’s Law</w:t>
      </w:r>
    </w:p>
    <w:p w:rsidR="00EE5CCE" w:rsidRDefault="00EE5CCE" w:rsidP="00D85541">
      <w:pPr>
        <w:spacing w:line="240" w:lineRule="auto"/>
        <w:contextualSpacing/>
      </w:pPr>
    </w:p>
    <w:p w:rsidR="007F23C5" w:rsidRDefault="00EE5CCE" w:rsidP="00EE5CCE">
      <w:pPr>
        <w:spacing w:line="240" w:lineRule="auto"/>
        <w:contextualSpacing/>
        <w:rPr>
          <w:iCs/>
        </w:rPr>
      </w:pPr>
      <w:r>
        <w:t>Gall’s Law states: “</w:t>
      </w:r>
      <w:r>
        <w:rPr>
          <w:i/>
          <w:iCs/>
        </w:rPr>
        <w:t xml:space="preserve">A complex system that works is invariably found to have evolved from a simple system that worked. A complex system designed from scratch never works and cannot be patched up to make it work. You have to start over with a working simple system.” </w:t>
      </w:r>
      <w:r>
        <w:rPr>
          <w:iCs/>
        </w:rPr>
        <w:t>(</w:t>
      </w:r>
      <w:proofErr w:type="spellStart"/>
      <w:r w:rsidRPr="007A0DED">
        <w:rPr>
          <w:iCs/>
        </w:rPr>
        <w:t>Systemantics</w:t>
      </w:r>
      <w:proofErr w:type="spellEnd"/>
      <w:r w:rsidRPr="007A0DED">
        <w:rPr>
          <w:iCs/>
        </w:rPr>
        <w:t>: How Systems Really Work and How They Fail</w:t>
      </w:r>
      <w:r>
        <w:rPr>
          <w:iCs/>
        </w:rPr>
        <w:t xml:space="preserve">.  1975). His observation applies to the complex system of interoperability.  The clear implication of Gall’s Law is to </w:t>
      </w:r>
      <w:r w:rsidR="009B734A">
        <w:rPr>
          <w:iCs/>
        </w:rPr>
        <w:t>emphasize</w:t>
      </w:r>
      <w:r>
        <w:rPr>
          <w:iCs/>
        </w:rPr>
        <w:t xml:space="preserve"> the basic, simple, reproducible requirements of interoperability, the “</w:t>
      </w:r>
      <w:r w:rsidRPr="00DA285C">
        <w:rPr>
          <w:iCs/>
        </w:rPr>
        <w:t>modules” if you will</w:t>
      </w:r>
      <w:r w:rsidR="009B734A">
        <w:rPr>
          <w:iCs/>
        </w:rPr>
        <w:t>, from which interoperability is built</w:t>
      </w:r>
      <w:r w:rsidRPr="00DA285C">
        <w:rPr>
          <w:iCs/>
        </w:rPr>
        <w:t xml:space="preserve">.  The supposition is that </w:t>
      </w:r>
      <w:r>
        <w:rPr>
          <w:iCs/>
        </w:rPr>
        <w:t>i</w:t>
      </w:r>
      <w:r w:rsidRPr="00DA285C">
        <w:rPr>
          <w:iCs/>
        </w:rPr>
        <w:t>f we identify the basic modules</w:t>
      </w:r>
      <w:r w:rsidR="007F23C5">
        <w:rPr>
          <w:iCs/>
        </w:rPr>
        <w:t xml:space="preserve"> and make them reliable</w:t>
      </w:r>
      <w:r w:rsidRPr="00DA285C">
        <w:rPr>
          <w:iCs/>
        </w:rPr>
        <w:t xml:space="preserve">, the new care organizations will re-use them to create more complex </w:t>
      </w:r>
      <w:r w:rsidR="007F23C5">
        <w:rPr>
          <w:iCs/>
        </w:rPr>
        <w:t xml:space="preserve">and </w:t>
      </w:r>
      <w:r w:rsidRPr="00DA285C">
        <w:rPr>
          <w:iCs/>
        </w:rPr>
        <w:t xml:space="preserve">reliable systems of </w:t>
      </w:r>
      <w:r w:rsidR="001022E6">
        <w:rPr>
          <w:iCs/>
        </w:rPr>
        <w:t>information exchange</w:t>
      </w:r>
      <w:r w:rsidRPr="00DA285C">
        <w:rPr>
          <w:iCs/>
        </w:rPr>
        <w:t xml:space="preserve">.  </w:t>
      </w:r>
    </w:p>
    <w:p w:rsidR="007F23C5" w:rsidRDefault="007F23C5" w:rsidP="00EE5CCE">
      <w:pPr>
        <w:spacing w:line="240" w:lineRule="auto"/>
        <w:contextualSpacing/>
        <w:rPr>
          <w:iCs/>
        </w:rPr>
      </w:pPr>
    </w:p>
    <w:p w:rsidR="00EE5CCE" w:rsidRDefault="007F23C5" w:rsidP="00EE5CCE">
      <w:pPr>
        <w:spacing w:line="240" w:lineRule="auto"/>
        <w:contextualSpacing/>
        <w:rPr>
          <w:iCs/>
        </w:rPr>
      </w:pPr>
      <w:r>
        <w:rPr>
          <w:iCs/>
        </w:rPr>
        <w:t>I</w:t>
      </w:r>
      <w:r w:rsidR="00EE5CCE" w:rsidRPr="00DA285C">
        <w:rPr>
          <w:iCs/>
        </w:rPr>
        <w:t xml:space="preserve">nteroperability will grow </w:t>
      </w:r>
      <w:r>
        <w:rPr>
          <w:iCs/>
        </w:rPr>
        <w:t xml:space="preserve">organically, opportunistically, and unpredictably </w:t>
      </w:r>
      <w:r w:rsidR="00EE5CCE" w:rsidRPr="00DA285C">
        <w:rPr>
          <w:iCs/>
        </w:rPr>
        <w:t>in a modular way</w:t>
      </w:r>
      <w:r w:rsidR="00EE5CCE">
        <w:rPr>
          <w:iCs/>
        </w:rPr>
        <w:t xml:space="preserve">.  This is a </w:t>
      </w:r>
      <w:r w:rsidR="009B734A">
        <w:rPr>
          <w:iCs/>
        </w:rPr>
        <w:t>complementary</w:t>
      </w:r>
      <w:r w:rsidR="00EE5CCE">
        <w:rPr>
          <w:iCs/>
        </w:rPr>
        <w:t xml:space="preserve"> approach to</w:t>
      </w:r>
      <w:r w:rsidR="009B734A">
        <w:rPr>
          <w:iCs/>
        </w:rPr>
        <w:t xml:space="preserve"> the use of standards </w:t>
      </w:r>
      <w:r w:rsidR="00EE5CCE">
        <w:rPr>
          <w:iCs/>
        </w:rPr>
        <w:t xml:space="preserve">in the </w:t>
      </w:r>
      <w:r w:rsidR="009B734A">
        <w:rPr>
          <w:iCs/>
        </w:rPr>
        <w:t xml:space="preserve">proposed </w:t>
      </w:r>
      <w:r w:rsidR="00EE5CCE">
        <w:rPr>
          <w:iCs/>
        </w:rPr>
        <w:t>measure framework.</w:t>
      </w:r>
      <w:r w:rsidR="00EE5CCE" w:rsidRPr="00DA285C">
        <w:rPr>
          <w:iCs/>
        </w:rPr>
        <w:t xml:space="preserve"> </w:t>
      </w:r>
      <w:r w:rsidR="00EE5CCE">
        <w:rPr>
          <w:iCs/>
        </w:rPr>
        <w:t xml:space="preserve"> The goal </w:t>
      </w:r>
      <w:r>
        <w:rPr>
          <w:iCs/>
        </w:rPr>
        <w:t xml:space="preserve">here </w:t>
      </w:r>
      <w:r w:rsidR="00EE5CCE">
        <w:rPr>
          <w:iCs/>
        </w:rPr>
        <w:t>is to create “light and tight” content standards for use in the basic business processes that are common across all types of service providers.</w:t>
      </w:r>
      <w:r w:rsidR="0001098D">
        <w:rPr>
          <w:iCs/>
        </w:rPr>
        <w:t xml:space="preserve">  By building interoperability from the ground up, using standards to tightly define content and meaning, and linking them to essential business practices we have an opportunity to create simple, highly reliable building blocks for interoperability</w:t>
      </w:r>
      <w:r w:rsidR="002E1084">
        <w:rPr>
          <w:iCs/>
        </w:rPr>
        <w:t xml:space="preserve"> that have value for support service providers.  Clinical data and standards have less value to support service providers because they use relatively little clinical data.  However, consistency of basic “administrative” data </w:t>
      </w:r>
    </w:p>
    <w:p w:rsidR="00EE5CCE" w:rsidRDefault="002E1084" w:rsidP="00EE5CCE">
      <w:pPr>
        <w:spacing w:line="240" w:lineRule="auto"/>
        <w:contextualSpacing/>
        <w:rPr>
          <w:iCs/>
        </w:rPr>
      </w:pPr>
      <w:r>
        <w:rPr>
          <w:iCs/>
        </w:rPr>
        <w:t xml:space="preserve">Is an attractive introduction to interoperability for these providers because of efficiencies of data </w:t>
      </w:r>
      <w:proofErr w:type="gramStart"/>
      <w:r w:rsidR="00D94089">
        <w:rPr>
          <w:iCs/>
        </w:rPr>
        <w:t>a</w:t>
      </w:r>
      <w:r>
        <w:rPr>
          <w:iCs/>
        </w:rPr>
        <w:t>cquisition.</w:t>
      </w:r>
      <w:proofErr w:type="gramEnd"/>
    </w:p>
    <w:p w:rsidR="002E1084" w:rsidRDefault="002E1084" w:rsidP="00EE5CCE">
      <w:pPr>
        <w:spacing w:line="240" w:lineRule="auto"/>
        <w:contextualSpacing/>
        <w:rPr>
          <w:iCs/>
        </w:rPr>
      </w:pPr>
    </w:p>
    <w:p w:rsidR="009B734A" w:rsidRDefault="009B734A" w:rsidP="00EE5CCE">
      <w:pPr>
        <w:spacing w:line="240" w:lineRule="auto"/>
        <w:contextualSpacing/>
        <w:rPr>
          <w:iCs/>
        </w:rPr>
      </w:pPr>
      <w:r>
        <w:rPr>
          <w:iCs/>
        </w:rPr>
        <w:t>Candidate modules include the basic business processes of service providers</w:t>
      </w:r>
      <w:r w:rsidR="001022E6">
        <w:rPr>
          <w:iCs/>
        </w:rPr>
        <w:t xml:space="preserve"> such as:</w:t>
      </w:r>
    </w:p>
    <w:p w:rsidR="009B734A" w:rsidRDefault="009B734A" w:rsidP="009B734A">
      <w:pPr>
        <w:spacing w:line="240" w:lineRule="auto"/>
        <w:ind w:firstLine="720"/>
        <w:contextualSpacing/>
        <w:rPr>
          <w:iCs/>
        </w:rPr>
      </w:pPr>
      <w:r>
        <w:rPr>
          <w:iCs/>
        </w:rPr>
        <w:t>Identif</w:t>
      </w:r>
      <w:r w:rsidR="001022E6">
        <w:rPr>
          <w:iCs/>
        </w:rPr>
        <w:t>y</w:t>
      </w:r>
      <w:r>
        <w:rPr>
          <w:iCs/>
        </w:rPr>
        <w:t xml:space="preserve"> the recipient of services</w:t>
      </w:r>
    </w:p>
    <w:p w:rsidR="009B734A" w:rsidRDefault="009B734A" w:rsidP="009B734A">
      <w:pPr>
        <w:spacing w:line="240" w:lineRule="auto"/>
        <w:ind w:firstLine="720"/>
        <w:contextualSpacing/>
      </w:pPr>
      <w:r>
        <w:t>Rece</w:t>
      </w:r>
      <w:r w:rsidR="001022E6">
        <w:t>ive</w:t>
      </w:r>
      <w:r>
        <w:t xml:space="preserve"> a request for services</w:t>
      </w:r>
    </w:p>
    <w:p w:rsidR="009B734A" w:rsidRDefault="009B734A" w:rsidP="009B734A">
      <w:pPr>
        <w:spacing w:line="240" w:lineRule="auto"/>
        <w:ind w:firstLine="720"/>
        <w:contextualSpacing/>
      </w:pPr>
      <w:r>
        <w:t xml:space="preserve">Request </w:t>
      </w:r>
      <w:r w:rsidR="001022E6">
        <w:t>and receive</w:t>
      </w:r>
      <w:r>
        <w:t xml:space="preserve"> additional information needed to provide the service</w:t>
      </w:r>
    </w:p>
    <w:p w:rsidR="009B734A" w:rsidRDefault="001022E6" w:rsidP="009B734A">
      <w:pPr>
        <w:spacing w:line="240" w:lineRule="auto"/>
        <w:ind w:firstLine="720"/>
        <w:contextualSpacing/>
      </w:pPr>
      <w:r>
        <w:t>Receive</w:t>
      </w:r>
      <w:r w:rsidR="009B734A">
        <w:t xml:space="preserve"> permission to share information with other providers and payers</w:t>
      </w:r>
    </w:p>
    <w:p w:rsidR="009B734A" w:rsidRDefault="009B734A" w:rsidP="009B734A">
      <w:pPr>
        <w:spacing w:line="240" w:lineRule="auto"/>
        <w:ind w:firstLine="720"/>
        <w:contextualSpacing/>
      </w:pPr>
      <w:r>
        <w:t>Establish the payment source</w:t>
      </w:r>
    </w:p>
    <w:p w:rsidR="009B734A" w:rsidRDefault="009B734A" w:rsidP="009B734A">
      <w:pPr>
        <w:spacing w:line="240" w:lineRule="auto"/>
        <w:ind w:firstLine="720"/>
        <w:contextualSpacing/>
      </w:pPr>
      <w:r>
        <w:t>Convey the details of the an agreement to provide services</w:t>
      </w:r>
    </w:p>
    <w:p w:rsidR="009B734A" w:rsidRDefault="009B734A" w:rsidP="009B734A">
      <w:pPr>
        <w:spacing w:line="240" w:lineRule="auto"/>
        <w:ind w:firstLine="720"/>
        <w:contextualSpacing/>
      </w:pPr>
      <w:r>
        <w:t>Establish the goals of the intervention</w:t>
      </w:r>
    </w:p>
    <w:p w:rsidR="007F23C5" w:rsidRDefault="007F23C5" w:rsidP="009B734A">
      <w:pPr>
        <w:spacing w:line="240" w:lineRule="auto"/>
        <w:ind w:firstLine="720"/>
        <w:contextualSpacing/>
      </w:pPr>
      <w:r>
        <w:t>Report outcomes of an intervention</w:t>
      </w:r>
    </w:p>
    <w:p w:rsidR="009B734A" w:rsidRDefault="001022E6" w:rsidP="009B734A">
      <w:pPr>
        <w:spacing w:line="240" w:lineRule="auto"/>
        <w:ind w:firstLine="720"/>
        <w:contextualSpacing/>
      </w:pPr>
      <w:r>
        <w:t xml:space="preserve">Terminate a </w:t>
      </w:r>
      <w:r w:rsidR="009B734A">
        <w:t>service agreement</w:t>
      </w:r>
    </w:p>
    <w:p w:rsidR="009B734A" w:rsidRDefault="009B734A" w:rsidP="009B734A">
      <w:pPr>
        <w:spacing w:line="240" w:lineRule="auto"/>
        <w:ind w:firstLine="720"/>
        <w:contextualSpacing/>
      </w:pPr>
    </w:p>
    <w:p w:rsidR="00A751DB" w:rsidRDefault="009B734A" w:rsidP="009B734A">
      <w:pPr>
        <w:spacing w:line="240" w:lineRule="auto"/>
        <w:contextualSpacing/>
      </w:pPr>
      <w:r>
        <w:t xml:space="preserve">The data sets required in these processes could be tightly constrained and use standards-based vocabulary.  This would establish the foundation for interoperability </w:t>
      </w:r>
      <w:r w:rsidR="00BF4994">
        <w:t xml:space="preserve">by establishing highly reliable modules that </w:t>
      </w:r>
      <w:r w:rsidR="00AA7CB1">
        <w:t xml:space="preserve">can be </w:t>
      </w:r>
      <w:r w:rsidR="00BF4994">
        <w:t>used in the course of normal business activities</w:t>
      </w:r>
      <w:r w:rsidR="00A751DB">
        <w:t xml:space="preserve"> </w:t>
      </w:r>
      <w:r w:rsidR="00AA7CB1">
        <w:t>and</w:t>
      </w:r>
      <w:r>
        <w:t xml:space="preserve"> provide efficiencies of data acquisition.</w:t>
      </w:r>
      <w:r w:rsidR="00BF4994">
        <w:t xml:space="preserve">  </w:t>
      </w:r>
      <w:r w:rsidR="00A751DB">
        <w:t>This would entail developing standards-based data sets for:</w:t>
      </w:r>
    </w:p>
    <w:p w:rsidR="00A751DB" w:rsidRDefault="00A751DB" w:rsidP="00A751DB">
      <w:pPr>
        <w:spacing w:line="240" w:lineRule="auto"/>
        <w:ind w:firstLine="720"/>
        <w:contextualSpacing/>
      </w:pPr>
      <w:r>
        <w:t>Data elements to identify the individual</w:t>
      </w:r>
    </w:p>
    <w:p w:rsidR="00AA7CB1" w:rsidRDefault="00A751DB" w:rsidP="00A751DB">
      <w:pPr>
        <w:spacing w:line="240" w:lineRule="auto"/>
        <w:ind w:firstLine="720"/>
        <w:contextualSpacing/>
      </w:pPr>
      <w:r>
        <w:t>Data elements to identify the service provider</w:t>
      </w:r>
    </w:p>
    <w:p w:rsidR="00AA7CB1" w:rsidRDefault="00AA7CB1" w:rsidP="00A751DB">
      <w:pPr>
        <w:spacing w:line="240" w:lineRule="auto"/>
        <w:ind w:firstLine="720"/>
        <w:contextualSpacing/>
      </w:pPr>
      <w:r>
        <w:t xml:space="preserve">Standard set of potential </w:t>
      </w:r>
      <w:r w:rsidR="009B734A">
        <w:t xml:space="preserve">issues </w:t>
      </w:r>
      <w:r>
        <w:t xml:space="preserve">to be </w:t>
      </w:r>
      <w:r w:rsidR="009B734A">
        <w:t>addressed</w:t>
      </w:r>
    </w:p>
    <w:p w:rsidR="00AA7CB1" w:rsidRDefault="00AA7CB1" w:rsidP="00A751DB">
      <w:pPr>
        <w:spacing w:line="240" w:lineRule="auto"/>
        <w:ind w:firstLine="720"/>
        <w:contextualSpacing/>
      </w:pPr>
      <w:r>
        <w:t>S</w:t>
      </w:r>
      <w:r w:rsidR="00F86845">
        <w:t>tandard set of s</w:t>
      </w:r>
      <w:r w:rsidR="009B734A">
        <w:t>ervic</w:t>
      </w:r>
      <w:r w:rsidR="00F86845">
        <w:t>es</w:t>
      </w:r>
      <w:r w:rsidR="009B734A">
        <w:t xml:space="preserve"> </w:t>
      </w:r>
      <w:r>
        <w:t xml:space="preserve">to be </w:t>
      </w:r>
      <w:r w:rsidR="009B734A">
        <w:t>provided</w:t>
      </w:r>
    </w:p>
    <w:p w:rsidR="00AA7CB1" w:rsidRDefault="00F86845" w:rsidP="00A751DB">
      <w:pPr>
        <w:spacing w:line="240" w:lineRule="auto"/>
        <w:ind w:firstLine="720"/>
        <w:contextualSpacing/>
      </w:pPr>
      <w:r>
        <w:t>Taxonomy of potential o</w:t>
      </w:r>
      <w:r w:rsidR="009B734A">
        <w:t xml:space="preserve">utcomes </w:t>
      </w:r>
      <w:r>
        <w:t xml:space="preserve"> </w:t>
      </w:r>
    </w:p>
    <w:p w:rsidR="00AA7CB1" w:rsidRDefault="00F86845" w:rsidP="00A751DB">
      <w:pPr>
        <w:spacing w:line="240" w:lineRule="auto"/>
        <w:ind w:firstLine="720"/>
        <w:contextualSpacing/>
      </w:pPr>
      <w:r>
        <w:t>List of p</w:t>
      </w:r>
      <w:r w:rsidR="009B734A">
        <w:t>ayment sources</w:t>
      </w:r>
    </w:p>
    <w:p w:rsidR="00AA7CB1" w:rsidRDefault="00F86845" w:rsidP="00A751DB">
      <w:pPr>
        <w:spacing w:line="240" w:lineRule="auto"/>
        <w:ind w:firstLine="720"/>
        <w:contextualSpacing/>
      </w:pPr>
      <w:r>
        <w:t>Standard c</w:t>
      </w:r>
      <w:r w:rsidR="009B734A">
        <w:t>onsent to share information</w:t>
      </w:r>
      <w:r w:rsidR="00AA7CB1">
        <w:t xml:space="preserve"> (will be highly dependent on local laws</w:t>
      </w:r>
      <w:r>
        <w:t xml:space="preserve"> and regulations</w:t>
      </w:r>
      <w:r w:rsidR="00AA7CB1">
        <w:t>)</w:t>
      </w:r>
    </w:p>
    <w:p w:rsidR="00EE5CCE" w:rsidRDefault="00AA7CB1" w:rsidP="00AA7CB1">
      <w:pPr>
        <w:spacing w:line="240" w:lineRule="auto"/>
        <w:ind w:firstLine="720"/>
        <w:contextualSpacing/>
      </w:pPr>
      <w:r>
        <w:t xml:space="preserve">Statement of the </w:t>
      </w:r>
      <w:r w:rsidR="009B734A">
        <w:t>individual regarding information he/she wants the service providers to know</w:t>
      </w:r>
    </w:p>
    <w:p w:rsidR="00EE5CCE" w:rsidRDefault="00EE5CCE" w:rsidP="00D85541">
      <w:pPr>
        <w:spacing w:line="240" w:lineRule="auto"/>
        <w:contextualSpacing/>
      </w:pPr>
    </w:p>
    <w:p w:rsidR="000E65F6" w:rsidRDefault="000E65F6" w:rsidP="00D85541">
      <w:pPr>
        <w:spacing w:line="240" w:lineRule="auto"/>
        <w:contextualSpacing/>
        <w:rPr>
          <w:b/>
          <w:u w:val="single"/>
        </w:rPr>
      </w:pPr>
    </w:p>
    <w:p w:rsidR="000E65F6" w:rsidRDefault="000E65F6" w:rsidP="00D85541">
      <w:pPr>
        <w:spacing w:line="240" w:lineRule="auto"/>
        <w:contextualSpacing/>
        <w:rPr>
          <w:b/>
          <w:u w:val="single"/>
        </w:rPr>
      </w:pPr>
    </w:p>
    <w:p w:rsidR="00EE5CCE" w:rsidRPr="00EE5CCE" w:rsidRDefault="003268C8" w:rsidP="00D85541">
      <w:pPr>
        <w:spacing w:line="240" w:lineRule="auto"/>
        <w:contextualSpacing/>
        <w:rPr>
          <w:b/>
          <w:u w:val="single"/>
        </w:rPr>
      </w:pPr>
      <w:r>
        <w:rPr>
          <w:b/>
          <w:u w:val="single"/>
        </w:rPr>
        <w:t xml:space="preserve">2. </w:t>
      </w:r>
      <w:r w:rsidR="00EE5CCE" w:rsidRPr="00EE5CCE">
        <w:rPr>
          <w:b/>
          <w:u w:val="single"/>
        </w:rPr>
        <w:t>Pre-electronic data standardization:</w:t>
      </w:r>
    </w:p>
    <w:p w:rsidR="00EE5CCE" w:rsidRDefault="00EE5CCE" w:rsidP="00D85541">
      <w:pPr>
        <w:spacing w:line="240" w:lineRule="auto"/>
        <w:contextualSpacing/>
      </w:pPr>
    </w:p>
    <w:p w:rsidR="00D85541" w:rsidRDefault="00A30AB1" w:rsidP="00D85541">
      <w:pPr>
        <w:spacing w:line="240" w:lineRule="auto"/>
        <w:contextualSpacing/>
      </w:pPr>
      <w:r>
        <w:t>Although the goal of interoperability is to make re-usable information available electronically wherever it is needed, the necessary first step is to make re-usable information available in any format.</w:t>
      </w:r>
      <w:r w:rsidR="00D85541">
        <w:t xml:space="preserve">  </w:t>
      </w:r>
      <w:r>
        <w:t>By standardizing the</w:t>
      </w:r>
      <w:r w:rsidR="00D85541">
        <w:t xml:space="preserve"> data need</w:t>
      </w:r>
      <w:r>
        <w:t>ed for basic business processes, we can set the foundation of interoperability by collecting standardized data.  For some service providers this</w:t>
      </w:r>
      <w:r w:rsidR="00D85541">
        <w:t xml:space="preserve"> may be as simple as identifying a specific service need, identifying an eligible community based service provider, establishing availability, scheduling the service and monitoring the outcome.  </w:t>
      </w:r>
      <w:r>
        <w:t>O</w:t>
      </w:r>
      <w:r w:rsidR="00102204">
        <w:t>ne approach to standardization c</w:t>
      </w:r>
      <w:r>
        <w:t>ould be to provide</w:t>
      </w:r>
      <w:r w:rsidR="00102204">
        <w:t xml:space="preserve"> a</w:t>
      </w:r>
      <w:r>
        <w:t xml:space="preserve"> library of modules that meet the business needs of these </w:t>
      </w:r>
      <w:r w:rsidR="00102204">
        <w:t>service</w:t>
      </w:r>
      <w:r>
        <w:t xml:space="preserve"> providers. T</w:t>
      </w:r>
      <w:r w:rsidR="00D85541">
        <w:t>he first step of electronic data exchange is not the acquisition</w:t>
      </w:r>
      <w:r w:rsidR="000E65F6">
        <w:t xml:space="preserve"> of HIT;</w:t>
      </w:r>
      <w:r w:rsidR="00D85541">
        <w:t xml:space="preserve"> rather</w:t>
      </w:r>
      <w:r>
        <w:t>,</w:t>
      </w:r>
      <w:r w:rsidR="00D85541">
        <w:t xml:space="preserve"> it is the </w:t>
      </w:r>
      <w:r>
        <w:t>creation</w:t>
      </w:r>
      <w:r w:rsidR="00D85541">
        <w:t xml:space="preserve"> of a shared vocabulary that builds the foundation for semantic interoperability</w:t>
      </w:r>
      <w:r>
        <w:t>.</w:t>
      </w:r>
      <w:r w:rsidR="00D85541">
        <w:t xml:space="preserve">  </w:t>
      </w:r>
      <w:r w:rsidR="00102204">
        <w:t xml:space="preserve">Especially since this group of service providers may never acquire sophisticated HIT. </w:t>
      </w:r>
      <w:r w:rsidR="00D85541">
        <w:t xml:space="preserve">This is the “pre-electronic” standardization of data that </w:t>
      </w:r>
      <w:r>
        <w:t xml:space="preserve">might be </w:t>
      </w:r>
      <w:r w:rsidR="00102204">
        <w:t>considered for addition</w:t>
      </w:r>
      <w:r>
        <w:t xml:space="preserve"> to the</w:t>
      </w:r>
      <w:r w:rsidR="00D85541">
        <w:t xml:space="preserve"> framework.</w:t>
      </w:r>
    </w:p>
    <w:p w:rsidR="005C6135" w:rsidRDefault="005C6135" w:rsidP="00B50F35">
      <w:pPr>
        <w:spacing w:line="240" w:lineRule="auto"/>
      </w:pPr>
    </w:p>
    <w:p w:rsidR="00E601EE" w:rsidRDefault="00B50F35" w:rsidP="00B50F35">
      <w:pPr>
        <w:spacing w:line="240" w:lineRule="auto"/>
      </w:pPr>
      <w:r>
        <w:t>The business processes are a reasonable place to start because all HCBS providers currently use them.  Changing the data that is currently collected to make it consistent with a set of shared standards is a relatively low bar to hurdle.  A higher hurdle would be to extend this approach to include a broader set of standardized data elements that have greater value for at risk providers</w:t>
      </w:r>
      <w:r w:rsidR="001519D1">
        <w:t xml:space="preserve"> because they are more, but not exclusively, clinical</w:t>
      </w:r>
      <w:r>
        <w:t>.  Potential candidates for these data sets</w:t>
      </w:r>
      <w:r w:rsidR="000E65F6">
        <w:t xml:space="preserve"> listed in order of clinical content from low to high</w:t>
      </w:r>
      <w:r>
        <w:t xml:space="preserve"> include: </w:t>
      </w:r>
    </w:p>
    <w:p w:rsidR="000E65F6" w:rsidRDefault="000E65F6" w:rsidP="000E65F6">
      <w:pPr>
        <w:pStyle w:val="ListParagraph"/>
        <w:numPr>
          <w:ilvl w:val="0"/>
          <w:numId w:val="13"/>
        </w:numPr>
        <w:spacing w:line="240" w:lineRule="auto"/>
      </w:pPr>
      <w:r>
        <w:t>Demographics</w:t>
      </w:r>
    </w:p>
    <w:p w:rsidR="000E65F6" w:rsidRDefault="000E65F6" w:rsidP="000E65F6">
      <w:pPr>
        <w:pStyle w:val="ListParagraph"/>
        <w:numPr>
          <w:ilvl w:val="0"/>
          <w:numId w:val="13"/>
        </w:numPr>
        <w:spacing w:line="240" w:lineRule="auto"/>
      </w:pPr>
      <w:r>
        <w:t>Contact information of sender</w:t>
      </w:r>
    </w:p>
    <w:p w:rsidR="000E65F6" w:rsidRDefault="000E65F6" w:rsidP="000E65F6">
      <w:pPr>
        <w:pStyle w:val="ListParagraph"/>
        <w:numPr>
          <w:ilvl w:val="0"/>
          <w:numId w:val="13"/>
        </w:numPr>
        <w:spacing w:line="240" w:lineRule="auto"/>
      </w:pPr>
      <w:r>
        <w:t>Patient preferences, priorities, advance directive, statement of what matters most</w:t>
      </w:r>
    </w:p>
    <w:p w:rsidR="000E65F6" w:rsidRDefault="000E65F6" w:rsidP="000E65F6">
      <w:pPr>
        <w:pStyle w:val="ListParagraph"/>
        <w:numPr>
          <w:ilvl w:val="0"/>
          <w:numId w:val="13"/>
        </w:numPr>
        <w:spacing w:line="240" w:lineRule="auto"/>
      </w:pPr>
      <w:r>
        <w:t>Social determinants of health</w:t>
      </w:r>
    </w:p>
    <w:p w:rsidR="000E65F6" w:rsidRDefault="000E65F6" w:rsidP="000E65F6">
      <w:pPr>
        <w:pStyle w:val="ListParagraph"/>
        <w:numPr>
          <w:ilvl w:val="0"/>
          <w:numId w:val="13"/>
        </w:numPr>
        <w:spacing w:line="240" w:lineRule="auto"/>
      </w:pPr>
      <w:r>
        <w:t>Team members</w:t>
      </w:r>
    </w:p>
    <w:p w:rsidR="000E65F6" w:rsidRDefault="000E65F6" w:rsidP="000E65F6">
      <w:pPr>
        <w:pStyle w:val="ListParagraph"/>
        <w:numPr>
          <w:ilvl w:val="0"/>
          <w:numId w:val="13"/>
        </w:numPr>
        <w:spacing w:line="240" w:lineRule="auto"/>
      </w:pPr>
      <w:r>
        <w:t>Master problem list (all issues that affect the health and well being of the individual)</w:t>
      </w:r>
    </w:p>
    <w:p w:rsidR="000E65F6" w:rsidRDefault="000E65F6" w:rsidP="000E65F6">
      <w:pPr>
        <w:pStyle w:val="ListParagraph"/>
        <w:numPr>
          <w:ilvl w:val="0"/>
          <w:numId w:val="13"/>
        </w:numPr>
        <w:spacing w:line="240" w:lineRule="auto"/>
      </w:pPr>
      <w:r>
        <w:t>Function</w:t>
      </w:r>
    </w:p>
    <w:p w:rsidR="000E65F6" w:rsidRDefault="000E65F6" w:rsidP="000E65F6">
      <w:pPr>
        <w:pStyle w:val="ListParagraph"/>
        <w:numPr>
          <w:ilvl w:val="0"/>
          <w:numId w:val="13"/>
        </w:numPr>
        <w:spacing w:line="240" w:lineRule="auto"/>
      </w:pPr>
      <w:r>
        <w:t>Cognition</w:t>
      </w:r>
    </w:p>
    <w:p w:rsidR="00E601EE" w:rsidRDefault="00E601EE" w:rsidP="00B50F35">
      <w:pPr>
        <w:pStyle w:val="ListParagraph"/>
        <w:numPr>
          <w:ilvl w:val="0"/>
          <w:numId w:val="13"/>
        </w:numPr>
        <w:spacing w:line="240" w:lineRule="auto"/>
      </w:pPr>
      <w:r>
        <w:t>Medications</w:t>
      </w:r>
    </w:p>
    <w:p w:rsidR="00E601EE" w:rsidRDefault="00E601EE" w:rsidP="00B50F35">
      <w:pPr>
        <w:pStyle w:val="ListParagraph"/>
        <w:numPr>
          <w:ilvl w:val="0"/>
          <w:numId w:val="13"/>
        </w:numPr>
        <w:spacing w:line="240" w:lineRule="auto"/>
      </w:pPr>
      <w:r>
        <w:lastRenderedPageBreak/>
        <w:t>Allergies</w:t>
      </w:r>
    </w:p>
    <w:p w:rsidR="00E601EE" w:rsidRDefault="00E601EE" w:rsidP="00B50F35">
      <w:pPr>
        <w:pStyle w:val="ListParagraph"/>
        <w:numPr>
          <w:ilvl w:val="0"/>
          <w:numId w:val="13"/>
        </w:numPr>
        <w:spacing w:line="240" w:lineRule="auto"/>
      </w:pPr>
      <w:r>
        <w:t>Condition specific data sets</w:t>
      </w:r>
      <w:r w:rsidR="00B50F35">
        <w:t xml:space="preserve"> </w:t>
      </w:r>
      <w:r w:rsidR="00F321E7">
        <w:t>(e.g. Congestive Heart Failure: type, ejection fraction, goal weight, goal blood pressure, medications, if not on evidence based medications- why not, contact information of responsible clinician)</w:t>
      </w:r>
    </w:p>
    <w:p w:rsidR="00E601EE" w:rsidRDefault="00E601EE" w:rsidP="00B50F35">
      <w:pPr>
        <w:pStyle w:val="ListParagraph"/>
        <w:numPr>
          <w:ilvl w:val="0"/>
          <w:numId w:val="13"/>
        </w:numPr>
        <w:spacing w:line="240" w:lineRule="auto"/>
      </w:pPr>
      <w:r>
        <w:t>Medication specific data sets</w:t>
      </w:r>
      <w:r w:rsidR="00B50F35">
        <w:t xml:space="preserve"> (e.g. Opiates: indication, duration, medication, dose, number of doses provided, plan for continuation, next appointment)</w:t>
      </w:r>
    </w:p>
    <w:p w:rsidR="00E601EE" w:rsidRDefault="00E601EE" w:rsidP="00B50F35">
      <w:pPr>
        <w:pStyle w:val="ListParagraph"/>
        <w:numPr>
          <w:ilvl w:val="0"/>
          <w:numId w:val="13"/>
        </w:numPr>
        <w:spacing w:line="240" w:lineRule="auto"/>
      </w:pPr>
      <w:r>
        <w:t>Anticoagulation</w:t>
      </w:r>
      <w:r w:rsidR="00B50F35">
        <w:t xml:space="preserve"> specific data sets (e.g. for Warfarin: indication, duration, target INR, contact information for party responsible for management, last doses, last INRs, doses until next INR)</w:t>
      </w:r>
    </w:p>
    <w:p w:rsidR="005B03E5" w:rsidRDefault="009B51B5" w:rsidP="005B1637">
      <w:pPr>
        <w:spacing w:line="240" w:lineRule="auto"/>
        <w:contextualSpacing/>
      </w:pPr>
      <w:r>
        <w:t xml:space="preserve">Standardization of “pre-electronic” data makes the </w:t>
      </w:r>
      <w:r w:rsidR="005B03E5">
        <w:t xml:space="preserve">step to electronic exchange easier </w:t>
      </w:r>
      <w:r>
        <w:t>because</w:t>
      </w:r>
      <w:r w:rsidR="005B03E5">
        <w:t xml:space="preserve"> the data are already standardized</w:t>
      </w:r>
      <w:r w:rsidR="001519D1">
        <w:t xml:space="preserve">. </w:t>
      </w:r>
      <w:r>
        <w:t xml:space="preserve"> The next step requires acquisition of a suitable electronic platform and not the simultaneous acquisition of electronic exchange and transition to standardized data. </w:t>
      </w:r>
      <w:r w:rsidR="001519D1">
        <w:t xml:space="preserve"> </w:t>
      </w:r>
      <w:r>
        <w:t>This is one</w:t>
      </w:r>
      <w:r w:rsidR="001519D1">
        <w:t xml:space="preserve"> approach </w:t>
      </w:r>
      <w:r>
        <w:t xml:space="preserve">to </w:t>
      </w:r>
      <w:r w:rsidR="005B03E5">
        <w:t xml:space="preserve">extend interoperability to service providers </w:t>
      </w:r>
      <w:r>
        <w:t>who have</w:t>
      </w:r>
      <w:r w:rsidR="005B03E5">
        <w:t xml:space="preserve"> new and previously unavailable information.  Home based service providers (including family and immediate caregivers) make </w:t>
      </w:r>
      <w:r w:rsidR="000E65F6">
        <w:t xml:space="preserve">daily </w:t>
      </w:r>
      <w:r w:rsidR="005B03E5">
        <w:t xml:space="preserve">observations of the individual at home regarding function, cognition, nutrition, </w:t>
      </w:r>
      <w:r>
        <w:t xml:space="preserve">fall risk, </w:t>
      </w:r>
      <w:r w:rsidR="005B03E5">
        <w:t xml:space="preserve">and medication management.  They are the first to identify changes which could result in a hospitalization.  </w:t>
      </w:r>
      <w:r w:rsidR="00D21A66">
        <w:t xml:space="preserve">Were these data made available in </w:t>
      </w:r>
      <w:r>
        <w:t>s</w:t>
      </w:r>
      <w:r w:rsidR="005B03E5">
        <w:t>ta</w:t>
      </w:r>
      <w:r w:rsidR="00D21A66">
        <w:t>ndardized, machine readable format they</w:t>
      </w:r>
      <w:r w:rsidR="005B03E5">
        <w:t xml:space="preserve"> would enable real time decision support </w:t>
      </w:r>
      <w:r>
        <w:t>with</w:t>
      </w:r>
      <w:r w:rsidR="005B03E5">
        <w:t xml:space="preserve"> the potential </w:t>
      </w:r>
      <w:r w:rsidR="00E601EE">
        <w:t>to prevent hospitalization</w:t>
      </w:r>
      <w:r>
        <w:t>s, improve care and lower overall costs</w:t>
      </w:r>
      <w:r w:rsidR="005B03E5">
        <w:t>.</w:t>
      </w:r>
    </w:p>
    <w:p w:rsidR="00BF76C9" w:rsidRDefault="00BF76C9" w:rsidP="005B1637">
      <w:pPr>
        <w:spacing w:line="240" w:lineRule="auto"/>
        <w:contextualSpacing/>
      </w:pPr>
    </w:p>
    <w:p w:rsidR="00B604A3" w:rsidRDefault="0047208C" w:rsidP="005B1637">
      <w:pPr>
        <w:spacing w:line="240" w:lineRule="auto"/>
        <w:contextualSpacing/>
      </w:pPr>
      <w:r>
        <w:t xml:space="preserve">Use of these few standardized elements by the care team members </w:t>
      </w:r>
      <w:r w:rsidR="000265DF">
        <w:t>would support</w:t>
      </w:r>
      <w:r>
        <w:t xml:space="preserve"> queries to identify all service providers engaged with one individual, all issues currently addressed for that individual, and </w:t>
      </w:r>
      <w:r w:rsidR="000265DF">
        <w:t xml:space="preserve">all </w:t>
      </w:r>
      <w:r>
        <w:t>outcomes achieved.  These queries provide the basis for identifying gaps in services for the individual</w:t>
      </w:r>
      <w:r w:rsidR="000265DF">
        <w:t xml:space="preserve">, </w:t>
      </w:r>
      <w:r w:rsidR="00891842">
        <w:t>a provider list to share event notifications</w:t>
      </w:r>
      <w:r w:rsidR="000265DF">
        <w:t xml:space="preserve"> and care plan updates</w:t>
      </w:r>
      <w:r>
        <w:t>.</w:t>
      </w:r>
      <w:r w:rsidR="00891842">
        <w:t xml:space="preserve">  </w:t>
      </w:r>
      <w:r>
        <w:t xml:space="preserve">Because the data are “standardized” and used by all service providers, it </w:t>
      </w:r>
      <w:r w:rsidR="000E65F6">
        <w:t>would be</w:t>
      </w:r>
      <w:r>
        <w:t xml:space="preserve"> possible to aggregate </w:t>
      </w:r>
      <w:r w:rsidR="000265DF">
        <w:t xml:space="preserve">the </w:t>
      </w:r>
      <w:r>
        <w:t xml:space="preserve">data </w:t>
      </w:r>
      <w:r w:rsidR="000265DF">
        <w:t xml:space="preserve">of </w:t>
      </w:r>
      <w:r w:rsidR="000E65F6">
        <w:t xml:space="preserve">each </w:t>
      </w:r>
      <w:r w:rsidR="000265DF">
        <w:t xml:space="preserve">individual </w:t>
      </w:r>
      <w:r w:rsidR="0086656E">
        <w:t xml:space="preserve">from each service provider </w:t>
      </w:r>
      <w:r>
        <w:t>to created pictures of populations, their servi</w:t>
      </w:r>
      <w:r w:rsidR="00891842">
        <w:t>ce needs and active providers: information that is difficult to obtain otherwise.</w:t>
      </w:r>
      <w:r w:rsidR="009015EE">
        <w:t xml:space="preserve">  </w:t>
      </w:r>
      <w:r w:rsidR="000E65F6">
        <w:t xml:space="preserve">In this way population health data </w:t>
      </w:r>
      <w:r w:rsidR="00F31438">
        <w:t>could</w:t>
      </w:r>
      <w:r w:rsidR="000E65F6">
        <w:t xml:space="preserve"> be derived from the care of each indi</w:t>
      </w:r>
      <w:r w:rsidR="0086656E">
        <w:t>v</w:t>
      </w:r>
      <w:r w:rsidR="000E65F6">
        <w:t>idual.</w:t>
      </w:r>
    </w:p>
    <w:p w:rsidR="005B1637" w:rsidRDefault="005B1637" w:rsidP="005B1637">
      <w:pPr>
        <w:spacing w:line="240" w:lineRule="auto"/>
        <w:contextualSpacing/>
      </w:pPr>
    </w:p>
    <w:p w:rsidR="0082443E" w:rsidRDefault="0082443E" w:rsidP="005B1637">
      <w:pPr>
        <w:spacing w:line="240" w:lineRule="auto"/>
        <w:contextualSpacing/>
        <w:rPr>
          <w:iCs/>
        </w:rPr>
      </w:pPr>
    </w:p>
    <w:p w:rsidR="00E601EE" w:rsidRPr="00E601EE" w:rsidRDefault="003268C8" w:rsidP="00E601EE">
      <w:pPr>
        <w:spacing w:line="240" w:lineRule="auto"/>
        <w:rPr>
          <w:b/>
          <w:u w:val="single"/>
        </w:rPr>
      </w:pPr>
      <w:r>
        <w:rPr>
          <w:b/>
          <w:u w:val="single"/>
        </w:rPr>
        <w:t xml:space="preserve">3. </w:t>
      </w:r>
      <w:r w:rsidR="00E601EE" w:rsidRPr="00E601EE">
        <w:rPr>
          <w:b/>
          <w:u w:val="single"/>
        </w:rPr>
        <w:t>Acquisition of “Pre-interoperability” capabilities</w:t>
      </w:r>
    </w:p>
    <w:p w:rsidR="005B1637" w:rsidRDefault="005B1637" w:rsidP="005B1637">
      <w:pPr>
        <w:spacing w:line="240" w:lineRule="auto"/>
      </w:pPr>
      <w:r>
        <w:t xml:space="preserve">Entities must acquire </w:t>
      </w:r>
      <w:r w:rsidR="000E65F6">
        <w:t xml:space="preserve">a </w:t>
      </w:r>
      <w:r>
        <w:t xml:space="preserve">sufficient </w:t>
      </w:r>
      <w:r w:rsidR="000E65F6">
        <w:t xml:space="preserve">number of </w:t>
      </w:r>
      <w:r>
        <w:t xml:space="preserve">capabilities in order to participate in an interoperable exchange. The more capabilities acquired, the more complex and extensive their participation.  There are some entities that may acquire only the most basic capabilities because that is all that their trading partners require.  Others will acquire the full range because of the benefits that interoperability brings to transitions of care, shared care plans and data reuse. </w:t>
      </w:r>
    </w:p>
    <w:p w:rsidR="005B1637" w:rsidRDefault="005B1637" w:rsidP="005B1637">
      <w:pPr>
        <w:spacing w:line="240" w:lineRule="auto"/>
      </w:pPr>
      <w:r>
        <w:t>The following capabilities are among the requirements for interoperability:</w:t>
      </w:r>
    </w:p>
    <w:p w:rsidR="005B1637" w:rsidRDefault="005B1637" w:rsidP="005B1637">
      <w:pPr>
        <w:pStyle w:val="ListParagraph"/>
        <w:numPr>
          <w:ilvl w:val="0"/>
          <w:numId w:val="8"/>
        </w:numPr>
        <w:spacing w:line="240" w:lineRule="auto"/>
      </w:pPr>
      <w:r>
        <w:t>A shared, standardized vocabulary (semantic interoperability) used by trading partners</w:t>
      </w:r>
    </w:p>
    <w:p w:rsidR="005B1637" w:rsidRDefault="005B1637" w:rsidP="005B1637">
      <w:pPr>
        <w:pStyle w:val="ListParagraph"/>
        <w:numPr>
          <w:ilvl w:val="0"/>
          <w:numId w:val="8"/>
        </w:numPr>
        <w:spacing w:line="240" w:lineRule="auto"/>
      </w:pPr>
      <w:r>
        <w:t xml:space="preserve">A mutually agreed upon process for identifying the individual </w:t>
      </w:r>
      <w:r w:rsidR="003268C8">
        <w:t>for whom care is provided</w:t>
      </w:r>
    </w:p>
    <w:p w:rsidR="005B1637" w:rsidRDefault="005B1637" w:rsidP="005B1637">
      <w:pPr>
        <w:pStyle w:val="ListParagraph"/>
        <w:numPr>
          <w:ilvl w:val="0"/>
          <w:numId w:val="8"/>
        </w:numPr>
        <w:spacing w:line="240" w:lineRule="auto"/>
      </w:pPr>
      <w:r>
        <w:t>A standard process for obtaining consent from the individual to share data</w:t>
      </w:r>
    </w:p>
    <w:p w:rsidR="005B1637" w:rsidRDefault="005B1637" w:rsidP="005B1637">
      <w:pPr>
        <w:pStyle w:val="ListParagraph"/>
        <w:numPr>
          <w:ilvl w:val="0"/>
          <w:numId w:val="8"/>
        </w:numPr>
        <w:spacing w:line="240" w:lineRule="auto"/>
      </w:pPr>
      <w:r>
        <w:t>A mutually agreed upon transport process that preserves the degree of data detail required by each party</w:t>
      </w:r>
    </w:p>
    <w:p w:rsidR="005B1637" w:rsidRDefault="005B1637" w:rsidP="005B1637">
      <w:pPr>
        <w:pStyle w:val="ListParagraph"/>
        <w:numPr>
          <w:ilvl w:val="0"/>
          <w:numId w:val="8"/>
        </w:numPr>
        <w:spacing w:line="240" w:lineRule="auto"/>
      </w:pPr>
      <w:r>
        <w:t>A shared process to identify and correct system failures</w:t>
      </w:r>
    </w:p>
    <w:p w:rsidR="005B1637" w:rsidRDefault="005B1637" w:rsidP="005B1637">
      <w:pPr>
        <w:pStyle w:val="ListParagraph"/>
        <w:numPr>
          <w:ilvl w:val="0"/>
          <w:numId w:val="8"/>
        </w:numPr>
        <w:spacing w:line="240" w:lineRule="auto"/>
      </w:pPr>
      <w:r>
        <w:t>Shared governance of standards</w:t>
      </w:r>
    </w:p>
    <w:p w:rsidR="003268C8" w:rsidRDefault="005B1637" w:rsidP="005B1637">
      <w:pPr>
        <w:spacing w:line="240" w:lineRule="auto"/>
      </w:pPr>
      <w:r>
        <w:lastRenderedPageBreak/>
        <w:t xml:space="preserve">These capabilities are independent of any specific vocabulary, transport standard or processes for identification and problem resolution.  These decisions </w:t>
      </w:r>
      <w:r w:rsidR="003268C8">
        <w:t>w</w:t>
      </w:r>
      <w:r>
        <w:t>ould be made by the local trading partners to identify the specific components that best meet their needs.  The fact that there are well established standards and standardized processes for each of these components makes the selection easier</w:t>
      </w:r>
    </w:p>
    <w:p w:rsidR="005B1637" w:rsidRDefault="005B1637" w:rsidP="005B1637">
      <w:pPr>
        <w:spacing w:line="240" w:lineRule="auto"/>
      </w:pPr>
      <w:r>
        <w:t>We could take advantage of some high value exchanges which are currently driving the adoption of some of these capabilities.  For example the ability to create, send and receive an ADT message</w:t>
      </w:r>
      <w:r w:rsidR="003268C8">
        <w:t xml:space="preserve"> </w:t>
      </w:r>
      <w:r>
        <w:t xml:space="preserve">is being adopted by many systems as a standard way to communicate the change in location </w:t>
      </w:r>
      <w:r w:rsidR="00CA2ECA">
        <w:t>or services provided to an</w:t>
      </w:r>
      <w:r>
        <w:t xml:space="preserve"> individual.  This has growing clinical value as systems of care seek to improve care coordination and resource use.  There several separate requirements, sub-capabilities if you will, that underlie this exchange: capabilities that may be acquired one at a time, and which lead down the path of increasing interoperability.  </w:t>
      </w:r>
    </w:p>
    <w:p w:rsidR="005B1637" w:rsidRDefault="005B1637" w:rsidP="005B1637">
      <w:pPr>
        <w:spacing w:line="240" w:lineRule="auto"/>
      </w:pPr>
      <w:r>
        <w:t xml:space="preserve">From the most simple to the most complex, </w:t>
      </w:r>
      <w:r w:rsidR="00C74314">
        <w:t xml:space="preserve">some of </w:t>
      </w:r>
      <w:r>
        <w:t xml:space="preserve">the </w:t>
      </w:r>
      <w:r w:rsidR="00C74314">
        <w:t>necessary</w:t>
      </w:r>
      <w:r>
        <w:t xml:space="preserve"> sub-capabilities are:</w:t>
      </w:r>
    </w:p>
    <w:p w:rsidR="005B1637" w:rsidRDefault="005B1637" w:rsidP="005B1637">
      <w:pPr>
        <w:pStyle w:val="ListParagraph"/>
        <w:numPr>
          <w:ilvl w:val="0"/>
          <w:numId w:val="10"/>
        </w:numPr>
        <w:spacing w:line="240" w:lineRule="auto"/>
      </w:pPr>
      <w:r>
        <w:t>The capability to receive an ADT message: this requires a “connection”, a standardized transport mechanism and a process to identify and use the message once received.</w:t>
      </w:r>
    </w:p>
    <w:p w:rsidR="005B1637" w:rsidRDefault="005B1637" w:rsidP="005B1637">
      <w:pPr>
        <w:pStyle w:val="ListParagraph"/>
        <w:numPr>
          <w:ilvl w:val="0"/>
          <w:numId w:val="10"/>
        </w:numPr>
        <w:spacing w:line="240" w:lineRule="auto"/>
      </w:pPr>
      <w:r>
        <w:t xml:space="preserve">The capability to create an ADT message: this requires a process to create messages according to agreed upon standards (note that there are many different “flavors” of ADT messages and they are not necessarily exchangeable beyond a small group of trading partners.  To address this disparity and move towards a more widely accepted ADT standard, </w:t>
      </w:r>
      <w:r w:rsidR="003268C8">
        <w:t xml:space="preserve">perhaps </w:t>
      </w:r>
      <w:r>
        <w:t xml:space="preserve">the </w:t>
      </w:r>
      <w:r w:rsidRPr="007630C5">
        <w:t>ONC HIE Admission, Discharge, and Transfer (ADT) Community of Practice (</w:t>
      </w:r>
      <w:proofErr w:type="spellStart"/>
      <w:r w:rsidRPr="007630C5">
        <w:t>CoP</w:t>
      </w:r>
      <w:proofErr w:type="spellEnd"/>
      <w:r w:rsidRPr="007630C5">
        <w:t>)</w:t>
      </w:r>
      <w:r w:rsidR="00CA2ECA">
        <w:t xml:space="preserve"> </w:t>
      </w:r>
      <w:r w:rsidR="003268C8">
        <w:t>can</w:t>
      </w:r>
      <w:r w:rsidR="00CA2ECA">
        <w:t xml:space="preserve"> </w:t>
      </w:r>
      <w:r w:rsidR="003268C8">
        <w:t xml:space="preserve">propose a </w:t>
      </w:r>
      <w:r w:rsidR="00CA2ECA">
        <w:t xml:space="preserve">more </w:t>
      </w:r>
      <w:r w:rsidR="003268C8">
        <w:t>tightly constrain</w:t>
      </w:r>
      <w:r w:rsidR="0093779C">
        <w:t>ed</w:t>
      </w:r>
      <w:r w:rsidR="003268C8">
        <w:t xml:space="preserve"> ADT format</w:t>
      </w:r>
      <w:r w:rsidR="0093779C">
        <w:t xml:space="preserve"> as a new standard</w:t>
      </w:r>
      <w:r w:rsidR="00CA2ECA">
        <w:t>.</w:t>
      </w:r>
    </w:p>
    <w:p w:rsidR="005B1637" w:rsidRDefault="005B1637" w:rsidP="005B1637">
      <w:pPr>
        <w:pStyle w:val="ListParagraph"/>
        <w:numPr>
          <w:ilvl w:val="0"/>
          <w:numId w:val="10"/>
        </w:numPr>
        <w:spacing w:line="240" w:lineRule="auto"/>
      </w:pPr>
      <w:r>
        <w:t>The capability to send an ADT message: a “connection” and shared transport standard</w:t>
      </w:r>
      <w:r w:rsidR="00CA2ECA">
        <w:t>.</w:t>
      </w:r>
    </w:p>
    <w:p w:rsidR="005B1637" w:rsidRDefault="005B1637" w:rsidP="005B1637">
      <w:pPr>
        <w:pStyle w:val="ListParagraph"/>
        <w:numPr>
          <w:ilvl w:val="0"/>
          <w:numId w:val="10"/>
        </w:numPr>
        <w:spacing w:line="240" w:lineRule="auto"/>
      </w:pPr>
      <w:r>
        <w:t>A process to resolve issues of content, syntax and transport, and to measure performance.</w:t>
      </w:r>
    </w:p>
    <w:p w:rsidR="00CA2ECA" w:rsidRDefault="00CA2ECA" w:rsidP="005B1637">
      <w:pPr>
        <w:pStyle w:val="ListParagraph"/>
        <w:numPr>
          <w:ilvl w:val="0"/>
          <w:numId w:val="10"/>
        </w:numPr>
        <w:spacing w:line="240" w:lineRule="auto"/>
      </w:pPr>
      <w:r>
        <w:t>Participation in governance of the system.</w:t>
      </w:r>
    </w:p>
    <w:p w:rsidR="005B1637" w:rsidRDefault="005B1637" w:rsidP="005B1637">
      <w:pPr>
        <w:spacing w:line="240" w:lineRule="auto"/>
      </w:pPr>
      <w:r>
        <w:t>These capabilities are the same for the exchange of other standardized</w:t>
      </w:r>
      <w:r w:rsidR="00CA2ECA">
        <w:t xml:space="preserve"> </w:t>
      </w:r>
      <w:r>
        <w:t xml:space="preserve">documents such as care summaries and shared care plans.  As electronic documents get more extensive, </w:t>
      </w:r>
      <w:r w:rsidR="003268C8">
        <w:t xml:space="preserve">interoperability will rest on </w:t>
      </w:r>
      <w:r>
        <w:t xml:space="preserve">increasingly precise vocabularies. </w:t>
      </w:r>
      <w:r w:rsidR="003268C8">
        <w:t>To extend</w:t>
      </w:r>
      <w:r>
        <w:t xml:space="preserve"> interoperable exchange </w:t>
      </w:r>
      <w:r w:rsidR="003268C8">
        <w:t>beyond just</w:t>
      </w:r>
      <w:r>
        <w:t xml:space="preserve"> a few trading partners, additional components </w:t>
      </w:r>
      <w:r w:rsidR="00F31438">
        <w:t>may be</w:t>
      </w:r>
      <w:r>
        <w:t xml:space="preserve"> required:</w:t>
      </w:r>
    </w:p>
    <w:p w:rsidR="005B1637" w:rsidRDefault="005B1637" w:rsidP="005B1637">
      <w:pPr>
        <w:pStyle w:val="ListParagraph"/>
        <w:numPr>
          <w:ilvl w:val="0"/>
          <w:numId w:val="9"/>
        </w:numPr>
        <w:spacing w:line="240" w:lineRule="auto"/>
      </w:pPr>
      <w:r>
        <w:t xml:space="preserve">A Master Patient Index of individuals who have given consent to share their health information </w:t>
      </w:r>
    </w:p>
    <w:p w:rsidR="005B1637" w:rsidRDefault="005B1637" w:rsidP="005B1637">
      <w:pPr>
        <w:pStyle w:val="ListParagraph"/>
        <w:numPr>
          <w:ilvl w:val="0"/>
          <w:numId w:val="9"/>
        </w:numPr>
        <w:spacing w:line="240" w:lineRule="auto"/>
      </w:pPr>
      <w:r>
        <w:t>A Master Provider Index of entities who provide services to this population with unique identifiers and rules on data sharing</w:t>
      </w:r>
    </w:p>
    <w:p w:rsidR="005B1637" w:rsidRDefault="005B1637" w:rsidP="005B1637">
      <w:pPr>
        <w:pStyle w:val="ListParagraph"/>
        <w:numPr>
          <w:ilvl w:val="0"/>
          <w:numId w:val="9"/>
        </w:numPr>
        <w:spacing w:line="240" w:lineRule="auto"/>
      </w:pPr>
      <w:r>
        <w:t>A Relationship Listing Service to identify those patients and providers with existing relationships in order to route messages appropriately</w:t>
      </w:r>
    </w:p>
    <w:p w:rsidR="005B1637" w:rsidRDefault="005B1637" w:rsidP="005B1637">
      <w:pPr>
        <w:pStyle w:val="ListParagraph"/>
        <w:numPr>
          <w:ilvl w:val="0"/>
          <w:numId w:val="9"/>
        </w:numPr>
        <w:spacing w:line="240" w:lineRule="auto"/>
      </w:pPr>
      <w:r>
        <w:t>An Event Notification Service to enable the delivery of specific messages to specific recipients for specific reasons</w:t>
      </w:r>
    </w:p>
    <w:p w:rsidR="005B1637" w:rsidRDefault="005B1637" w:rsidP="005B1637">
      <w:pPr>
        <w:pStyle w:val="ListParagraph"/>
        <w:numPr>
          <w:ilvl w:val="0"/>
          <w:numId w:val="9"/>
        </w:numPr>
        <w:spacing w:line="240" w:lineRule="auto"/>
      </w:pPr>
      <w:r>
        <w:t>A list of specified documents that trigger this service</w:t>
      </w:r>
    </w:p>
    <w:p w:rsidR="005B1637" w:rsidRDefault="005B1637" w:rsidP="005B1637">
      <w:pPr>
        <w:pStyle w:val="ListParagraph"/>
        <w:numPr>
          <w:ilvl w:val="0"/>
          <w:numId w:val="9"/>
        </w:numPr>
        <w:spacing w:line="240" w:lineRule="auto"/>
      </w:pPr>
      <w:r>
        <w:t xml:space="preserve">An oversight process to continually improve function of this </w:t>
      </w:r>
      <w:r w:rsidR="003268C8">
        <w:t>network</w:t>
      </w:r>
    </w:p>
    <w:p w:rsidR="005B1637" w:rsidRDefault="005B1637" w:rsidP="005B1637">
      <w:pPr>
        <w:spacing w:line="240" w:lineRule="auto"/>
      </w:pPr>
      <w:r>
        <w:t>This is a complex and multi-tiered set of requirements.  There is an analogy that can be made between building the capabilities needed to engage in interoperable exchange and the adoption of an electronic medical record.  We might want to consider a</w:t>
      </w:r>
      <w:r w:rsidR="00F4203E">
        <w:t>n</w:t>
      </w:r>
      <w:r>
        <w:t xml:space="preserve"> approach</w:t>
      </w:r>
      <w:r w:rsidR="00F4203E" w:rsidRPr="00F4203E">
        <w:t xml:space="preserve"> </w:t>
      </w:r>
      <w:r w:rsidR="00F4203E">
        <w:t>similar to the</w:t>
      </w:r>
      <w:r>
        <w:t xml:space="preserve"> HIMMS EMRAM, Electronic Medical Record Adoption Model</w:t>
      </w:r>
      <w:r w:rsidR="00F4203E">
        <w:t>,</w:t>
      </w:r>
      <w:r>
        <w:t xml:space="preserve"> which has seven stages</w:t>
      </w:r>
      <w:r w:rsidR="00CA2ECA">
        <w:t>.</w:t>
      </w:r>
      <w:r w:rsidR="00185653">
        <w:t xml:space="preserve">  </w:t>
      </w:r>
      <w:r>
        <w:t xml:space="preserve">The following is a “straw man” </w:t>
      </w:r>
      <w:r w:rsidR="0093779C">
        <w:t xml:space="preserve">Interoperability Adoption </w:t>
      </w:r>
      <w:r>
        <w:t xml:space="preserve">draft.  Trading partners could designate the Stage they require of </w:t>
      </w:r>
      <w:r w:rsidR="00185653">
        <w:t xml:space="preserve">other trading partners. </w:t>
      </w:r>
    </w:p>
    <w:tbl>
      <w:tblPr>
        <w:tblStyle w:val="TableGrid"/>
        <w:tblW w:w="0" w:type="auto"/>
        <w:tblLook w:val="04A0"/>
      </w:tblPr>
      <w:tblGrid>
        <w:gridCol w:w="1008"/>
        <w:gridCol w:w="8568"/>
      </w:tblGrid>
      <w:tr w:rsidR="005B1637" w:rsidTr="00897F73">
        <w:tc>
          <w:tcPr>
            <w:tcW w:w="1008" w:type="dxa"/>
            <w:vAlign w:val="center"/>
          </w:tcPr>
          <w:p w:rsidR="005B1637" w:rsidRPr="00B85B0C" w:rsidRDefault="005B1637" w:rsidP="00897F73">
            <w:pPr>
              <w:spacing w:before="83" w:after="83"/>
              <w:rPr>
                <w:rFonts w:eastAsia="Times New Roman" w:cs="Times New Roman"/>
                <w:szCs w:val="11"/>
              </w:rPr>
            </w:pPr>
            <w:r w:rsidRPr="00B85B0C">
              <w:rPr>
                <w:rFonts w:eastAsia="Times New Roman" w:cs="Times New Roman"/>
                <w:szCs w:val="11"/>
              </w:rPr>
              <w:lastRenderedPageBreak/>
              <w:t xml:space="preserve">Stage </w:t>
            </w:r>
          </w:p>
        </w:tc>
        <w:tc>
          <w:tcPr>
            <w:tcW w:w="8568" w:type="dxa"/>
            <w:vAlign w:val="center"/>
          </w:tcPr>
          <w:p w:rsidR="005B1637" w:rsidRPr="00B85B0C" w:rsidRDefault="005B1637" w:rsidP="00897F73">
            <w:pPr>
              <w:spacing w:before="83" w:after="83"/>
              <w:rPr>
                <w:rFonts w:eastAsia="Times New Roman" w:cs="Times New Roman"/>
                <w:szCs w:val="11"/>
              </w:rPr>
            </w:pPr>
            <w:r w:rsidRPr="00B85B0C">
              <w:rPr>
                <w:rFonts w:eastAsia="Times New Roman" w:cs="Times New Roman"/>
                <w:szCs w:val="11"/>
              </w:rPr>
              <w:t xml:space="preserve">Cumulative Capabilities </w:t>
            </w:r>
          </w:p>
        </w:tc>
      </w:tr>
      <w:tr w:rsidR="005B1637" w:rsidTr="00897F73">
        <w:tc>
          <w:tcPr>
            <w:tcW w:w="1008" w:type="dxa"/>
            <w:vAlign w:val="center"/>
          </w:tcPr>
          <w:p w:rsidR="005B1637" w:rsidRPr="0004764F" w:rsidRDefault="005B1637" w:rsidP="00897F73">
            <w:pPr>
              <w:spacing w:before="83" w:after="83" w:line="108" w:lineRule="atLeast"/>
              <w:rPr>
                <w:rFonts w:eastAsia="Times New Roman" w:cs="Times New Roman"/>
                <w:szCs w:val="11"/>
              </w:rPr>
            </w:pPr>
            <w:r w:rsidRPr="0004764F">
              <w:rPr>
                <w:rFonts w:eastAsia="Times New Roman" w:cs="Times New Roman"/>
                <w:szCs w:val="11"/>
              </w:rPr>
              <w:t>Stage 7</w:t>
            </w:r>
          </w:p>
        </w:tc>
        <w:tc>
          <w:tcPr>
            <w:tcW w:w="8568" w:type="dxa"/>
          </w:tcPr>
          <w:p w:rsidR="005B1637" w:rsidRDefault="008A530D" w:rsidP="00897F73">
            <w:r>
              <w:t>P</w:t>
            </w:r>
            <w:r w:rsidR="00185653">
              <w:t>articipate</w:t>
            </w:r>
            <w:r w:rsidR="005B1637">
              <w:t xml:space="preserve"> in governance process for bidirectional information exchange</w:t>
            </w:r>
          </w:p>
        </w:tc>
      </w:tr>
      <w:tr w:rsidR="005B1637" w:rsidTr="00897F73">
        <w:tc>
          <w:tcPr>
            <w:tcW w:w="1008" w:type="dxa"/>
            <w:vAlign w:val="center"/>
          </w:tcPr>
          <w:p w:rsidR="005B1637" w:rsidRPr="0004764F" w:rsidRDefault="005B1637" w:rsidP="00897F73">
            <w:pPr>
              <w:spacing w:before="83" w:after="83" w:line="108" w:lineRule="atLeast"/>
              <w:rPr>
                <w:rFonts w:eastAsia="Times New Roman" w:cs="Times New Roman"/>
                <w:szCs w:val="11"/>
              </w:rPr>
            </w:pPr>
            <w:r w:rsidRPr="0004764F">
              <w:rPr>
                <w:rFonts w:eastAsia="Times New Roman" w:cs="Times New Roman"/>
                <w:szCs w:val="11"/>
              </w:rPr>
              <w:t>Stage 6</w:t>
            </w:r>
          </w:p>
        </w:tc>
        <w:tc>
          <w:tcPr>
            <w:tcW w:w="8568" w:type="dxa"/>
          </w:tcPr>
          <w:p w:rsidR="005B1637" w:rsidRDefault="00185653" w:rsidP="00897F73">
            <w:r>
              <w:t>Contribute to and use</w:t>
            </w:r>
            <w:r w:rsidR="005B1637">
              <w:t xml:space="preserve"> Master Patient Index, Master Provider Index and Relationship Listing Service</w:t>
            </w:r>
          </w:p>
        </w:tc>
      </w:tr>
      <w:tr w:rsidR="005B1637" w:rsidTr="00897F73">
        <w:tc>
          <w:tcPr>
            <w:tcW w:w="1008" w:type="dxa"/>
            <w:vAlign w:val="center"/>
          </w:tcPr>
          <w:p w:rsidR="005B1637" w:rsidRPr="0004764F" w:rsidRDefault="005B1637" w:rsidP="00897F73">
            <w:pPr>
              <w:spacing w:before="83" w:after="83" w:line="108" w:lineRule="atLeast"/>
              <w:rPr>
                <w:rFonts w:eastAsia="Times New Roman" w:cs="Times New Roman"/>
                <w:szCs w:val="11"/>
              </w:rPr>
            </w:pPr>
            <w:r w:rsidRPr="0004764F">
              <w:rPr>
                <w:rFonts w:eastAsia="Times New Roman" w:cs="Times New Roman"/>
                <w:szCs w:val="11"/>
              </w:rPr>
              <w:t>Stage 5</w:t>
            </w:r>
          </w:p>
        </w:tc>
        <w:tc>
          <w:tcPr>
            <w:tcW w:w="8568" w:type="dxa"/>
          </w:tcPr>
          <w:p w:rsidR="005B1637" w:rsidRDefault="005B1637" w:rsidP="00897F73">
            <w:r>
              <w:t>Send standardized electronic documents</w:t>
            </w:r>
          </w:p>
        </w:tc>
      </w:tr>
      <w:tr w:rsidR="005B1637" w:rsidTr="00897F73">
        <w:tc>
          <w:tcPr>
            <w:tcW w:w="1008" w:type="dxa"/>
            <w:vAlign w:val="center"/>
          </w:tcPr>
          <w:p w:rsidR="005B1637" w:rsidRPr="0004764F" w:rsidRDefault="005B1637" w:rsidP="00897F73">
            <w:pPr>
              <w:spacing w:before="83" w:after="83" w:line="108" w:lineRule="atLeast"/>
              <w:rPr>
                <w:rFonts w:eastAsia="Times New Roman" w:cs="Times New Roman"/>
                <w:szCs w:val="11"/>
              </w:rPr>
            </w:pPr>
            <w:r w:rsidRPr="0004764F">
              <w:rPr>
                <w:rFonts w:eastAsia="Times New Roman" w:cs="Times New Roman"/>
                <w:szCs w:val="11"/>
              </w:rPr>
              <w:t>Stage 4</w:t>
            </w:r>
          </w:p>
        </w:tc>
        <w:tc>
          <w:tcPr>
            <w:tcW w:w="8568" w:type="dxa"/>
          </w:tcPr>
          <w:p w:rsidR="005B1637" w:rsidRDefault="005B1637" w:rsidP="00897F73">
            <w:r>
              <w:t>Create standardized electronic documents</w:t>
            </w:r>
          </w:p>
        </w:tc>
      </w:tr>
      <w:tr w:rsidR="005B1637" w:rsidTr="00897F73">
        <w:tc>
          <w:tcPr>
            <w:tcW w:w="1008" w:type="dxa"/>
            <w:vAlign w:val="center"/>
          </w:tcPr>
          <w:p w:rsidR="005B1637" w:rsidRPr="0004764F" w:rsidRDefault="005B1637" w:rsidP="00897F73">
            <w:pPr>
              <w:spacing w:before="83" w:after="83" w:line="108" w:lineRule="atLeast"/>
              <w:rPr>
                <w:rFonts w:eastAsia="Times New Roman" w:cs="Times New Roman"/>
                <w:szCs w:val="11"/>
              </w:rPr>
            </w:pPr>
            <w:r w:rsidRPr="0004764F">
              <w:rPr>
                <w:rFonts w:eastAsia="Times New Roman" w:cs="Times New Roman"/>
                <w:szCs w:val="11"/>
              </w:rPr>
              <w:t>Stage 3</w:t>
            </w:r>
          </w:p>
        </w:tc>
        <w:tc>
          <w:tcPr>
            <w:tcW w:w="8568" w:type="dxa"/>
          </w:tcPr>
          <w:p w:rsidR="005B1637" w:rsidRDefault="00CA2ECA" w:rsidP="00897F73">
            <w:r>
              <w:t>R</w:t>
            </w:r>
            <w:r w:rsidR="005B1637">
              <w:t>eceive standardized electronic documents (</w:t>
            </w:r>
            <w:r w:rsidR="00185653">
              <w:t xml:space="preserve">Business processes, </w:t>
            </w:r>
            <w:r w:rsidR="005B1637">
              <w:t>ADT, CCDA) with consent to share</w:t>
            </w:r>
          </w:p>
        </w:tc>
      </w:tr>
      <w:tr w:rsidR="005B1637" w:rsidTr="00897F73">
        <w:tc>
          <w:tcPr>
            <w:tcW w:w="1008" w:type="dxa"/>
            <w:vAlign w:val="center"/>
          </w:tcPr>
          <w:p w:rsidR="005B1637" w:rsidRPr="0004764F" w:rsidRDefault="005B1637" w:rsidP="00897F73">
            <w:pPr>
              <w:spacing w:before="83" w:after="83" w:line="108" w:lineRule="atLeast"/>
              <w:rPr>
                <w:rFonts w:eastAsia="Times New Roman" w:cs="Times New Roman"/>
                <w:szCs w:val="11"/>
              </w:rPr>
            </w:pPr>
            <w:r w:rsidRPr="0004764F">
              <w:rPr>
                <w:rFonts w:eastAsia="Times New Roman" w:cs="Times New Roman"/>
                <w:szCs w:val="11"/>
              </w:rPr>
              <w:t>Stage 2</w:t>
            </w:r>
          </w:p>
        </w:tc>
        <w:tc>
          <w:tcPr>
            <w:tcW w:w="8568" w:type="dxa"/>
          </w:tcPr>
          <w:p w:rsidR="005B1637" w:rsidRDefault="00185653" w:rsidP="00897F73">
            <w:r>
              <w:t>Use a standard</w:t>
            </w:r>
            <w:r w:rsidR="005B1637">
              <w:t xml:space="preserve"> patient identification algorithm</w:t>
            </w:r>
          </w:p>
        </w:tc>
      </w:tr>
      <w:tr w:rsidR="005B1637" w:rsidTr="00897F73">
        <w:tc>
          <w:tcPr>
            <w:tcW w:w="1008" w:type="dxa"/>
            <w:vAlign w:val="center"/>
          </w:tcPr>
          <w:p w:rsidR="005B1637" w:rsidRPr="0004764F" w:rsidRDefault="005B1637" w:rsidP="00897F73">
            <w:pPr>
              <w:spacing w:before="83" w:after="83" w:line="108" w:lineRule="atLeast"/>
              <w:rPr>
                <w:rFonts w:eastAsia="Times New Roman" w:cs="Times New Roman"/>
                <w:szCs w:val="11"/>
              </w:rPr>
            </w:pPr>
            <w:r w:rsidRPr="0004764F">
              <w:rPr>
                <w:rFonts w:eastAsia="Times New Roman" w:cs="Times New Roman"/>
                <w:szCs w:val="11"/>
              </w:rPr>
              <w:t>Stage 1</w:t>
            </w:r>
          </w:p>
        </w:tc>
        <w:tc>
          <w:tcPr>
            <w:tcW w:w="8568" w:type="dxa"/>
          </w:tcPr>
          <w:p w:rsidR="005B1637" w:rsidRDefault="005B1637" w:rsidP="00E601EE">
            <w:r>
              <w:t>Implement standard</w:t>
            </w:r>
            <w:r w:rsidR="00E601EE">
              <w:t>s-based data sets needed</w:t>
            </w:r>
            <w:r w:rsidR="00185653">
              <w:t xml:space="preserve"> by</w:t>
            </w:r>
            <w:r>
              <w:t xml:space="preserve"> other trading partners</w:t>
            </w:r>
          </w:p>
        </w:tc>
      </w:tr>
      <w:tr w:rsidR="005B1637" w:rsidTr="00897F73">
        <w:tc>
          <w:tcPr>
            <w:tcW w:w="1008" w:type="dxa"/>
            <w:vAlign w:val="center"/>
          </w:tcPr>
          <w:p w:rsidR="005B1637" w:rsidRPr="0004764F" w:rsidRDefault="005B1637" w:rsidP="00897F73">
            <w:pPr>
              <w:spacing w:before="83" w:after="83" w:line="108" w:lineRule="atLeast"/>
              <w:rPr>
                <w:rFonts w:eastAsia="Times New Roman" w:cs="Times New Roman"/>
                <w:szCs w:val="11"/>
              </w:rPr>
            </w:pPr>
            <w:r w:rsidRPr="0004764F">
              <w:rPr>
                <w:rFonts w:eastAsia="Times New Roman" w:cs="Times New Roman"/>
                <w:szCs w:val="11"/>
              </w:rPr>
              <w:t>Stag</w:t>
            </w:r>
            <w:r>
              <w:rPr>
                <w:rFonts w:eastAsia="Times New Roman" w:cs="Times New Roman"/>
                <w:szCs w:val="11"/>
              </w:rPr>
              <w:t>e</w:t>
            </w:r>
            <w:r w:rsidRPr="0004764F">
              <w:rPr>
                <w:rFonts w:eastAsia="Times New Roman" w:cs="Times New Roman"/>
                <w:szCs w:val="11"/>
              </w:rPr>
              <w:t xml:space="preserve"> 0</w:t>
            </w:r>
          </w:p>
        </w:tc>
        <w:tc>
          <w:tcPr>
            <w:tcW w:w="8568" w:type="dxa"/>
          </w:tcPr>
          <w:p w:rsidR="005B1637" w:rsidRDefault="00CA2ECA" w:rsidP="00CA2ECA">
            <w:r>
              <w:t>Exchange non-standardized data by f</w:t>
            </w:r>
            <w:r w:rsidR="005B1637">
              <w:t>ax, phone, secure email</w:t>
            </w:r>
          </w:p>
        </w:tc>
      </w:tr>
    </w:tbl>
    <w:p w:rsidR="005B1637" w:rsidRDefault="005B1637" w:rsidP="005B1637">
      <w:pPr>
        <w:spacing w:line="240" w:lineRule="auto"/>
      </w:pPr>
    </w:p>
    <w:p w:rsidR="005B1637" w:rsidRDefault="005B1637" w:rsidP="005B1637">
      <w:pPr>
        <w:spacing w:line="240" w:lineRule="auto"/>
      </w:pPr>
      <w:r>
        <w:t>Entities need only to get to the level required of them by their trading partners.  Not everyone needs to achieve Level 7. The actual level required by any entity is the level of interoperability specified by what the trading partners need (“I need you to be at Level 3 to participate in my network.”)  There will be very powerful market forces at work to direct entities to the level of adoption required by their local system.</w:t>
      </w:r>
      <w:r w:rsidR="00CA2ECA">
        <w:t xml:space="preserve">  And as the local system evolves, so will the business cases that support more robust interoperability</w:t>
      </w:r>
      <w:r w:rsidR="00185653">
        <w:t xml:space="preserve"> such as those being considered by </w:t>
      </w:r>
      <w:r>
        <w:t xml:space="preserve">LTPAC </w:t>
      </w:r>
      <w:proofErr w:type="spellStart"/>
      <w:r>
        <w:t>CoP</w:t>
      </w:r>
      <w:proofErr w:type="spellEnd"/>
      <w:r>
        <w:t xml:space="preserve"> (Community of Practice) </w:t>
      </w:r>
      <w:r w:rsidR="00185653">
        <w:t xml:space="preserve">which </w:t>
      </w:r>
      <w:r>
        <w:t xml:space="preserve">has identified ADT notifications, the ability to query and submit to an immunization registry, as well </w:t>
      </w:r>
      <w:r w:rsidR="00185653">
        <w:t>as specific data at transitions,</w:t>
      </w:r>
      <w:r>
        <w:t xml:space="preserve"> (</w:t>
      </w:r>
      <w:hyperlink r:id="rId9" w:history="1">
        <w:r w:rsidRPr="00DD15BA">
          <w:rPr>
            <w:rStyle w:val="Hyperlink"/>
          </w:rPr>
          <w:t>https://basecamp.com/2847230/projects/11321286</w:t>
        </w:r>
      </w:hyperlink>
      <w:r>
        <w:t>)</w:t>
      </w:r>
      <w:r w:rsidR="00185653">
        <w:t xml:space="preserve">; and </w:t>
      </w:r>
      <w:r>
        <w:t xml:space="preserve"> the eLTSS Work group (Electronic Long Term Services and Supports) within the S&amp;I Framework is developing a common vocabulary </w:t>
      </w:r>
      <w:r w:rsidR="00CA2ECA">
        <w:t xml:space="preserve">for </w:t>
      </w:r>
      <w:r>
        <w:t xml:space="preserve">exchange an LTSS care plan.  These work groups could be asked to submit high value use cases for inclusion </w:t>
      </w:r>
      <w:r w:rsidR="00185653">
        <w:t>in the measurement framework</w:t>
      </w:r>
      <w:r>
        <w:t xml:space="preserve"> as a way to push interoperability to a wider group of service providers.</w:t>
      </w:r>
    </w:p>
    <w:p w:rsidR="000E65F6" w:rsidRDefault="000E65F6" w:rsidP="005B1637">
      <w:pPr>
        <w:spacing w:line="240" w:lineRule="auto"/>
      </w:pPr>
    </w:p>
    <w:p w:rsidR="000E65F6" w:rsidRPr="004554DC" w:rsidRDefault="004554DC" w:rsidP="004554DC">
      <w:pPr>
        <w:spacing w:line="240" w:lineRule="auto"/>
        <w:rPr>
          <w:b/>
          <w:u w:val="single"/>
        </w:rPr>
      </w:pPr>
      <w:proofErr w:type="gramStart"/>
      <w:r>
        <w:rPr>
          <w:b/>
          <w:u w:val="single"/>
        </w:rPr>
        <w:t>4.</w:t>
      </w:r>
      <w:r w:rsidR="000E65F6" w:rsidRPr="004554DC">
        <w:rPr>
          <w:b/>
          <w:u w:val="single"/>
        </w:rPr>
        <w:t>Measurement</w:t>
      </w:r>
      <w:proofErr w:type="gramEnd"/>
      <w:r w:rsidR="000E65F6" w:rsidRPr="004554DC">
        <w:rPr>
          <w:b/>
          <w:u w:val="single"/>
        </w:rPr>
        <w:t xml:space="preserve"> Framework Based on Capabilities</w:t>
      </w:r>
    </w:p>
    <w:p w:rsidR="008656E5" w:rsidRDefault="008656E5" w:rsidP="005B1637">
      <w:pPr>
        <w:spacing w:line="240" w:lineRule="auto"/>
      </w:pPr>
      <w:r>
        <w:t>The</w:t>
      </w:r>
      <w:r w:rsidR="00581B40">
        <w:t xml:space="preserve">se three </w:t>
      </w:r>
      <w:r>
        <w:t>capabilities</w:t>
      </w:r>
      <w:r w:rsidR="00581B40">
        <w:t xml:space="preserve">-based measures are proposed for </w:t>
      </w:r>
      <w:r w:rsidR="0096468B">
        <w:t>consider</w:t>
      </w:r>
      <w:r w:rsidR="00581B40">
        <w:t>ation</w:t>
      </w:r>
      <w:r w:rsidR="0096468B">
        <w:t xml:space="preserve"> for addition to the framework</w:t>
      </w:r>
      <w:r>
        <w:t>:</w:t>
      </w:r>
    </w:p>
    <w:p w:rsidR="00581B40" w:rsidRDefault="00581B40" w:rsidP="00581B40">
      <w:pPr>
        <w:pStyle w:val="ListParagraph"/>
        <w:numPr>
          <w:ilvl w:val="0"/>
          <w:numId w:val="17"/>
        </w:numPr>
        <w:spacing w:line="240" w:lineRule="auto"/>
      </w:pPr>
      <w:r>
        <w:t>Those</w:t>
      </w:r>
      <w:r w:rsidR="00621F9E">
        <w:t xml:space="preserve"> capabilities</w:t>
      </w:r>
      <w:r>
        <w:t xml:space="preserve"> which reduce semantic imprecision</w:t>
      </w:r>
    </w:p>
    <w:p w:rsidR="00581B40" w:rsidRDefault="00581B40" w:rsidP="00581B40">
      <w:pPr>
        <w:pStyle w:val="ListParagraph"/>
        <w:numPr>
          <w:ilvl w:val="0"/>
          <w:numId w:val="17"/>
        </w:numPr>
        <w:spacing w:line="240" w:lineRule="auto"/>
      </w:pPr>
      <w:r>
        <w:t xml:space="preserve">Those </w:t>
      </w:r>
      <w:r w:rsidR="00621F9E">
        <w:t>needed</w:t>
      </w:r>
      <w:r>
        <w:t xml:space="preserve"> to query the individual regarding the impact of interoperability</w:t>
      </w:r>
    </w:p>
    <w:p w:rsidR="008656E5" w:rsidRDefault="008656E5" w:rsidP="008656E5">
      <w:pPr>
        <w:pStyle w:val="ListParagraph"/>
        <w:numPr>
          <w:ilvl w:val="0"/>
          <w:numId w:val="17"/>
        </w:numPr>
        <w:spacing w:line="240" w:lineRule="auto"/>
      </w:pPr>
      <w:r>
        <w:t xml:space="preserve">Those required </w:t>
      </w:r>
      <w:r w:rsidR="0096468B">
        <w:t>to achieve</w:t>
      </w:r>
      <w:r>
        <w:t xml:space="preserve"> different levels of interoperability</w:t>
      </w:r>
    </w:p>
    <w:p w:rsidR="00581B40" w:rsidRPr="00581B40" w:rsidRDefault="00581B40" w:rsidP="005B1637">
      <w:pPr>
        <w:spacing w:line="240" w:lineRule="auto"/>
        <w:rPr>
          <w:b/>
          <w:u w:val="single"/>
        </w:rPr>
      </w:pPr>
      <w:r w:rsidRPr="00581B40">
        <w:rPr>
          <w:b/>
          <w:u w:val="single"/>
        </w:rPr>
        <w:t>Semantic imprecision</w:t>
      </w:r>
    </w:p>
    <w:p w:rsidR="005B1637" w:rsidRDefault="00CA2ECA" w:rsidP="005B1637">
      <w:pPr>
        <w:spacing w:line="240" w:lineRule="auto"/>
      </w:pPr>
      <w:r>
        <w:t>T</w:t>
      </w:r>
      <w:r w:rsidR="005B1637">
        <w:t>he degree of semantic imprecision in the system (the extent to which vocabularies are not constrained or precise) degrades the value of interoperability.  This imprecision even extends to “standardized” documents such as ADT, which exists in multiple variations which cannot be interoperably exchanged.  We might want to consider a measure of semantic precision within the process of information exchange to address this issue</w:t>
      </w:r>
      <w:r w:rsidR="00581B40">
        <w:t>.  This is</w:t>
      </w:r>
      <w:r>
        <w:t xml:space="preserve"> </w:t>
      </w:r>
      <w:r w:rsidR="00621F9E">
        <w:t>another way</w:t>
      </w:r>
      <w:r>
        <w:t xml:space="preserve"> </w:t>
      </w:r>
      <w:r w:rsidR="00581B40">
        <w:t>to ask</w:t>
      </w:r>
      <w:r>
        <w:t xml:space="preserve"> which standards are being used</w:t>
      </w:r>
      <w:r w:rsidR="005B1637">
        <w:t>.   Such a measure might encourage interventions to eliminate</w:t>
      </w:r>
      <w:r>
        <w:t xml:space="preserve"> imprecision</w:t>
      </w:r>
      <w:r w:rsidR="005B1637">
        <w:t xml:space="preserve">.  Effortlessly exchanging imprecise information is not </w:t>
      </w:r>
      <w:r w:rsidR="005B1637">
        <w:lastRenderedPageBreak/>
        <w:t xml:space="preserve">an improvement.  Along the same lines, </w:t>
      </w:r>
      <w:r>
        <w:t>with</w:t>
      </w:r>
      <w:r w:rsidR="005B1637">
        <w:t xml:space="preserve"> any deviation from the transport standards there is a decrease in the reliability of the data exchange.  We might want to consider measures that look at these two foundations of interoperability. </w:t>
      </w:r>
    </w:p>
    <w:p w:rsidR="00581B40" w:rsidRPr="00581B40" w:rsidRDefault="00581B40" w:rsidP="00825AE2">
      <w:pPr>
        <w:spacing w:line="240" w:lineRule="auto"/>
        <w:rPr>
          <w:b/>
          <w:u w:val="single"/>
        </w:rPr>
      </w:pPr>
      <w:r w:rsidRPr="00581B40">
        <w:rPr>
          <w:b/>
          <w:u w:val="single"/>
        </w:rPr>
        <w:t>Impact of Interoperability on the Individual</w:t>
      </w:r>
    </w:p>
    <w:p w:rsidR="005B1637" w:rsidRDefault="005B1637" w:rsidP="00825AE2">
      <w:pPr>
        <w:spacing w:line="240" w:lineRule="auto"/>
      </w:pPr>
      <w:r>
        <w:t xml:space="preserve">A recently published peer reviewed study </w:t>
      </w:r>
      <w:r w:rsidRPr="005F39EA">
        <w:rPr>
          <w:szCs w:val="20"/>
        </w:rPr>
        <w:t>(</w:t>
      </w:r>
      <w:proofErr w:type="spellStart"/>
      <w:r w:rsidRPr="005F39EA">
        <w:rPr>
          <w:rFonts w:cs="Arial"/>
          <w:szCs w:val="20"/>
        </w:rPr>
        <w:t>Ziniel</w:t>
      </w:r>
      <w:proofErr w:type="spellEnd"/>
      <w:r w:rsidRPr="005F39EA">
        <w:rPr>
          <w:rFonts w:cs="Arial"/>
          <w:szCs w:val="20"/>
        </w:rPr>
        <w:t xml:space="preserve"> SI, Rosenberg HN, Bach AM, Singer SJ, Antonelli RC. </w:t>
      </w:r>
      <w:proofErr w:type="gramStart"/>
      <w:r w:rsidRPr="005F39EA">
        <w:rPr>
          <w:rFonts w:cs="Arial"/>
          <w:szCs w:val="20"/>
        </w:rPr>
        <w:t>Validation of a Parent-Reported Experience Measure of Integrated Care.</w:t>
      </w:r>
      <w:proofErr w:type="gramEnd"/>
      <w:r w:rsidRPr="005F39EA">
        <w:rPr>
          <w:rFonts w:cs="Arial"/>
          <w:szCs w:val="20"/>
        </w:rPr>
        <w:t xml:space="preserve"> </w:t>
      </w:r>
      <w:proofErr w:type="gramStart"/>
      <w:r w:rsidRPr="005F39EA">
        <w:rPr>
          <w:rFonts w:cs="Arial"/>
          <w:szCs w:val="20"/>
        </w:rPr>
        <w:t>Pediatrics.</w:t>
      </w:r>
      <w:proofErr w:type="gramEnd"/>
      <w:r w:rsidRPr="005F39EA">
        <w:rPr>
          <w:rFonts w:cs="Arial"/>
          <w:szCs w:val="20"/>
        </w:rPr>
        <w:t xml:space="preserve"> 2016 Dec; 138(6)</w:t>
      </w:r>
      <w:r>
        <w:rPr>
          <w:rFonts w:cs="Arial"/>
          <w:szCs w:val="20"/>
        </w:rPr>
        <w:t xml:space="preserve">) </w:t>
      </w:r>
      <w:r>
        <w:t xml:space="preserve">demonstrates the reliability of measuring parents’ perception of “care integration” received by their children.  This may be an approach we could expand to measure the impact of interoperability on all individuals, specifically their perception of care integration.  Another (untested) measure based what matters most to the individual is a universal outcome measure:  “All of the issues that matter to me have been addressed in a manner acceptable to me to achieve outcomes that I value”.  Although not a direct measure of interoperability, it is unlikely that this statement would be possible without interoperability. Ultimately, </w:t>
      </w:r>
      <w:r w:rsidR="0055014D">
        <w:t xml:space="preserve">assessment of </w:t>
      </w:r>
      <w:r>
        <w:t xml:space="preserve">the value of interoperability </w:t>
      </w:r>
      <w:r w:rsidR="00581B40">
        <w:t>should include the individual’s</w:t>
      </w:r>
      <w:r>
        <w:t xml:space="preserve"> experience.  </w:t>
      </w:r>
    </w:p>
    <w:p w:rsidR="00072669" w:rsidRPr="00CA2ECA" w:rsidRDefault="00581B40" w:rsidP="0055014D">
      <w:pPr>
        <w:spacing w:line="240" w:lineRule="auto"/>
        <w:rPr>
          <w:b/>
          <w:u w:val="single"/>
        </w:rPr>
      </w:pPr>
      <w:r>
        <w:rPr>
          <w:b/>
          <w:u w:val="single"/>
        </w:rPr>
        <w:t xml:space="preserve">Capabilities to Achieve </w:t>
      </w:r>
      <w:r w:rsidR="00697648">
        <w:rPr>
          <w:b/>
          <w:u w:val="single"/>
        </w:rPr>
        <w:t>Interoperability</w:t>
      </w:r>
    </w:p>
    <w:p w:rsidR="00072669" w:rsidRDefault="004554DC" w:rsidP="0055014D">
      <w:pPr>
        <w:spacing w:line="240" w:lineRule="auto"/>
      </w:pPr>
      <w:r>
        <w:t xml:space="preserve">A more refined hierarchy of capabilities similar to those presented in Section 3 could serve as a guideline and benchmark for enabling interoperability.  More granular measures could include the </w:t>
      </w:r>
      <w:r w:rsidR="00072669">
        <w:t xml:space="preserve">% </w:t>
      </w:r>
      <w:r>
        <w:t>of shared care partners (providing</w:t>
      </w:r>
      <w:r w:rsidR="00072669">
        <w:t xml:space="preserve"> services to a shared patient) </w:t>
      </w:r>
      <w:r>
        <w:t xml:space="preserve">that receive information from you in a manner </w:t>
      </w:r>
      <w:r w:rsidR="00072669">
        <w:t xml:space="preserve">that </w:t>
      </w:r>
      <w:r>
        <w:t xml:space="preserve">is </w:t>
      </w:r>
      <w:r w:rsidR="00072669">
        <w:t>acceptable</w:t>
      </w:r>
      <w:r>
        <w:t xml:space="preserve"> to them.  Conversely, w</w:t>
      </w:r>
      <w:r w:rsidR="00072669">
        <w:t xml:space="preserve">hat % </w:t>
      </w:r>
      <w:r>
        <w:t xml:space="preserve">of information do </w:t>
      </w:r>
      <w:r w:rsidR="00072669">
        <w:t xml:space="preserve">you </w:t>
      </w:r>
      <w:r>
        <w:t>receive from shared care partners</w:t>
      </w:r>
      <w:r w:rsidR="00072669">
        <w:t xml:space="preserve"> in a </w:t>
      </w:r>
      <w:r>
        <w:t>manner</w:t>
      </w:r>
      <w:r w:rsidR="00072669">
        <w:t xml:space="preserve"> that is acceptable</w:t>
      </w:r>
      <w:r>
        <w:t xml:space="preserve"> to you (e.g.</w:t>
      </w:r>
      <w:r w:rsidR="00072669">
        <w:t xml:space="preserve"> timely, complete, easily reused, concise</w:t>
      </w:r>
      <w:r>
        <w:t xml:space="preserve">, </w:t>
      </w:r>
      <w:proofErr w:type="gramStart"/>
      <w:r>
        <w:t>standards</w:t>
      </w:r>
      <w:proofErr w:type="gramEnd"/>
      <w:r>
        <w:t>-based</w:t>
      </w:r>
      <w:r w:rsidR="00072669">
        <w:t>)</w:t>
      </w:r>
      <w:r>
        <w:t>.  This approach recognizes the local, bi-lateral relationships that exist within care teams and which form the basis of interoperability.</w:t>
      </w:r>
    </w:p>
    <w:p w:rsidR="004554DC" w:rsidRDefault="0055014D">
      <w:pPr>
        <w:rPr>
          <w:b/>
        </w:rPr>
      </w:pPr>
      <w:r>
        <w:rPr>
          <w:b/>
        </w:rPr>
        <w:t>Thank you</w:t>
      </w:r>
      <w:r w:rsidR="00652D5E">
        <w:rPr>
          <w:b/>
        </w:rPr>
        <w:t>.</w:t>
      </w:r>
    </w:p>
    <w:p w:rsidR="00652D5E" w:rsidRDefault="00652D5E">
      <w:pPr>
        <w:rPr>
          <w:b/>
        </w:rPr>
      </w:pPr>
      <w:r>
        <w:rPr>
          <w:b/>
        </w:rPr>
        <w:t>Submitted by,</w:t>
      </w:r>
    </w:p>
    <w:p w:rsidR="0055014D" w:rsidRDefault="0055014D">
      <w:pPr>
        <w:rPr>
          <w:b/>
        </w:rPr>
      </w:pPr>
    </w:p>
    <w:p w:rsidR="0055014D" w:rsidRDefault="0055014D">
      <w:pPr>
        <w:rPr>
          <w:b/>
        </w:rPr>
      </w:pPr>
      <w:r>
        <w:rPr>
          <w:b/>
        </w:rPr>
        <w:t>Terrence A. O’Malley, MD</w:t>
      </w:r>
    </w:p>
    <w:p w:rsidR="0055014D" w:rsidRDefault="0055014D" w:rsidP="0055014D">
      <w:pPr>
        <w:spacing w:line="240" w:lineRule="auto"/>
        <w:contextualSpacing/>
        <w:rPr>
          <w:b/>
        </w:rPr>
      </w:pPr>
      <w:r>
        <w:rPr>
          <w:b/>
        </w:rPr>
        <w:t>Partners HealthCare System</w:t>
      </w:r>
    </w:p>
    <w:p w:rsidR="0055014D" w:rsidRPr="0055014D" w:rsidRDefault="0055014D" w:rsidP="0055014D">
      <w:pPr>
        <w:spacing w:line="240" w:lineRule="auto"/>
        <w:contextualSpacing/>
        <w:rPr>
          <w:b/>
        </w:rPr>
      </w:pPr>
      <w:r>
        <w:rPr>
          <w:b/>
        </w:rPr>
        <w:t>Boston, MA</w:t>
      </w:r>
    </w:p>
    <w:p w:rsidR="00072669" w:rsidRDefault="00072669" w:rsidP="00072669"/>
    <w:p w:rsidR="009F21C6" w:rsidRDefault="009F21C6" w:rsidP="005B1637">
      <w:pPr>
        <w:pStyle w:val="ListParagraph"/>
      </w:pPr>
      <w:r>
        <w:rPr>
          <w:rFonts w:ascii="Arial" w:hAnsi="Arial" w:cs="Arial"/>
          <w:noProof/>
          <w:sz w:val="13"/>
          <w:szCs w:val="13"/>
        </w:rPr>
        <w:drawing>
          <wp:inline distT="0" distB="0" distL="0" distR="0">
            <wp:extent cx="3742690" cy="1505585"/>
            <wp:effectExtent l="19050" t="0" r="0" b="0"/>
            <wp:docPr id="1" name="Picture 1" descr="Image result for solar system clip ar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olar system clip art free"/>
                    <pic:cNvPicPr>
                      <a:picLocks noChangeAspect="1" noChangeArrowheads="1"/>
                    </pic:cNvPicPr>
                  </pic:nvPicPr>
                  <pic:blipFill>
                    <a:blip r:embed="rId10" cstate="print"/>
                    <a:srcRect/>
                    <a:stretch>
                      <a:fillRect/>
                    </a:stretch>
                  </pic:blipFill>
                  <pic:spPr bwMode="auto">
                    <a:xfrm>
                      <a:off x="0" y="0"/>
                      <a:ext cx="3742690" cy="1505585"/>
                    </a:xfrm>
                    <a:prstGeom prst="rect">
                      <a:avLst/>
                    </a:prstGeom>
                    <a:noFill/>
                    <a:ln w="9525">
                      <a:noFill/>
                      <a:miter lim="800000"/>
                      <a:headEnd/>
                      <a:tailEnd/>
                    </a:ln>
                  </pic:spPr>
                </pic:pic>
              </a:graphicData>
            </a:graphic>
          </wp:inline>
        </w:drawing>
      </w:r>
    </w:p>
    <w:sectPr w:rsidR="009F21C6" w:rsidSect="00DB1E81">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FA5" w:rsidRDefault="00344FA5" w:rsidP="00344FA5">
      <w:pPr>
        <w:spacing w:after="0" w:line="240" w:lineRule="auto"/>
      </w:pPr>
      <w:r>
        <w:separator/>
      </w:r>
    </w:p>
  </w:endnote>
  <w:endnote w:type="continuationSeparator" w:id="0">
    <w:p w:rsidR="00344FA5" w:rsidRDefault="00344FA5" w:rsidP="00344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648" w:rsidRDefault="00697648">
    <w:pPr>
      <w:pStyle w:val="Footer"/>
      <w:jc w:val="right"/>
    </w:pPr>
  </w:p>
  <w:p w:rsidR="00697648" w:rsidRDefault="00697648">
    <w:pPr>
      <w:pStyle w:val="Footer"/>
      <w:jc w:val="right"/>
    </w:pPr>
  </w:p>
  <w:p w:rsidR="00697648" w:rsidRDefault="00697648" w:rsidP="00697648">
    <w:pPr>
      <w:pStyle w:val="Footer"/>
    </w:pPr>
    <w:sdt>
      <w:sdtPr>
        <w:id w:val="-1804899487"/>
        <w:docPartObj>
          <w:docPartGallery w:val="Page Numbers (Bottom of Page)"/>
          <w:docPartUnique/>
        </w:docPartObj>
      </w:sdtPr>
      <w:sdtContent>
        <w:r>
          <w:t>July 31, 2017</w:t>
        </w:r>
        <w:r>
          <w:tab/>
        </w:r>
        <w:proofErr w:type="spellStart"/>
        <w:r>
          <w:t>T.O’Malley</w:t>
        </w:r>
        <w:proofErr w:type="spellEnd"/>
        <w:r>
          <w:t>, M.D.</w:t>
        </w:r>
        <w:r>
          <w:tab/>
        </w:r>
        <w:fldSimple w:instr=" PAGE   \* MERGEFORMAT ">
          <w:r w:rsidR="00652D5E">
            <w:rPr>
              <w:noProof/>
            </w:rPr>
            <w:t>8</w:t>
          </w:r>
        </w:fldSimple>
      </w:sdtContent>
    </w:sdt>
  </w:p>
  <w:p w:rsidR="00344FA5" w:rsidRDefault="00344FA5" w:rsidP="006976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FA5" w:rsidRDefault="00344FA5" w:rsidP="00344FA5">
      <w:pPr>
        <w:spacing w:after="0" w:line="240" w:lineRule="auto"/>
      </w:pPr>
      <w:r>
        <w:separator/>
      </w:r>
    </w:p>
  </w:footnote>
  <w:footnote w:type="continuationSeparator" w:id="0">
    <w:p w:rsidR="00344FA5" w:rsidRDefault="00344FA5" w:rsidP="00344F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9F4"/>
    <w:multiLevelType w:val="hybridMultilevel"/>
    <w:tmpl w:val="63D2EC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A466F"/>
    <w:multiLevelType w:val="hybridMultilevel"/>
    <w:tmpl w:val="92DA3A6E"/>
    <w:lvl w:ilvl="0" w:tplc="89E8E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354CD"/>
    <w:multiLevelType w:val="hybridMultilevel"/>
    <w:tmpl w:val="6928C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C0260"/>
    <w:multiLevelType w:val="hybridMultilevel"/>
    <w:tmpl w:val="27762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71A65"/>
    <w:multiLevelType w:val="hybridMultilevel"/>
    <w:tmpl w:val="8C761376"/>
    <w:lvl w:ilvl="0" w:tplc="89E8EA1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746215"/>
    <w:multiLevelType w:val="hybridMultilevel"/>
    <w:tmpl w:val="AD8C4E0A"/>
    <w:lvl w:ilvl="0" w:tplc="89E8E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5F22C3"/>
    <w:multiLevelType w:val="hybridMultilevel"/>
    <w:tmpl w:val="0A907A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8466F7"/>
    <w:multiLevelType w:val="hybridMultilevel"/>
    <w:tmpl w:val="AD8C4E0A"/>
    <w:lvl w:ilvl="0" w:tplc="89E8E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F55C83"/>
    <w:multiLevelType w:val="hybridMultilevel"/>
    <w:tmpl w:val="B1209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732C9A"/>
    <w:multiLevelType w:val="hybridMultilevel"/>
    <w:tmpl w:val="984ADB22"/>
    <w:lvl w:ilvl="0" w:tplc="89E8E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4F032D"/>
    <w:multiLevelType w:val="hybridMultilevel"/>
    <w:tmpl w:val="8D765944"/>
    <w:lvl w:ilvl="0" w:tplc="9E7698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0E02A8"/>
    <w:multiLevelType w:val="hybridMultilevel"/>
    <w:tmpl w:val="80164D42"/>
    <w:lvl w:ilvl="0" w:tplc="C290A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9ED2CE5"/>
    <w:multiLevelType w:val="hybridMultilevel"/>
    <w:tmpl w:val="3B0A816E"/>
    <w:lvl w:ilvl="0" w:tplc="A0627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881D80"/>
    <w:multiLevelType w:val="hybridMultilevel"/>
    <w:tmpl w:val="B7A2612C"/>
    <w:lvl w:ilvl="0" w:tplc="F9549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3CB7AD9"/>
    <w:multiLevelType w:val="hybridMultilevel"/>
    <w:tmpl w:val="DC8C88EA"/>
    <w:lvl w:ilvl="0" w:tplc="89E8EA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702584"/>
    <w:multiLevelType w:val="hybridMultilevel"/>
    <w:tmpl w:val="0D20EFA0"/>
    <w:lvl w:ilvl="0" w:tplc="89E8EA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7A7E98"/>
    <w:multiLevelType w:val="hybridMultilevel"/>
    <w:tmpl w:val="8FE847D8"/>
    <w:lvl w:ilvl="0" w:tplc="E4BED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13"/>
  </w:num>
  <w:num w:numId="4">
    <w:abstractNumId w:val="14"/>
  </w:num>
  <w:num w:numId="5">
    <w:abstractNumId w:val="6"/>
  </w:num>
  <w:num w:numId="6">
    <w:abstractNumId w:val="0"/>
  </w:num>
  <w:num w:numId="7">
    <w:abstractNumId w:val="12"/>
  </w:num>
  <w:num w:numId="8">
    <w:abstractNumId w:val="16"/>
  </w:num>
  <w:num w:numId="9">
    <w:abstractNumId w:val="10"/>
  </w:num>
  <w:num w:numId="10">
    <w:abstractNumId w:val="3"/>
  </w:num>
  <w:num w:numId="11">
    <w:abstractNumId w:val="2"/>
  </w:num>
  <w:num w:numId="12">
    <w:abstractNumId w:val="9"/>
  </w:num>
  <w:num w:numId="13">
    <w:abstractNumId w:val="15"/>
  </w:num>
  <w:num w:numId="14">
    <w:abstractNumId w:val="5"/>
  </w:num>
  <w:num w:numId="15">
    <w:abstractNumId w:val="1"/>
  </w:num>
  <w:num w:numId="16">
    <w:abstractNumId w:val="7"/>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072669"/>
    <w:rsid w:val="0001098D"/>
    <w:rsid w:val="00017291"/>
    <w:rsid w:val="00026197"/>
    <w:rsid w:val="000265DF"/>
    <w:rsid w:val="00027940"/>
    <w:rsid w:val="00072669"/>
    <w:rsid w:val="000D3812"/>
    <w:rsid w:val="000E65F6"/>
    <w:rsid w:val="00102204"/>
    <w:rsid w:val="001022E6"/>
    <w:rsid w:val="00104F56"/>
    <w:rsid w:val="00120F38"/>
    <w:rsid w:val="001519D1"/>
    <w:rsid w:val="00165424"/>
    <w:rsid w:val="00167A1A"/>
    <w:rsid w:val="001737CD"/>
    <w:rsid w:val="00185653"/>
    <w:rsid w:val="001F6B95"/>
    <w:rsid w:val="00202D93"/>
    <w:rsid w:val="002276EA"/>
    <w:rsid w:val="002473C4"/>
    <w:rsid w:val="002610D1"/>
    <w:rsid w:val="002753A1"/>
    <w:rsid w:val="00276690"/>
    <w:rsid w:val="002A0395"/>
    <w:rsid w:val="002E1084"/>
    <w:rsid w:val="00305A4C"/>
    <w:rsid w:val="003268C8"/>
    <w:rsid w:val="00336DFA"/>
    <w:rsid w:val="00342213"/>
    <w:rsid w:val="003425FC"/>
    <w:rsid w:val="00344FA5"/>
    <w:rsid w:val="003546F4"/>
    <w:rsid w:val="00365604"/>
    <w:rsid w:val="003A1418"/>
    <w:rsid w:val="003B7CDA"/>
    <w:rsid w:val="00401024"/>
    <w:rsid w:val="00441200"/>
    <w:rsid w:val="004554DC"/>
    <w:rsid w:val="0047208C"/>
    <w:rsid w:val="00483EDE"/>
    <w:rsid w:val="004955CC"/>
    <w:rsid w:val="004C2931"/>
    <w:rsid w:val="004D41A0"/>
    <w:rsid w:val="004D488B"/>
    <w:rsid w:val="004D6855"/>
    <w:rsid w:val="004D77C6"/>
    <w:rsid w:val="00505642"/>
    <w:rsid w:val="0050778A"/>
    <w:rsid w:val="00516876"/>
    <w:rsid w:val="00545200"/>
    <w:rsid w:val="0055014D"/>
    <w:rsid w:val="00565224"/>
    <w:rsid w:val="00581B40"/>
    <w:rsid w:val="005931FF"/>
    <w:rsid w:val="005B03E5"/>
    <w:rsid w:val="005B1637"/>
    <w:rsid w:val="005C6135"/>
    <w:rsid w:val="005E5BC3"/>
    <w:rsid w:val="00602F1E"/>
    <w:rsid w:val="00621F9E"/>
    <w:rsid w:val="00635FBE"/>
    <w:rsid w:val="00652D5E"/>
    <w:rsid w:val="0066001D"/>
    <w:rsid w:val="00697648"/>
    <w:rsid w:val="006B2F36"/>
    <w:rsid w:val="006C40EF"/>
    <w:rsid w:val="00704175"/>
    <w:rsid w:val="007423BE"/>
    <w:rsid w:val="007672CC"/>
    <w:rsid w:val="00796685"/>
    <w:rsid w:val="007B4860"/>
    <w:rsid w:val="007F23C5"/>
    <w:rsid w:val="0080648A"/>
    <w:rsid w:val="0082443E"/>
    <w:rsid w:val="008253F8"/>
    <w:rsid w:val="00825AE2"/>
    <w:rsid w:val="008656E5"/>
    <w:rsid w:val="0086656E"/>
    <w:rsid w:val="00877A29"/>
    <w:rsid w:val="00891842"/>
    <w:rsid w:val="008A530D"/>
    <w:rsid w:val="008B60F1"/>
    <w:rsid w:val="008B71AD"/>
    <w:rsid w:val="009015EE"/>
    <w:rsid w:val="0093779C"/>
    <w:rsid w:val="0096468B"/>
    <w:rsid w:val="009A6730"/>
    <w:rsid w:val="009B31A9"/>
    <w:rsid w:val="009B51B5"/>
    <w:rsid w:val="009B734A"/>
    <w:rsid w:val="009B778F"/>
    <w:rsid w:val="009D55C1"/>
    <w:rsid w:val="009E47C0"/>
    <w:rsid w:val="009F21C6"/>
    <w:rsid w:val="00A028D9"/>
    <w:rsid w:val="00A03CA0"/>
    <w:rsid w:val="00A05C37"/>
    <w:rsid w:val="00A100E5"/>
    <w:rsid w:val="00A118B5"/>
    <w:rsid w:val="00A137A4"/>
    <w:rsid w:val="00A30AB1"/>
    <w:rsid w:val="00A73DDE"/>
    <w:rsid w:val="00A74E5F"/>
    <w:rsid w:val="00A751DB"/>
    <w:rsid w:val="00A93471"/>
    <w:rsid w:val="00AA7CB1"/>
    <w:rsid w:val="00AB29CD"/>
    <w:rsid w:val="00AF127F"/>
    <w:rsid w:val="00B30561"/>
    <w:rsid w:val="00B50F35"/>
    <w:rsid w:val="00B604A3"/>
    <w:rsid w:val="00B7621A"/>
    <w:rsid w:val="00B90155"/>
    <w:rsid w:val="00BC391A"/>
    <w:rsid w:val="00BD11A9"/>
    <w:rsid w:val="00BF4994"/>
    <w:rsid w:val="00BF76C9"/>
    <w:rsid w:val="00C26DD5"/>
    <w:rsid w:val="00C42F8E"/>
    <w:rsid w:val="00C44E6D"/>
    <w:rsid w:val="00C74314"/>
    <w:rsid w:val="00C847E7"/>
    <w:rsid w:val="00C949E7"/>
    <w:rsid w:val="00CA2ECA"/>
    <w:rsid w:val="00CB0BBD"/>
    <w:rsid w:val="00CD3DB0"/>
    <w:rsid w:val="00D06612"/>
    <w:rsid w:val="00D14A4C"/>
    <w:rsid w:val="00D21A66"/>
    <w:rsid w:val="00D76AAE"/>
    <w:rsid w:val="00D85541"/>
    <w:rsid w:val="00D90FEF"/>
    <w:rsid w:val="00D90FFF"/>
    <w:rsid w:val="00D94089"/>
    <w:rsid w:val="00D944E0"/>
    <w:rsid w:val="00DA285C"/>
    <w:rsid w:val="00DB1E81"/>
    <w:rsid w:val="00DD63D3"/>
    <w:rsid w:val="00DD7C56"/>
    <w:rsid w:val="00E601EE"/>
    <w:rsid w:val="00E766DD"/>
    <w:rsid w:val="00E92987"/>
    <w:rsid w:val="00E95AD0"/>
    <w:rsid w:val="00EC50E5"/>
    <w:rsid w:val="00EE5CCE"/>
    <w:rsid w:val="00F31438"/>
    <w:rsid w:val="00F321E7"/>
    <w:rsid w:val="00F4203E"/>
    <w:rsid w:val="00F434CC"/>
    <w:rsid w:val="00F86602"/>
    <w:rsid w:val="00F86845"/>
    <w:rsid w:val="00FA0415"/>
    <w:rsid w:val="00FB6604"/>
    <w:rsid w:val="00FB6B62"/>
    <w:rsid w:val="00FC2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E8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669"/>
    <w:pPr>
      <w:ind w:left="720"/>
      <w:contextualSpacing/>
    </w:pPr>
  </w:style>
  <w:style w:type="table" w:styleId="TableGrid">
    <w:name w:val="Table Grid"/>
    <w:basedOn w:val="TableNormal"/>
    <w:uiPriority w:val="59"/>
    <w:rsid w:val="005B1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B1637"/>
    <w:rPr>
      <w:color w:val="0000FF" w:themeColor="hyperlink"/>
      <w:u w:val="single"/>
    </w:rPr>
  </w:style>
  <w:style w:type="paragraph" w:styleId="BalloonText">
    <w:name w:val="Balloon Text"/>
    <w:basedOn w:val="Normal"/>
    <w:link w:val="BalloonTextChar"/>
    <w:uiPriority w:val="99"/>
    <w:semiHidden/>
    <w:unhideWhenUsed/>
    <w:rsid w:val="00472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8C"/>
    <w:rPr>
      <w:rFonts w:ascii="Tahoma" w:hAnsi="Tahoma" w:cs="Tahoma"/>
      <w:sz w:val="16"/>
      <w:szCs w:val="16"/>
    </w:rPr>
  </w:style>
  <w:style w:type="paragraph" w:styleId="Header">
    <w:name w:val="header"/>
    <w:basedOn w:val="Normal"/>
    <w:link w:val="HeaderChar"/>
    <w:uiPriority w:val="99"/>
    <w:semiHidden/>
    <w:unhideWhenUsed/>
    <w:rsid w:val="00344F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4FA5"/>
  </w:style>
  <w:style w:type="paragraph" w:styleId="Footer">
    <w:name w:val="footer"/>
    <w:basedOn w:val="Normal"/>
    <w:link w:val="FooterChar"/>
    <w:uiPriority w:val="99"/>
    <w:unhideWhenUsed/>
    <w:rsid w:val="00344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F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hl7.org/images/d/d1/Industry_Team_Mtg_20151020.pdf"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nihcm.org/categories/concentration-of-us-health-care-spend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basecamp.com/2847230/projects/11321286"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C4895"/>
    <w:rsid w:val="00BC48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F15039A2BC4644BE06DA156F099A92">
    <w:name w:val="B3F15039A2BC4644BE06DA156F099A92"/>
    <w:rsid w:val="00BC4895"/>
  </w:style>
  <w:style w:type="paragraph" w:customStyle="1" w:styleId="9A2A560CB96546729BD8909E4717DDB4">
    <w:name w:val="9A2A560CB96546729BD8909E4717DDB4"/>
    <w:rsid w:val="00BC4895"/>
  </w:style>
  <w:style w:type="paragraph" w:customStyle="1" w:styleId="759E50664F8D40ADB4BA19E704EEFF1D">
    <w:name w:val="759E50664F8D40ADB4BA19E704EEFF1D"/>
    <w:rsid w:val="00BC4895"/>
  </w:style>
  <w:style w:type="paragraph" w:customStyle="1" w:styleId="04598CEE659547A0A6856C87A0BD3E01">
    <w:name w:val="04598CEE659547A0A6856C87A0BD3E01"/>
    <w:rsid w:val="00BC4895"/>
  </w:style>
  <w:style w:type="paragraph" w:customStyle="1" w:styleId="4005EFF2D9AF40B29C28CAC2EA65B45E">
    <w:name w:val="4005EFF2D9AF40B29C28CAC2EA65B45E"/>
    <w:rsid w:val="00BC4895"/>
  </w:style>
  <w:style w:type="paragraph" w:customStyle="1" w:styleId="CDD355590A6B431BAFB178552957AA7D">
    <w:name w:val="CDD355590A6B431BAFB178552957AA7D"/>
    <w:rsid w:val="00BC4895"/>
  </w:style>
  <w:style w:type="paragraph" w:customStyle="1" w:styleId="4A6E0B9F89EC43549270E58BAE9730D1">
    <w:name w:val="4A6E0B9F89EC43549270E58BAE9730D1"/>
    <w:rsid w:val="00BC4895"/>
  </w:style>
  <w:style w:type="paragraph" w:customStyle="1" w:styleId="E9C4199CA44F4CF291C9EE039149CA56">
    <w:name w:val="E9C4199CA44F4CF291C9EE039149CA56"/>
    <w:rsid w:val="00BC4895"/>
  </w:style>
  <w:style w:type="paragraph" w:customStyle="1" w:styleId="F278FEF9FACD421BB4EFC4CF2266B55B">
    <w:name w:val="F278FEF9FACD421BB4EFC4CF2266B55B"/>
    <w:rsid w:val="00BC489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2070</TotalTime>
  <Pages>8</Pages>
  <Words>3689</Words>
  <Characters>21030</Characters>
  <Application>Microsoft Office Word</Application>
  <DocSecurity>0</DocSecurity>
  <Lines>175</Lines>
  <Paragraphs>49</Paragraphs>
  <ScaleCrop>false</ScaleCrop>
  <Company>Partners HealthCare System, Inc.</Company>
  <LinksUpToDate>false</LinksUpToDate>
  <CharactersWithSpaces>24670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Partners Information Systems</dc:creator>
  <cp:lastModifiedBy>Partners Information Systems</cp:lastModifiedBy>
  <cp:revision>33</cp:revision>
  <dcterms:created xsi:type="dcterms:W3CDTF">2017-07-30T15:27:00Z</dcterms:created>
  <dcterms:modified xsi:type="dcterms:W3CDTF">2017-07-31T13:07:00Z</dcterms:modified>
</cp:coreProperties>
</file>