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DBC6A" w14:textId="433233FD" w:rsidR="00F93169" w:rsidRDefault="00F93169" w:rsidP="00F93169">
      <w:pPr>
        <w:pStyle w:val="DocTitle"/>
      </w:pPr>
      <w:r>
        <w:t>Clinical Quality</w:t>
      </w:r>
      <w:r w:rsidR="00CE4F83">
        <w:t xml:space="preserve"> Measures: </w:t>
      </w:r>
      <w:r w:rsidR="00CE4F83" w:rsidRPr="00CE4F83">
        <w:t>Core Set in Stage 1 and Recommended Core Set in Stage 2/2014</w:t>
      </w:r>
    </w:p>
    <w:p w14:paraId="54434743" w14:textId="196068C8" w:rsidR="00611B05" w:rsidRPr="00611B05" w:rsidRDefault="00CE4F83" w:rsidP="00CE4F83">
      <w:pPr>
        <w:pStyle w:val="DocSubtitle"/>
        <w:spacing w:line="480" w:lineRule="auto"/>
      </w:pPr>
      <w:r>
        <w:t>Factsheet</w:t>
      </w:r>
    </w:p>
    <w:p w14:paraId="2E4A32F5" w14:textId="77777777" w:rsidR="002B13A5" w:rsidRPr="00A2135B" w:rsidRDefault="002B13A5" w:rsidP="002B13A5">
      <w:pPr>
        <w:pStyle w:val="DocSubtitle"/>
        <w:rPr>
          <w:smallCaps/>
        </w:rPr>
      </w:pPr>
      <w:r w:rsidRPr="00A2135B">
        <w:t>Provided By</w:t>
      </w:r>
      <w:r w:rsidRPr="00A2135B">
        <w:rPr>
          <w:smallCaps/>
        </w:rPr>
        <w:t>:</w:t>
      </w:r>
    </w:p>
    <w:p w14:paraId="66A91A65" w14:textId="77777777" w:rsidR="007A09A6" w:rsidRPr="00A832F5" w:rsidRDefault="000458E3" w:rsidP="003B2DDD">
      <w:pPr>
        <w:pStyle w:val="DocInfo"/>
      </w:pPr>
      <w:r>
        <w:t xml:space="preserve">The </w:t>
      </w:r>
      <w:r w:rsidR="007A09A6">
        <w:t>National Learning Consortium (NLC)</w:t>
      </w:r>
    </w:p>
    <w:p w14:paraId="006682EA" w14:textId="77777777" w:rsidR="007A09A6" w:rsidRPr="00A832F5" w:rsidRDefault="007A09A6" w:rsidP="00AA12F8">
      <w:pPr>
        <w:pStyle w:val="DocInfo"/>
      </w:pPr>
    </w:p>
    <w:p w14:paraId="6AF4BE73" w14:textId="77777777" w:rsidR="002B13A5" w:rsidRPr="00A2135B" w:rsidRDefault="002B13A5" w:rsidP="002B13A5">
      <w:pPr>
        <w:pStyle w:val="DocSubtitle"/>
      </w:pPr>
      <w:r w:rsidRPr="00A2135B">
        <w:t>Developed By:</w:t>
      </w:r>
    </w:p>
    <w:p w14:paraId="10243FEC" w14:textId="77777777" w:rsidR="007A09A6" w:rsidRPr="00AA12F8" w:rsidRDefault="007A09A6" w:rsidP="00AA12F8">
      <w:pPr>
        <w:pStyle w:val="DocInfo"/>
      </w:pPr>
      <w:r w:rsidRPr="00AA12F8">
        <w:t xml:space="preserve">Health Information Technology Research Center (HITRC) </w:t>
      </w:r>
    </w:p>
    <w:p w14:paraId="4BF7C39A" w14:textId="77777777" w:rsidR="00DF0820" w:rsidRDefault="00611B05" w:rsidP="00DF0820">
      <w:pPr>
        <w:spacing w:after="640"/>
      </w:pPr>
      <w:r w:rsidRPr="00611B05">
        <w:rPr>
          <w:sz w:val="22"/>
          <w:szCs w:val="22"/>
        </w:rPr>
        <w:t>Meaningful Use Quality Workgroup</w:t>
      </w:r>
    </w:p>
    <w:p w14:paraId="4A563BBC" w14:textId="7B17C05C" w:rsidR="005D4BD7" w:rsidRPr="00020DA3" w:rsidRDefault="005D4BD7" w:rsidP="00DF0820">
      <w:pPr>
        <w:spacing w:after="640"/>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14:paraId="2D89145D" w14:textId="77777777" w:rsidR="00E8269E" w:rsidRPr="00AA12F8" w:rsidRDefault="00E8269E" w:rsidP="00AA12F8">
      <w:pPr>
        <w:sectPr w:rsidR="00E8269E" w:rsidRPr="00AA12F8" w:rsidSect="00C1560B">
          <w:headerReference w:type="even" r:id="rId9"/>
          <w:headerReference w:type="default" r:id="rId10"/>
          <w:footerReference w:type="even" r:id="rId11"/>
          <w:footerReference w:type="default" r:id="rId12"/>
          <w:headerReference w:type="first" r:id="rId13"/>
          <w:footerReference w:type="first" r:id="rId14"/>
          <w:pgSz w:w="12240" w:h="15840" w:code="1"/>
          <w:pgMar w:top="2880" w:right="1440" w:bottom="1440" w:left="1440" w:header="0" w:footer="576" w:gutter="0"/>
          <w:cols w:space="720"/>
          <w:titlePg/>
          <w:docGrid w:linePitch="360"/>
        </w:sectPr>
      </w:pPr>
    </w:p>
    <w:p w14:paraId="6CCA9189" w14:textId="48175FE3" w:rsidR="00322B91" w:rsidRPr="00322B91" w:rsidRDefault="00322B91" w:rsidP="00DF0820">
      <w:pPr>
        <w:pStyle w:val="TOCHeading"/>
      </w:pPr>
      <w:bookmarkStart w:id="1" w:name="NationalLearningConsortium"/>
      <w:bookmarkEnd w:id="1"/>
      <w:r w:rsidRPr="00322B91">
        <w:lastRenderedPageBreak/>
        <w:t>National Learning Consortium</w:t>
      </w:r>
    </w:p>
    <w:p w14:paraId="45E7B0FA" w14:textId="3D4E6C5C"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14:paraId="647D4CCC" w14:textId="77777777"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5" w:history="1">
        <w:r w:rsidRPr="00476E77">
          <w:rPr>
            <w:rStyle w:val="Hyperlink"/>
            <w:i/>
            <w:iCs/>
          </w:rPr>
          <w:t>REC</w:t>
        </w:r>
      </w:hyperlink>
      <w:r w:rsidRPr="00476E77">
        <w:t xml:space="preserve">, </w:t>
      </w:r>
      <w:hyperlink r:id="rId16" w:history="1">
        <w:r w:rsidRPr="00476E77">
          <w:rPr>
            <w:rStyle w:val="Hyperlink"/>
            <w:i/>
            <w:iCs/>
          </w:rPr>
          <w:t>Beacon</w:t>
        </w:r>
      </w:hyperlink>
      <w:r w:rsidRPr="00476E77">
        <w:t xml:space="preserve">, </w:t>
      </w:r>
      <w:hyperlink r:id="rId17" w:history="1">
        <w:r w:rsidRPr="00476E77">
          <w:rPr>
            <w:rStyle w:val="Hyperlink"/>
            <w:i/>
            <w:iCs/>
          </w:rPr>
          <w:t>State HIE</w:t>
        </w:r>
      </w:hyperlink>
      <w:r w:rsidRPr="00476E77">
        <w:t xml:space="preserve">) and through the </w:t>
      </w:r>
      <w:hyperlink r:id="rId18"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14:paraId="088F18DB" w14:textId="77777777"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14:paraId="5EFA3B40" w14:textId="77777777" w:rsidR="00D6103A" w:rsidRPr="00322B91" w:rsidRDefault="00D6103A" w:rsidP="00D6103A">
      <w:pPr>
        <w:pStyle w:val="TOCHeading"/>
      </w:pPr>
      <w:bookmarkStart w:id="2" w:name="DescriptionsInstructions"/>
      <w:bookmarkStart w:id="3" w:name="_Toc304469819"/>
      <w:bookmarkStart w:id="4" w:name="_Toc304495386"/>
      <w:bookmarkStart w:id="5" w:name="_Toc296551904"/>
      <w:bookmarkStart w:id="6" w:name="_Toc304469895"/>
      <w:bookmarkStart w:id="7" w:name="_Toc304495456"/>
      <w:bookmarkEnd w:id="2"/>
      <w:r>
        <w:t xml:space="preserve">Description &amp; </w:t>
      </w:r>
      <w:r w:rsidRPr="00322B91">
        <w:t xml:space="preserve">Instructions </w:t>
      </w:r>
    </w:p>
    <w:p w14:paraId="2FDD0C8C" w14:textId="5EB9CD87" w:rsidR="00CE4F83" w:rsidRDefault="00CE4F83" w:rsidP="00CE4F83">
      <w:pPr>
        <w:spacing w:after="200" w:line="276" w:lineRule="auto"/>
      </w:pPr>
      <w:r>
        <w:t xml:space="preserve">This factsheet presents a series of tables that illustrate how clinical quality measurement requirements vary between Meaningful Use Stages 1 and 2/2014. They are intended to help practices quickly understand what the requirements are and how they may change in 2014. </w:t>
      </w:r>
    </w:p>
    <w:p w14:paraId="39E1E49B" w14:textId="101FD7E1" w:rsidR="00F93169" w:rsidRDefault="00CE4F83" w:rsidP="00487542">
      <w:pPr>
        <w:spacing w:after="200" w:line="276" w:lineRule="auto"/>
      </w:pPr>
      <w:r>
        <w:t>This resource has a series of tables. The first set of tables lays out the overall clinical quality measurement requirements, and a second table lays out the requirements specifically as they related to the Core Set in Stage 1 and Recommended Core Set in Stage 2/2014. The next series of tables present the Stage 2 Key Health Policy Domains, and which Stage 2/2014 clinical quality measures fall under each domain. Lastly, there is a table that lists the Recommended 2014 clinical quality measures, and illustrates their corresponding Key Health Policy Domains.</w:t>
      </w:r>
    </w:p>
    <w:p w14:paraId="5C3A51F2" w14:textId="77777777" w:rsidR="000F79D1" w:rsidRDefault="000F79D1">
      <w:pPr>
        <w:spacing w:after="200" w:line="276" w:lineRule="auto"/>
      </w:pPr>
      <w:r>
        <w:br w:type="page"/>
      </w:r>
    </w:p>
    <w:p w14:paraId="5F17460C" w14:textId="77777777" w:rsidR="00D068C9" w:rsidRPr="00A832F5" w:rsidRDefault="00D068C9" w:rsidP="001A7C51">
      <w:pPr>
        <w:pStyle w:val="TOCHeading"/>
        <w:rPr>
          <w:szCs w:val="40"/>
        </w:rPr>
      </w:pPr>
      <w:bookmarkStart w:id="8" w:name="Contents"/>
      <w:r w:rsidRPr="00A832F5">
        <w:lastRenderedPageBreak/>
        <w:t>Table of Contents</w:t>
      </w:r>
    </w:p>
    <w:bookmarkEnd w:id="8"/>
    <w:p w14:paraId="3FDEF31A" w14:textId="77777777" w:rsidR="00AE3AE5"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46714899" w:history="1">
        <w:r w:rsidR="00AE3AE5" w:rsidRPr="009034A2">
          <w:rPr>
            <w:rStyle w:val="Hyperlink"/>
          </w:rPr>
          <w:t>1</w:t>
        </w:r>
        <w:r w:rsidR="00AE3AE5">
          <w:rPr>
            <w:rFonts w:asciiTheme="minorHAnsi" w:eastAsiaTheme="minorEastAsia" w:hAnsiTheme="minorHAnsi" w:cstheme="minorBidi"/>
            <w:sz w:val="22"/>
            <w:szCs w:val="22"/>
          </w:rPr>
          <w:tab/>
        </w:r>
        <w:r w:rsidR="00AE3AE5" w:rsidRPr="009034A2">
          <w:rPr>
            <w:rStyle w:val="Hyperlink"/>
          </w:rPr>
          <w:t>Core Set in Stage 1 and Recommended Core Set in Stage 2/2014</w:t>
        </w:r>
        <w:r w:rsidR="00AE3AE5">
          <w:rPr>
            <w:webHidden/>
          </w:rPr>
          <w:tab/>
        </w:r>
        <w:r w:rsidR="00AE3AE5">
          <w:rPr>
            <w:webHidden/>
          </w:rPr>
          <w:fldChar w:fldCharType="begin"/>
        </w:r>
        <w:r w:rsidR="00AE3AE5">
          <w:rPr>
            <w:webHidden/>
          </w:rPr>
          <w:instrText xml:space="preserve"> PAGEREF _Toc346714899 \h </w:instrText>
        </w:r>
        <w:r w:rsidR="00AE3AE5">
          <w:rPr>
            <w:webHidden/>
          </w:rPr>
        </w:r>
        <w:r w:rsidR="00AE3AE5">
          <w:rPr>
            <w:webHidden/>
          </w:rPr>
          <w:fldChar w:fldCharType="separate"/>
        </w:r>
        <w:r w:rsidR="00AE3AE5">
          <w:rPr>
            <w:webHidden/>
          </w:rPr>
          <w:t>1</w:t>
        </w:r>
        <w:r w:rsidR="00AE3AE5">
          <w:rPr>
            <w:webHidden/>
          </w:rPr>
          <w:fldChar w:fldCharType="end"/>
        </w:r>
      </w:hyperlink>
    </w:p>
    <w:p w14:paraId="672101DD" w14:textId="77777777" w:rsidR="00AE3AE5" w:rsidRDefault="00BF04BC">
      <w:pPr>
        <w:pStyle w:val="TOC2"/>
        <w:rPr>
          <w:rFonts w:asciiTheme="minorHAnsi" w:eastAsiaTheme="minorEastAsia" w:hAnsiTheme="minorHAnsi" w:cstheme="minorBidi"/>
          <w:sz w:val="22"/>
          <w:szCs w:val="22"/>
        </w:rPr>
      </w:pPr>
      <w:hyperlink w:anchor="_Toc346714900" w:history="1">
        <w:r w:rsidR="00AE3AE5" w:rsidRPr="009034A2">
          <w:rPr>
            <w:rStyle w:val="Hyperlink"/>
          </w:rPr>
          <w:t>1.1</w:t>
        </w:r>
        <w:r w:rsidR="00AE3AE5">
          <w:rPr>
            <w:rFonts w:asciiTheme="minorHAnsi" w:eastAsiaTheme="minorEastAsia" w:hAnsiTheme="minorHAnsi" w:cstheme="minorBidi"/>
            <w:sz w:val="22"/>
            <w:szCs w:val="22"/>
          </w:rPr>
          <w:tab/>
        </w:r>
        <w:r w:rsidR="00AE3AE5" w:rsidRPr="009034A2">
          <w:rPr>
            <w:rStyle w:val="Hyperlink"/>
          </w:rPr>
          <w:t>Stage 1 and 2014 CQM Requirements</w:t>
        </w:r>
        <w:r w:rsidR="00AE3AE5">
          <w:rPr>
            <w:webHidden/>
          </w:rPr>
          <w:tab/>
        </w:r>
        <w:r w:rsidR="00AE3AE5">
          <w:rPr>
            <w:webHidden/>
          </w:rPr>
          <w:fldChar w:fldCharType="begin"/>
        </w:r>
        <w:r w:rsidR="00AE3AE5">
          <w:rPr>
            <w:webHidden/>
          </w:rPr>
          <w:instrText xml:space="preserve"> PAGEREF _Toc346714900 \h </w:instrText>
        </w:r>
        <w:r w:rsidR="00AE3AE5">
          <w:rPr>
            <w:webHidden/>
          </w:rPr>
        </w:r>
        <w:r w:rsidR="00AE3AE5">
          <w:rPr>
            <w:webHidden/>
          </w:rPr>
          <w:fldChar w:fldCharType="separate"/>
        </w:r>
        <w:r w:rsidR="00AE3AE5">
          <w:rPr>
            <w:webHidden/>
          </w:rPr>
          <w:t>1</w:t>
        </w:r>
        <w:r w:rsidR="00AE3AE5">
          <w:rPr>
            <w:webHidden/>
          </w:rPr>
          <w:fldChar w:fldCharType="end"/>
        </w:r>
      </w:hyperlink>
    </w:p>
    <w:p w14:paraId="785157D2" w14:textId="77777777" w:rsidR="00AE3AE5" w:rsidRDefault="00BF04BC">
      <w:pPr>
        <w:pStyle w:val="TOC2"/>
        <w:rPr>
          <w:rFonts w:asciiTheme="minorHAnsi" w:eastAsiaTheme="minorEastAsia" w:hAnsiTheme="minorHAnsi" w:cstheme="minorBidi"/>
          <w:sz w:val="22"/>
          <w:szCs w:val="22"/>
        </w:rPr>
      </w:pPr>
      <w:hyperlink w:anchor="_Toc346714901" w:history="1">
        <w:r w:rsidR="00AE3AE5" w:rsidRPr="009034A2">
          <w:rPr>
            <w:rStyle w:val="Hyperlink"/>
          </w:rPr>
          <w:t>1.2</w:t>
        </w:r>
        <w:r w:rsidR="00AE3AE5">
          <w:rPr>
            <w:rFonts w:asciiTheme="minorHAnsi" w:eastAsiaTheme="minorEastAsia" w:hAnsiTheme="minorHAnsi" w:cstheme="minorBidi"/>
            <w:sz w:val="22"/>
            <w:szCs w:val="22"/>
          </w:rPr>
          <w:tab/>
        </w:r>
        <w:r w:rsidR="00AE3AE5" w:rsidRPr="009034A2">
          <w:rPr>
            <w:rStyle w:val="Hyperlink"/>
          </w:rPr>
          <w:t>Core Comparison Chart</w:t>
        </w:r>
        <w:r w:rsidR="00AE3AE5">
          <w:rPr>
            <w:webHidden/>
          </w:rPr>
          <w:tab/>
        </w:r>
        <w:r w:rsidR="00AE3AE5">
          <w:rPr>
            <w:webHidden/>
          </w:rPr>
          <w:fldChar w:fldCharType="begin"/>
        </w:r>
        <w:r w:rsidR="00AE3AE5">
          <w:rPr>
            <w:webHidden/>
          </w:rPr>
          <w:instrText xml:space="preserve"> PAGEREF _Toc346714901 \h </w:instrText>
        </w:r>
        <w:r w:rsidR="00AE3AE5">
          <w:rPr>
            <w:webHidden/>
          </w:rPr>
        </w:r>
        <w:r w:rsidR="00AE3AE5">
          <w:rPr>
            <w:webHidden/>
          </w:rPr>
          <w:fldChar w:fldCharType="separate"/>
        </w:r>
        <w:r w:rsidR="00AE3AE5">
          <w:rPr>
            <w:webHidden/>
          </w:rPr>
          <w:t>2</w:t>
        </w:r>
        <w:r w:rsidR="00AE3AE5">
          <w:rPr>
            <w:webHidden/>
          </w:rPr>
          <w:fldChar w:fldCharType="end"/>
        </w:r>
      </w:hyperlink>
    </w:p>
    <w:p w14:paraId="63A2F9A4" w14:textId="77777777" w:rsidR="00AE3AE5" w:rsidRDefault="00BF04BC">
      <w:pPr>
        <w:pStyle w:val="TOC2"/>
        <w:rPr>
          <w:rFonts w:asciiTheme="minorHAnsi" w:eastAsiaTheme="minorEastAsia" w:hAnsiTheme="minorHAnsi" w:cstheme="minorBidi"/>
          <w:sz w:val="22"/>
          <w:szCs w:val="22"/>
        </w:rPr>
      </w:pPr>
      <w:hyperlink w:anchor="_Toc346714902" w:history="1">
        <w:r w:rsidR="00AE3AE5" w:rsidRPr="009034A2">
          <w:rPr>
            <w:rStyle w:val="Hyperlink"/>
          </w:rPr>
          <w:t>1.3</w:t>
        </w:r>
        <w:r w:rsidR="00AE3AE5">
          <w:rPr>
            <w:rFonts w:asciiTheme="minorHAnsi" w:eastAsiaTheme="minorEastAsia" w:hAnsiTheme="minorHAnsi" w:cstheme="minorBidi"/>
            <w:sz w:val="22"/>
            <w:szCs w:val="22"/>
          </w:rPr>
          <w:tab/>
        </w:r>
        <w:r w:rsidR="00AE3AE5" w:rsidRPr="009034A2">
          <w:rPr>
            <w:rStyle w:val="Hyperlink"/>
          </w:rPr>
          <w:t>Key Health Policy Domains for 2014 CQM Requirements</w:t>
        </w:r>
        <w:r w:rsidR="00AE3AE5">
          <w:rPr>
            <w:webHidden/>
          </w:rPr>
          <w:tab/>
        </w:r>
        <w:r w:rsidR="00AE3AE5">
          <w:rPr>
            <w:webHidden/>
          </w:rPr>
          <w:fldChar w:fldCharType="begin"/>
        </w:r>
        <w:r w:rsidR="00AE3AE5">
          <w:rPr>
            <w:webHidden/>
          </w:rPr>
          <w:instrText xml:space="preserve"> PAGEREF _Toc346714902 \h </w:instrText>
        </w:r>
        <w:r w:rsidR="00AE3AE5">
          <w:rPr>
            <w:webHidden/>
          </w:rPr>
        </w:r>
        <w:r w:rsidR="00AE3AE5">
          <w:rPr>
            <w:webHidden/>
          </w:rPr>
          <w:fldChar w:fldCharType="separate"/>
        </w:r>
        <w:r w:rsidR="00AE3AE5">
          <w:rPr>
            <w:webHidden/>
          </w:rPr>
          <w:t>3</w:t>
        </w:r>
        <w:r w:rsidR="00AE3AE5">
          <w:rPr>
            <w:webHidden/>
          </w:rPr>
          <w:fldChar w:fldCharType="end"/>
        </w:r>
      </w:hyperlink>
    </w:p>
    <w:p w14:paraId="7E4FE70F" w14:textId="77777777" w:rsidR="00AE3AE5" w:rsidRDefault="00BF04BC">
      <w:pPr>
        <w:pStyle w:val="TOC3"/>
        <w:rPr>
          <w:rFonts w:asciiTheme="minorHAnsi" w:eastAsiaTheme="minorEastAsia" w:hAnsiTheme="minorHAnsi" w:cstheme="minorBidi"/>
          <w:sz w:val="22"/>
          <w:szCs w:val="22"/>
        </w:rPr>
      </w:pPr>
      <w:hyperlink w:anchor="_Toc346714903" w:history="1">
        <w:r w:rsidR="00AE3AE5" w:rsidRPr="009034A2">
          <w:rPr>
            <w:rStyle w:val="Hyperlink"/>
          </w:rPr>
          <w:t>1.3.1</w:t>
        </w:r>
        <w:r w:rsidR="00AE3AE5">
          <w:rPr>
            <w:rFonts w:asciiTheme="minorHAnsi" w:eastAsiaTheme="minorEastAsia" w:hAnsiTheme="minorHAnsi" w:cstheme="minorBidi"/>
            <w:sz w:val="22"/>
            <w:szCs w:val="22"/>
          </w:rPr>
          <w:tab/>
        </w:r>
        <w:r w:rsidR="00AE3AE5" w:rsidRPr="009034A2">
          <w:rPr>
            <w:rStyle w:val="Hyperlink"/>
          </w:rPr>
          <w:t>Patient and Family Engagement</w:t>
        </w:r>
        <w:r w:rsidR="00AE3AE5">
          <w:rPr>
            <w:webHidden/>
          </w:rPr>
          <w:tab/>
        </w:r>
        <w:r w:rsidR="00AE3AE5">
          <w:rPr>
            <w:webHidden/>
          </w:rPr>
          <w:fldChar w:fldCharType="begin"/>
        </w:r>
        <w:r w:rsidR="00AE3AE5">
          <w:rPr>
            <w:webHidden/>
          </w:rPr>
          <w:instrText xml:space="preserve"> PAGEREF _Toc346714903 \h </w:instrText>
        </w:r>
        <w:r w:rsidR="00AE3AE5">
          <w:rPr>
            <w:webHidden/>
          </w:rPr>
        </w:r>
        <w:r w:rsidR="00AE3AE5">
          <w:rPr>
            <w:webHidden/>
          </w:rPr>
          <w:fldChar w:fldCharType="separate"/>
        </w:r>
        <w:r w:rsidR="00AE3AE5">
          <w:rPr>
            <w:webHidden/>
          </w:rPr>
          <w:t>3</w:t>
        </w:r>
        <w:r w:rsidR="00AE3AE5">
          <w:rPr>
            <w:webHidden/>
          </w:rPr>
          <w:fldChar w:fldCharType="end"/>
        </w:r>
      </w:hyperlink>
    </w:p>
    <w:p w14:paraId="5A602C86" w14:textId="77777777" w:rsidR="00AE3AE5" w:rsidRDefault="00BF04BC">
      <w:pPr>
        <w:pStyle w:val="TOC3"/>
        <w:rPr>
          <w:rFonts w:asciiTheme="minorHAnsi" w:eastAsiaTheme="minorEastAsia" w:hAnsiTheme="minorHAnsi" w:cstheme="minorBidi"/>
          <w:sz w:val="22"/>
          <w:szCs w:val="22"/>
        </w:rPr>
      </w:pPr>
      <w:hyperlink w:anchor="_Toc346714904" w:history="1">
        <w:r w:rsidR="00AE3AE5" w:rsidRPr="009034A2">
          <w:rPr>
            <w:rStyle w:val="Hyperlink"/>
          </w:rPr>
          <w:t>1.3.2</w:t>
        </w:r>
        <w:r w:rsidR="00AE3AE5">
          <w:rPr>
            <w:rFonts w:asciiTheme="minorHAnsi" w:eastAsiaTheme="minorEastAsia" w:hAnsiTheme="minorHAnsi" w:cstheme="minorBidi"/>
            <w:sz w:val="22"/>
            <w:szCs w:val="22"/>
          </w:rPr>
          <w:tab/>
        </w:r>
        <w:r w:rsidR="00AE3AE5" w:rsidRPr="009034A2">
          <w:rPr>
            <w:rStyle w:val="Hyperlink"/>
          </w:rPr>
          <w:t>Patient Safety</w:t>
        </w:r>
        <w:r w:rsidR="00AE3AE5">
          <w:rPr>
            <w:webHidden/>
          </w:rPr>
          <w:tab/>
        </w:r>
        <w:r w:rsidR="00AE3AE5">
          <w:rPr>
            <w:webHidden/>
          </w:rPr>
          <w:fldChar w:fldCharType="begin"/>
        </w:r>
        <w:r w:rsidR="00AE3AE5">
          <w:rPr>
            <w:webHidden/>
          </w:rPr>
          <w:instrText xml:space="preserve"> PAGEREF _Toc346714904 \h </w:instrText>
        </w:r>
        <w:r w:rsidR="00AE3AE5">
          <w:rPr>
            <w:webHidden/>
          </w:rPr>
        </w:r>
        <w:r w:rsidR="00AE3AE5">
          <w:rPr>
            <w:webHidden/>
          </w:rPr>
          <w:fldChar w:fldCharType="separate"/>
        </w:r>
        <w:r w:rsidR="00AE3AE5">
          <w:rPr>
            <w:webHidden/>
          </w:rPr>
          <w:t>3</w:t>
        </w:r>
        <w:r w:rsidR="00AE3AE5">
          <w:rPr>
            <w:webHidden/>
          </w:rPr>
          <w:fldChar w:fldCharType="end"/>
        </w:r>
      </w:hyperlink>
    </w:p>
    <w:p w14:paraId="3698F71C" w14:textId="77777777" w:rsidR="00AE3AE5" w:rsidRDefault="00BF04BC">
      <w:pPr>
        <w:pStyle w:val="TOC3"/>
        <w:rPr>
          <w:rFonts w:asciiTheme="minorHAnsi" w:eastAsiaTheme="minorEastAsia" w:hAnsiTheme="minorHAnsi" w:cstheme="minorBidi"/>
          <w:sz w:val="22"/>
          <w:szCs w:val="22"/>
        </w:rPr>
      </w:pPr>
      <w:hyperlink w:anchor="_Toc346714905" w:history="1">
        <w:r w:rsidR="00AE3AE5" w:rsidRPr="009034A2">
          <w:rPr>
            <w:rStyle w:val="Hyperlink"/>
          </w:rPr>
          <w:t>1.3.3</w:t>
        </w:r>
        <w:r w:rsidR="00AE3AE5">
          <w:rPr>
            <w:rFonts w:asciiTheme="minorHAnsi" w:eastAsiaTheme="minorEastAsia" w:hAnsiTheme="minorHAnsi" w:cstheme="minorBidi"/>
            <w:sz w:val="22"/>
            <w:szCs w:val="22"/>
          </w:rPr>
          <w:tab/>
        </w:r>
        <w:r w:rsidR="00AE3AE5" w:rsidRPr="009034A2">
          <w:rPr>
            <w:rStyle w:val="Hyperlink"/>
          </w:rPr>
          <w:t>Care Coordination</w:t>
        </w:r>
        <w:r w:rsidR="00AE3AE5">
          <w:rPr>
            <w:webHidden/>
          </w:rPr>
          <w:tab/>
        </w:r>
        <w:r w:rsidR="00AE3AE5">
          <w:rPr>
            <w:webHidden/>
          </w:rPr>
          <w:fldChar w:fldCharType="begin"/>
        </w:r>
        <w:r w:rsidR="00AE3AE5">
          <w:rPr>
            <w:webHidden/>
          </w:rPr>
          <w:instrText xml:space="preserve"> PAGEREF _Toc346714905 \h </w:instrText>
        </w:r>
        <w:r w:rsidR="00AE3AE5">
          <w:rPr>
            <w:webHidden/>
          </w:rPr>
        </w:r>
        <w:r w:rsidR="00AE3AE5">
          <w:rPr>
            <w:webHidden/>
          </w:rPr>
          <w:fldChar w:fldCharType="separate"/>
        </w:r>
        <w:r w:rsidR="00AE3AE5">
          <w:rPr>
            <w:webHidden/>
          </w:rPr>
          <w:t>3</w:t>
        </w:r>
        <w:r w:rsidR="00AE3AE5">
          <w:rPr>
            <w:webHidden/>
          </w:rPr>
          <w:fldChar w:fldCharType="end"/>
        </w:r>
      </w:hyperlink>
    </w:p>
    <w:p w14:paraId="254CAC43" w14:textId="77777777" w:rsidR="00AE3AE5" w:rsidRDefault="00BF04BC">
      <w:pPr>
        <w:pStyle w:val="TOC3"/>
        <w:rPr>
          <w:rFonts w:asciiTheme="minorHAnsi" w:eastAsiaTheme="minorEastAsia" w:hAnsiTheme="minorHAnsi" w:cstheme="minorBidi"/>
          <w:sz w:val="22"/>
          <w:szCs w:val="22"/>
        </w:rPr>
      </w:pPr>
      <w:hyperlink w:anchor="_Toc346714906" w:history="1">
        <w:r w:rsidR="00AE3AE5" w:rsidRPr="009034A2">
          <w:rPr>
            <w:rStyle w:val="Hyperlink"/>
          </w:rPr>
          <w:t>1.3.4</w:t>
        </w:r>
        <w:r w:rsidR="00AE3AE5">
          <w:rPr>
            <w:rFonts w:asciiTheme="minorHAnsi" w:eastAsiaTheme="minorEastAsia" w:hAnsiTheme="minorHAnsi" w:cstheme="minorBidi"/>
            <w:sz w:val="22"/>
            <w:szCs w:val="22"/>
          </w:rPr>
          <w:tab/>
        </w:r>
        <w:r w:rsidR="00AE3AE5" w:rsidRPr="009034A2">
          <w:rPr>
            <w:rStyle w:val="Hyperlink"/>
          </w:rPr>
          <w:t>Population and Public Health</w:t>
        </w:r>
        <w:r w:rsidR="00AE3AE5">
          <w:rPr>
            <w:webHidden/>
          </w:rPr>
          <w:tab/>
        </w:r>
        <w:r w:rsidR="00AE3AE5">
          <w:rPr>
            <w:webHidden/>
          </w:rPr>
          <w:fldChar w:fldCharType="begin"/>
        </w:r>
        <w:r w:rsidR="00AE3AE5">
          <w:rPr>
            <w:webHidden/>
          </w:rPr>
          <w:instrText xml:space="preserve"> PAGEREF _Toc346714906 \h </w:instrText>
        </w:r>
        <w:r w:rsidR="00AE3AE5">
          <w:rPr>
            <w:webHidden/>
          </w:rPr>
        </w:r>
        <w:r w:rsidR="00AE3AE5">
          <w:rPr>
            <w:webHidden/>
          </w:rPr>
          <w:fldChar w:fldCharType="separate"/>
        </w:r>
        <w:r w:rsidR="00AE3AE5">
          <w:rPr>
            <w:webHidden/>
          </w:rPr>
          <w:t>3</w:t>
        </w:r>
        <w:r w:rsidR="00AE3AE5">
          <w:rPr>
            <w:webHidden/>
          </w:rPr>
          <w:fldChar w:fldCharType="end"/>
        </w:r>
      </w:hyperlink>
    </w:p>
    <w:p w14:paraId="09795DEF" w14:textId="77777777" w:rsidR="00AE3AE5" w:rsidRDefault="00BF04BC">
      <w:pPr>
        <w:pStyle w:val="TOC3"/>
        <w:rPr>
          <w:rFonts w:asciiTheme="minorHAnsi" w:eastAsiaTheme="minorEastAsia" w:hAnsiTheme="minorHAnsi" w:cstheme="minorBidi"/>
          <w:sz w:val="22"/>
          <w:szCs w:val="22"/>
        </w:rPr>
      </w:pPr>
      <w:hyperlink w:anchor="_Toc346714907" w:history="1">
        <w:r w:rsidR="00AE3AE5" w:rsidRPr="009034A2">
          <w:rPr>
            <w:rStyle w:val="Hyperlink"/>
          </w:rPr>
          <w:t>1.3.5</w:t>
        </w:r>
        <w:r w:rsidR="00AE3AE5">
          <w:rPr>
            <w:rFonts w:asciiTheme="minorHAnsi" w:eastAsiaTheme="minorEastAsia" w:hAnsiTheme="minorHAnsi" w:cstheme="minorBidi"/>
            <w:sz w:val="22"/>
            <w:szCs w:val="22"/>
          </w:rPr>
          <w:tab/>
        </w:r>
        <w:r w:rsidR="00AE3AE5" w:rsidRPr="009034A2">
          <w:rPr>
            <w:rStyle w:val="Hyperlink"/>
          </w:rPr>
          <w:t>Efficient Use of Healthcare Resources</w:t>
        </w:r>
        <w:r w:rsidR="00AE3AE5">
          <w:rPr>
            <w:webHidden/>
          </w:rPr>
          <w:tab/>
        </w:r>
        <w:r w:rsidR="00AE3AE5">
          <w:rPr>
            <w:webHidden/>
          </w:rPr>
          <w:fldChar w:fldCharType="begin"/>
        </w:r>
        <w:r w:rsidR="00AE3AE5">
          <w:rPr>
            <w:webHidden/>
          </w:rPr>
          <w:instrText xml:space="preserve"> PAGEREF _Toc346714907 \h </w:instrText>
        </w:r>
        <w:r w:rsidR="00AE3AE5">
          <w:rPr>
            <w:webHidden/>
          </w:rPr>
        </w:r>
        <w:r w:rsidR="00AE3AE5">
          <w:rPr>
            <w:webHidden/>
          </w:rPr>
          <w:fldChar w:fldCharType="separate"/>
        </w:r>
        <w:r w:rsidR="00AE3AE5">
          <w:rPr>
            <w:webHidden/>
          </w:rPr>
          <w:t>4</w:t>
        </w:r>
        <w:r w:rsidR="00AE3AE5">
          <w:rPr>
            <w:webHidden/>
          </w:rPr>
          <w:fldChar w:fldCharType="end"/>
        </w:r>
      </w:hyperlink>
    </w:p>
    <w:p w14:paraId="10155A44" w14:textId="77777777" w:rsidR="00AE3AE5" w:rsidRDefault="00BF04BC">
      <w:pPr>
        <w:pStyle w:val="TOC3"/>
        <w:rPr>
          <w:rFonts w:asciiTheme="minorHAnsi" w:eastAsiaTheme="minorEastAsia" w:hAnsiTheme="minorHAnsi" w:cstheme="minorBidi"/>
          <w:sz w:val="22"/>
          <w:szCs w:val="22"/>
        </w:rPr>
      </w:pPr>
      <w:hyperlink w:anchor="_Toc346714908" w:history="1">
        <w:r w:rsidR="00AE3AE5" w:rsidRPr="009034A2">
          <w:rPr>
            <w:rStyle w:val="Hyperlink"/>
          </w:rPr>
          <w:t>1.3.6</w:t>
        </w:r>
        <w:r w:rsidR="00AE3AE5">
          <w:rPr>
            <w:rFonts w:asciiTheme="minorHAnsi" w:eastAsiaTheme="minorEastAsia" w:hAnsiTheme="minorHAnsi" w:cstheme="minorBidi"/>
            <w:sz w:val="22"/>
            <w:szCs w:val="22"/>
          </w:rPr>
          <w:tab/>
        </w:r>
        <w:r w:rsidR="00AE3AE5" w:rsidRPr="009034A2">
          <w:rPr>
            <w:rStyle w:val="Hyperlink"/>
          </w:rPr>
          <w:t>Clinical Processes/Effectiveness</w:t>
        </w:r>
        <w:r w:rsidR="00AE3AE5">
          <w:rPr>
            <w:webHidden/>
          </w:rPr>
          <w:tab/>
        </w:r>
        <w:r w:rsidR="00AE3AE5">
          <w:rPr>
            <w:webHidden/>
          </w:rPr>
          <w:fldChar w:fldCharType="begin"/>
        </w:r>
        <w:r w:rsidR="00AE3AE5">
          <w:rPr>
            <w:webHidden/>
          </w:rPr>
          <w:instrText xml:space="preserve"> PAGEREF _Toc346714908 \h </w:instrText>
        </w:r>
        <w:r w:rsidR="00AE3AE5">
          <w:rPr>
            <w:webHidden/>
          </w:rPr>
        </w:r>
        <w:r w:rsidR="00AE3AE5">
          <w:rPr>
            <w:webHidden/>
          </w:rPr>
          <w:fldChar w:fldCharType="separate"/>
        </w:r>
        <w:r w:rsidR="00AE3AE5">
          <w:rPr>
            <w:webHidden/>
          </w:rPr>
          <w:t>4</w:t>
        </w:r>
        <w:r w:rsidR="00AE3AE5">
          <w:rPr>
            <w:webHidden/>
          </w:rPr>
          <w:fldChar w:fldCharType="end"/>
        </w:r>
      </w:hyperlink>
    </w:p>
    <w:p w14:paraId="1E349E46" w14:textId="77777777" w:rsidR="00AE3AE5" w:rsidRDefault="00BF04BC">
      <w:pPr>
        <w:pStyle w:val="TOC2"/>
        <w:rPr>
          <w:rFonts w:asciiTheme="minorHAnsi" w:eastAsiaTheme="minorEastAsia" w:hAnsiTheme="minorHAnsi" w:cstheme="minorBidi"/>
          <w:sz w:val="22"/>
          <w:szCs w:val="22"/>
        </w:rPr>
      </w:pPr>
      <w:hyperlink w:anchor="_Toc346714909" w:history="1">
        <w:r w:rsidR="00AE3AE5" w:rsidRPr="009034A2">
          <w:rPr>
            <w:rStyle w:val="Hyperlink"/>
          </w:rPr>
          <w:t>1.4</w:t>
        </w:r>
        <w:r w:rsidR="00AE3AE5">
          <w:rPr>
            <w:rFonts w:asciiTheme="minorHAnsi" w:eastAsiaTheme="minorEastAsia" w:hAnsiTheme="minorHAnsi" w:cstheme="minorBidi"/>
            <w:sz w:val="22"/>
            <w:szCs w:val="22"/>
          </w:rPr>
          <w:tab/>
        </w:r>
        <w:r w:rsidR="00AE3AE5" w:rsidRPr="009034A2">
          <w:rPr>
            <w:rStyle w:val="Hyperlink"/>
          </w:rPr>
          <w:t>Recommended 2014 CQMs and Associated Key Health Policy Domains</w:t>
        </w:r>
        <w:r w:rsidR="00AE3AE5">
          <w:rPr>
            <w:webHidden/>
          </w:rPr>
          <w:tab/>
        </w:r>
        <w:r w:rsidR="00AE3AE5">
          <w:rPr>
            <w:webHidden/>
          </w:rPr>
          <w:fldChar w:fldCharType="begin"/>
        </w:r>
        <w:r w:rsidR="00AE3AE5">
          <w:rPr>
            <w:webHidden/>
          </w:rPr>
          <w:instrText xml:space="preserve"> PAGEREF _Toc346714909 \h </w:instrText>
        </w:r>
        <w:r w:rsidR="00AE3AE5">
          <w:rPr>
            <w:webHidden/>
          </w:rPr>
        </w:r>
        <w:r w:rsidR="00AE3AE5">
          <w:rPr>
            <w:webHidden/>
          </w:rPr>
          <w:fldChar w:fldCharType="separate"/>
        </w:r>
        <w:r w:rsidR="00AE3AE5">
          <w:rPr>
            <w:webHidden/>
          </w:rPr>
          <w:t>6</w:t>
        </w:r>
        <w:r w:rsidR="00AE3AE5">
          <w:rPr>
            <w:webHidden/>
          </w:rPr>
          <w:fldChar w:fldCharType="end"/>
        </w:r>
      </w:hyperlink>
    </w:p>
    <w:p w14:paraId="75219334" w14:textId="77777777" w:rsidR="00D068C9" w:rsidRDefault="00D068C9" w:rsidP="00D068C9">
      <w:r>
        <w:fldChar w:fldCharType="end"/>
      </w:r>
    </w:p>
    <w:p w14:paraId="332B1BCF" w14:textId="77777777" w:rsidR="009555E4" w:rsidRDefault="009555E4" w:rsidP="00D068C9"/>
    <w:p w14:paraId="065C9CEA" w14:textId="77777777" w:rsidR="00A2135B" w:rsidRDefault="00A2135B" w:rsidP="0002669E">
      <w:pPr>
        <w:pStyle w:val="ListNumber"/>
        <w:sectPr w:rsidR="00A2135B" w:rsidSect="00A2135B">
          <w:headerReference w:type="default" r:id="rId19"/>
          <w:pgSz w:w="12240" w:h="15840"/>
          <w:pgMar w:top="2160" w:right="1440" w:bottom="1440" w:left="1440" w:header="720" w:footer="720" w:gutter="0"/>
          <w:pgNumType w:fmt="lowerRoman" w:start="1"/>
          <w:cols w:space="720"/>
        </w:sectPr>
      </w:pPr>
      <w:bookmarkStart w:id="9" w:name="Exhibits"/>
      <w:bookmarkEnd w:id="3"/>
      <w:bookmarkEnd w:id="4"/>
      <w:bookmarkEnd w:id="9"/>
    </w:p>
    <w:p w14:paraId="3E034DD9" w14:textId="77777777" w:rsidR="00CE4F83" w:rsidRDefault="00CE4F83" w:rsidP="00CE4F83">
      <w:pPr>
        <w:pStyle w:val="Heading1"/>
      </w:pPr>
      <w:bookmarkStart w:id="10" w:name="OneCoreSetInStage1"/>
      <w:bookmarkStart w:id="11" w:name="_Toc343849174"/>
      <w:bookmarkStart w:id="12" w:name="_Toc346714899"/>
      <w:bookmarkStart w:id="13" w:name="_Toc343778083"/>
      <w:bookmarkStart w:id="14" w:name="_Ref307305814"/>
      <w:bookmarkEnd w:id="5"/>
      <w:bookmarkEnd w:id="6"/>
      <w:bookmarkEnd w:id="7"/>
      <w:bookmarkEnd w:id="10"/>
      <w:r>
        <w:lastRenderedPageBreak/>
        <w:t>Core Set in Stage 1 and Recommended Core Set in Stage 2/2014</w:t>
      </w:r>
      <w:bookmarkEnd w:id="11"/>
      <w:bookmarkEnd w:id="12"/>
    </w:p>
    <w:bookmarkEnd w:id="13"/>
    <w:p w14:paraId="541AED47" w14:textId="77777777" w:rsidR="00CE4F83" w:rsidRDefault="00CE4F83" w:rsidP="00CE4F83">
      <w:pPr>
        <w:spacing w:before="240"/>
      </w:pPr>
      <w:r>
        <w:t xml:space="preserve">Beginning in 2014, Eligible Professionals (EPs) must report on 9 of the 64 2014 Clinical Quality Measures (CQMs), regardless of the Meaningful Use Stage to which the EP is attesting. Unlike Stage 1, which requires reporting on specific core CQMs or alternate core CQMs, in 2014 EPs are instead required to select their 9 CQMs from a minimum of three Key Health Policy Domains. Two sets of core CQMs, one for adults and one for pediatrics, will be recommended but not required. </w:t>
      </w:r>
    </w:p>
    <w:p w14:paraId="732F37BF" w14:textId="77777777" w:rsidR="00CE4F83" w:rsidRDefault="00CE4F83" w:rsidP="00CE4F83"/>
    <w:p w14:paraId="5AC6EA94" w14:textId="77777777" w:rsidR="00CE4F83" w:rsidRDefault="00CE4F83" w:rsidP="00CE4F83">
      <w:r>
        <w:t>This factsheet provides the following series of tables:</w:t>
      </w:r>
    </w:p>
    <w:p w14:paraId="230F92C9" w14:textId="1FD3EDBB" w:rsidR="00CE4F83" w:rsidRDefault="00BF04BC" w:rsidP="00CE4F83">
      <w:pPr>
        <w:pStyle w:val="Bullet1"/>
      </w:pPr>
      <w:hyperlink w:anchor="_Stage_1_and" w:history="1">
        <w:r w:rsidR="00CE4F83" w:rsidRPr="00CE4F83">
          <w:rPr>
            <w:rStyle w:val="Hyperlink"/>
          </w:rPr>
          <w:t>Stage 1 and 2014 CQM Requirements</w:t>
        </w:r>
      </w:hyperlink>
    </w:p>
    <w:p w14:paraId="277EFD3B" w14:textId="77777777" w:rsidR="00CE4F83" w:rsidRDefault="00CE4F83" w:rsidP="00CE4F83">
      <w:pPr>
        <w:pStyle w:val="Bullet1"/>
        <w:numPr>
          <w:ilvl w:val="1"/>
          <w:numId w:val="1"/>
        </w:numPr>
      </w:pPr>
      <w:r>
        <w:t>Provides a high level overview of what EPs need to report for clinical quality measurement in both Stage 1 and in 2014</w:t>
      </w:r>
    </w:p>
    <w:p w14:paraId="4DC59151" w14:textId="4286DEEF" w:rsidR="00CE4F83" w:rsidRDefault="00BF04BC" w:rsidP="00CE4F83">
      <w:pPr>
        <w:pStyle w:val="Bullet1"/>
      </w:pPr>
      <w:hyperlink w:anchor="_Core_Comparison_Chart" w:history="1">
        <w:r w:rsidR="00CE4F83" w:rsidRPr="00BE7E4B">
          <w:rPr>
            <w:rStyle w:val="Hyperlink"/>
          </w:rPr>
          <w:t>Core Measures Comparison Chart</w:t>
        </w:r>
      </w:hyperlink>
    </w:p>
    <w:p w14:paraId="2F64C08F" w14:textId="77777777" w:rsidR="00CE4F83" w:rsidRDefault="00CE4F83" w:rsidP="00CE4F83">
      <w:pPr>
        <w:pStyle w:val="Bullet1"/>
        <w:numPr>
          <w:ilvl w:val="1"/>
          <w:numId w:val="1"/>
        </w:numPr>
      </w:pPr>
      <w:r>
        <w:t>Lists all eligible core and alternate core CQMs for both Stage 1 and 2014, and which requirements they fulfill</w:t>
      </w:r>
    </w:p>
    <w:p w14:paraId="473BEDF0" w14:textId="587835BC" w:rsidR="00CE4F83" w:rsidRDefault="00BF04BC" w:rsidP="00CE4F83">
      <w:pPr>
        <w:pStyle w:val="Bullet1"/>
      </w:pPr>
      <w:hyperlink w:anchor="_Key_Health_Policy" w:history="1">
        <w:r w:rsidR="00CE4F83" w:rsidRPr="000036BD">
          <w:rPr>
            <w:rStyle w:val="Hyperlink"/>
          </w:rPr>
          <w:t>Key Health Policy Domain Charts for 2014 CQM Requirements</w:t>
        </w:r>
      </w:hyperlink>
    </w:p>
    <w:p w14:paraId="6123EEAC" w14:textId="7A96AF75" w:rsidR="00CE4F83" w:rsidRDefault="00CE4F83" w:rsidP="00CE4F83">
      <w:pPr>
        <w:pStyle w:val="Bullet1"/>
        <w:numPr>
          <w:ilvl w:val="1"/>
          <w:numId w:val="1"/>
        </w:numPr>
      </w:pPr>
      <w:r>
        <w:t xml:space="preserve">A series of 6 charts that each represent a Key Health Policy Domain and indicate which 2014 CQMs </w:t>
      </w:r>
      <w:proofErr w:type="gramStart"/>
      <w:r>
        <w:t>are part</w:t>
      </w:r>
      <w:proofErr w:type="gramEnd"/>
      <w:r>
        <w:t xml:space="preserve"> of that domain.</w:t>
      </w:r>
    </w:p>
    <w:p w14:paraId="3A881832" w14:textId="4B098100" w:rsidR="00CE4F83" w:rsidRDefault="00BF04BC" w:rsidP="00CE4F83">
      <w:pPr>
        <w:pStyle w:val="Bullet1"/>
      </w:pPr>
      <w:hyperlink w:anchor="_Recommended_2014_CQMs" w:history="1">
        <w:r w:rsidR="00CE4F83" w:rsidRPr="000036BD">
          <w:rPr>
            <w:rStyle w:val="Hyperlink"/>
          </w:rPr>
          <w:t>Recommended Core CQMs and Associated Key Health Policy Domains</w:t>
        </w:r>
      </w:hyperlink>
    </w:p>
    <w:p w14:paraId="12151C98" w14:textId="77082CD6" w:rsidR="00CE4F83" w:rsidRDefault="00CE4F83" w:rsidP="00CE4F83">
      <w:pPr>
        <w:pStyle w:val="Bullet1"/>
        <w:numPr>
          <w:ilvl w:val="1"/>
          <w:numId w:val="1"/>
        </w:numPr>
      </w:pPr>
      <w:r>
        <w:t>Lists 2014 recommended core CQMs and indicates which Key Health Policy Domain applies.</w:t>
      </w:r>
    </w:p>
    <w:p w14:paraId="58170106" w14:textId="09C7224B" w:rsidR="000061F5" w:rsidRPr="00CE4F83" w:rsidRDefault="00CE4F83" w:rsidP="00CE4F83">
      <w:pPr>
        <w:rPr>
          <w:color w:val="7F7F7F" w:themeColor="text1" w:themeTint="80"/>
        </w:rPr>
      </w:pPr>
      <w:r>
        <w:t xml:space="preserve">For further information on CQMs and Meaningful Use, please visit: </w:t>
      </w:r>
      <w:hyperlink r:id="rId20" w:tooltip="Further Information on CQMs and Meaningful Use" w:history="1">
        <w:r>
          <w:rPr>
            <w:rStyle w:val="Hyperlink"/>
          </w:rPr>
          <w:t>http://www.cms.gov/Regulations-and-Guidance/Legislation/EHRIncentivePrograms/index.html?redirect=/ehrincentiveprograms/</w:t>
        </w:r>
      </w:hyperlink>
      <w:bookmarkEnd w:id="14"/>
    </w:p>
    <w:p w14:paraId="0F940F53" w14:textId="77777777" w:rsidR="00CE4F83" w:rsidRPr="00CE4F83" w:rsidRDefault="00CE4F83" w:rsidP="00CE4F83">
      <w:pPr>
        <w:pStyle w:val="Heading2"/>
      </w:pPr>
      <w:bookmarkStart w:id="15" w:name="_Stage_1_and"/>
      <w:bookmarkStart w:id="16" w:name="OnePointOneStage1And2014CQMRequirements"/>
      <w:bookmarkStart w:id="17" w:name="_Toc343849175"/>
      <w:bookmarkStart w:id="18" w:name="_Toc346714900"/>
      <w:bookmarkEnd w:id="15"/>
      <w:bookmarkEnd w:id="16"/>
      <w:r w:rsidRPr="00CE4F83">
        <w:t>Stage 1 and 2014 CQM Requirements</w:t>
      </w:r>
      <w:bookmarkEnd w:id="17"/>
      <w:bookmarkEnd w:id="18"/>
    </w:p>
    <w:tbl>
      <w:tblPr>
        <w:tblStyle w:val="NLCTable2"/>
        <w:tblW w:w="5144" w:type="pct"/>
        <w:tblLook w:val="0420" w:firstRow="1" w:lastRow="0" w:firstColumn="0" w:lastColumn="0" w:noHBand="0" w:noVBand="1"/>
        <w:tblDescription w:val="Table Styles"/>
      </w:tblPr>
      <w:tblGrid>
        <w:gridCol w:w="5367"/>
        <w:gridCol w:w="2071"/>
        <w:gridCol w:w="2311"/>
      </w:tblGrid>
      <w:tr w:rsidR="00CE4F83" w14:paraId="7306341C" w14:textId="2F510427" w:rsidTr="00CE4F83">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2192B2D" w14:textId="4EEEC6E0" w:rsidR="00CE4F83" w:rsidRDefault="00CE4F83" w:rsidP="00CE4F83">
            <w:pPr>
              <w:pStyle w:val="TableHeading"/>
            </w:pPr>
            <w:r w:rsidRPr="00CE4F83">
              <w:t>Stage 1 and 2014 CQM Requirements</w:t>
            </w:r>
          </w:p>
        </w:tc>
      </w:tr>
      <w:tr w:rsidR="00BE7E4B" w14:paraId="5F0B043E" w14:textId="2A9A437A" w:rsidTr="00BE7E4B">
        <w:tc>
          <w:tcPr>
            <w:tcW w:w="2753" w:type="pct"/>
            <w:shd w:val="clear" w:color="auto" w:fill="DAEEF3" w:themeFill="accent5" w:themeFillTint="33"/>
          </w:tcPr>
          <w:p w14:paraId="3D00BD0E" w14:textId="69CB1C0B" w:rsidR="00CE4F83" w:rsidRDefault="00CE4F83" w:rsidP="00CE4F83">
            <w:pPr>
              <w:pStyle w:val="TableSubheading"/>
            </w:pPr>
          </w:p>
        </w:tc>
        <w:tc>
          <w:tcPr>
            <w:tcW w:w="1062" w:type="pct"/>
            <w:shd w:val="clear" w:color="auto" w:fill="DAEEF3" w:themeFill="accent5" w:themeFillTint="33"/>
          </w:tcPr>
          <w:p w14:paraId="19464030" w14:textId="04803C95" w:rsidR="00CE4F83" w:rsidRPr="00BE7E4B" w:rsidRDefault="00CE4F83" w:rsidP="00CE4F83">
            <w:pPr>
              <w:pStyle w:val="TableSubheading"/>
              <w:jc w:val="center"/>
            </w:pPr>
            <w:r w:rsidRPr="00344994">
              <w:t>Stage 1</w:t>
            </w:r>
          </w:p>
        </w:tc>
        <w:tc>
          <w:tcPr>
            <w:tcW w:w="1185" w:type="pct"/>
            <w:shd w:val="clear" w:color="auto" w:fill="DAEEF3" w:themeFill="accent5" w:themeFillTint="33"/>
          </w:tcPr>
          <w:p w14:paraId="7B1B68E6" w14:textId="46A0D2DB" w:rsidR="00CE4F83" w:rsidRPr="00BE7E4B" w:rsidRDefault="00CE4F83" w:rsidP="00CE4F83">
            <w:pPr>
              <w:pStyle w:val="TableSubheading"/>
              <w:jc w:val="center"/>
            </w:pPr>
            <w:r w:rsidRPr="00344994">
              <w:t>2014</w:t>
            </w:r>
          </w:p>
        </w:tc>
      </w:tr>
      <w:tr w:rsidR="00CE4F83" w14:paraId="588C4480" w14:textId="659427A1" w:rsidTr="00CE4F83">
        <w:trPr>
          <w:cnfStyle w:val="000000010000" w:firstRow="0" w:lastRow="0" w:firstColumn="0" w:lastColumn="0" w:oddVBand="0" w:evenVBand="0" w:oddHBand="0" w:evenHBand="1" w:firstRowFirstColumn="0" w:firstRowLastColumn="0" w:lastRowFirstColumn="0" w:lastRowLastColumn="0"/>
        </w:trPr>
        <w:tc>
          <w:tcPr>
            <w:tcW w:w="2753" w:type="pct"/>
          </w:tcPr>
          <w:p w14:paraId="79A1F33F" w14:textId="1F38FDAB" w:rsidR="00CE4F83" w:rsidRDefault="00CE4F83" w:rsidP="00CE4F83">
            <w:pPr>
              <w:pStyle w:val="TableText"/>
            </w:pPr>
            <w:r w:rsidRPr="00344994">
              <w:t>Total Number of Required CQMs to be reported</w:t>
            </w:r>
          </w:p>
        </w:tc>
        <w:tc>
          <w:tcPr>
            <w:tcW w:w="1062" w:type="pct"/>
          </w:tcPr>
          <w:p w14:paraId="2394E73A" w14:textId="055C038E" w:rsidR="00CE4F83" w:rsidRPr="007B6091" w:rsidRDefault="00CE4F83" w:rsidP="00CE4F83">
            <w:pPr>
              <w:pStyle w:val="TableText"/>
              <w:jc w:val="center"/>
            </w:pPr>
            <w:r w:rsidRPr="00344994">
              <w:t>6</w:t>
            </w:r>
          </w:p>
        </w:tc>
        <w:tc>
          <w:tcPr>
            <w:tcW w:w="1185" w:type="pct"/>
          </w:tcPr>
          <w:p w14:paraId="7FC130DD" w14:textId="36011270" w:rsidR="00CE4F83" w:rsidRPr="009C020B" w:rsidRDefault="00CE4F83" w:rsidP="00CE4F83">
            <w:pPr>
              <w:pStyle w:val="TableText"/>
              <w:jc w:val="center"/>
            </w:pPr>
            <w:r w:rsidRPr="00344994">
              <w:t>9</w:t>
            </w:r>
          </w:p>
        </w:tc>
      </w:tr>
      <w:tr w:rsidR="00CE4F83" w14:paraId="0A18108D" w14:textId="317C8546" w:rsidTr="00CE4F83">
        <w:tc>
          <w:tcPr>
            <w:tcW w:w="2753" w:type="pct"/>
          </w:tcPr>
          <w:p w14:paraId="390285BD" w14:textId="78519CE3" w:rsidR="00CE4F83" w:rsidRPr="009C020B" w:rsidRDefault="00CE4F83" w:rsidP="00CE4F83">
            <w:pPr>
              <w:pStyle w:val="TableText"/>
            </w:pPr>
            <w:r w:rsidRPr="00344994">
              <w:t>Required Number of Core or Alternate Core Measures to be Reported</w:t>
            </w:r>
          </w:p>
        </w:tc>
        <w:tc>
          <w:tcPr>
            <w:tcW w:w="1062" w:type="pct"/>
          </w:tcPr>
          <w:p w14:paraId="30D1801F" w14:textId="109CB2AF" w:rsidR="00CE4F83" w:rsidRDefault="00CE4F83" w:rsidP="00CE4F83">
            <w:pPr>
              <w:pStyle w:val="TableText"/>
              <w:jc w:val="center"/>
            </w:pPr>
            <w:r w:rsidRPr="00344994">
              <w:t>3</w:t>
            </w:r>
          </w:p>
        </w:tc>
        <w:tc>
          <w:tcPr>
            <w:tcW w:w="1185" w:type="pct"/>
          </w:tcPr>
          <w:p w14:paraId="111192FE" w14:textId="667F9C4B" w:rsidR="00CE4F83" w:rsidRPr="009C020B" w:rsidRDefault="00CE4F83" w:rsidP="00CE4F83">
            <w:pPr>
              <w:pStyle w:val="TableText"/>
              <w:jc w:val="center"/>
            </w:pPr>
            <w:r w:rsidRPr="00344994">
              <w:t>0</w:t>
            </w:r>
          </w:p>
        </w:tc>
      </w:tr>
      <w:tr w:rsidR="00CE4F83" w14:paraId="1CB56F8E" w14:textId="6A40D577" w:rsidTr="00CE4F83">
        <w:trPr>
          <w:cnfStyle w:val="000000010000" w:firstRow="0" w:lastRow="0" w:firstColumn="0" w:lastColumn="0" w:oddVBand="0" w:evenVBand="0" w:oddHBand="0" w:evenHBand="1" w:firstRowFirstColumn="0" w:firstRowLastColumn="0" w:lastRowFirstColumn="0" w:lastRowLastColumn="0"/>
        </w:trPr>
        <w:tc>
          <w:tcPr>
            <w:tcW w:w="2753" w:type="pct"/>
          </w:tcPr>
          <w:p w14:paraId="03FE9D38" w14:textId="1D7AB36E" w:rsidR="00CE4F83" w:rsidRPr="009C020B" w:rsidRDefault="00CE4F83" w:rsidP="00CE4F83">
            <w:pPr>
              <w:pStyle w:val="TableText"/>
            </w:pPr>
            <w:r w:rsidRPr="00344994">
              <w:t>Required Number of Menu Measures to be Reported</w:t>
            </w:r>
          </w:p>
        </w:tc>
        <w:tc>
          <w:tcPr>
            <w:tcW w:w="1062" w:type="pct"/>
          </w:tcPr>
          <w:p w14:paraId="59E21CD9" w14:textId="145FBF25" w:rsidR="00CE4F83" w:rsidRDefault="00CE4F83" w:rsidP="00CE4F83">
            <w:pPr>
              <w:pStyle w:val="TableText"/>
              <w:jc w:val="center"/>
            </w:pPr>
            <w:r w:rsidRPr="00344994">
              <w:t>3</w:t>
            </w:r>
          </w:p>
        </w:tc>
        <w:tc>
          <w:tcPr>
            <w:tcW w:w="1185" w:type="pct"/>
          </w:tcPr>
          <w:p w14:paraId="544A231A" w14:textId="3834A37E" w:rsidR="00CE4F83" w:rsidRPr="009C020B" w:rsidRDefault="00CE4F83" w:rsidP="00CE4F83">
            <w:pPr>
              <w:pStyle w:val="TableText"/>
              <w:jc w:val="center"/>
            </w:pPr>
            <w:r w:rsidRPr="00344994">
              <w:t>0</w:t>
            </w:r>
          </w:p>
        </w:tc>
      </w:tr>
      <w:tr w:rsidR="00CE4F83" w14:paraId="5C98C0A3" w14:textId="3B31735D" w:rsidTr="00CE4F83">
        <w:tc>
          <w:tcPr>
            <w:tcW w:w="2753" w:type="pct"/>
          </w:tcPr>
          <w:p w14:paraId="025EDFB6" w14:textId="43CDDD17" w:rsidR="00CE4F83" w:rsidRPr="009C020B" w:rsidRDefault="00CE4F83" w:rsidP="00CE4F83">
            <w:pPr>
              <w:pStyle w:val="TableText"/>
            </w:pPr>
            <w:r w:rsidRPr="00344994">
              <w:t>Number of Pediatric Recommended Core Measures</w:t>
            </w:r>
          </w:p>
        </w:tc>
        <w:tc>
          <w:tcPr>
            <w:tcW w:w="1062" w:type="pct"/>
          </w:tcPr>
          <w:p w14:paraId="0CB90537" w14:textId="7683B74D" w:rsidR="00CE4F83" w:rsidRDefault="00CE4F83" w:rsidP="00CE4F83">
            <w:pPr>
              <w:pStyle w:val="TableText"/>
              <w:jc w:val="center"/>
            </w:pPr>
            <w:r w:rsidRPr="00344994">
              <w:t>0</w:t>
            </w:r>
          </w:p>
        </w:tc>
        <w:tc>
          <w:tcPr>
            <w:tcW w:w="1185" w:type="pct"/>
          </w:tcPr>
          <w:p w14:paraId="7323853B" w14:textId="361BEC99" w:rsidR="00CE4F83" w:rsidRPr="009C020B" w:rsidRDefault="00CE4F83" w:rsidP="00CE4F83">
            <w:pPr>
              <w:pStyle w:val="TableText"/>
              <w:jc w:val="center"/>
            </w:pPr>
            <w:r w:rsidRPr="00344994">
              <w:t>9</w:t>
            </w:r>
          </w:p>
        </w:tc>
      </w:tr>
      <w:tr w:rsidR="00CE4F83" w14:paraId="2426DFAE" w14:textId="34BB2F75" w:rsidTr="00CE4F83">
        <w:trPr>
          <w:cnfStyle w:val="000000010000" w:firstRow="0" w:lastRow="0" w:firstColumn="0" w:lastColumn="0" w:oddVBand="0" w:evenVBand="0" w:oddHBand="0" w:evenHBand="1" w:firstRowFirstColumn="0" w:firstRowLastColumn="0" w:lastRowFirstColumn="0" w:lastRowLastColumn="0"/>
        </w:trPr>
        <w:tc>
          <w:tcPr>
            <w:tcW w:w="2753" w:type="pct"/>
          </w:tcPr>
          <w:p w14:paraId="232A32F8" w14:textId="750509F0" w:rsidR="00CE4F83" w:rsidRPr="009C020B" w:rsidRDefault="00CE4F83" w:rsidP="00CE4F83">
            <w:pPr>
              <w:pStyle w:val="TableText"/>
            </w:pPr>
            <w:r w:rsidRPr="00344994">
              <w:t>Number of Adult Recommended Core Measures</w:t>
            </w:r>
          </w:p>
        </w:tc>
        <w:tc>
          <w:tcPr>
            <w:tcW w:w="1062" w:type="pct"/>
          </w:tcPr>
          <w:p w14:paraId="24F2264B" w14:textId="0CA202B0" w:rsidR="00CE4F83" w:rsidRDefault="00CE4F83" w:rsidP="00CE4F83">
            <w:pPr>
              <w:pStyle w:val="TableText"/>
              <w:jc w:val="center"/>
            </w:pPr>
            <w:r w:rsidRPr="00344994">
              <w:t>0</w:t>
            </w:r>
          </w:p>
        </w:tc>
        <w:tc>
          <w:tcPr>
            <w:tcW w:w="1185" w:type="pct"/>
          </w:tcPr>
          <w:p w14:paraId="0C185B1F" w14:textId="3E4DC998" w:rsidR="00CE4F83" w:rsidRPr="009C020B" w:rsidRDefault="00CE4F83" w:rsidP="00CE4F83">
            <w:pPr>
              <w:pStyle w:val="TableText"/>
              <w:jc w:val="center"/>
            </w:pPr>
            <w:r w:rsidRPr="00344994">
              <w:t>8</w:t>
            </w:r>
          </w:p>
        </w:tc>
      </w:tr>
      <w:tr w:rsidR="00CE4F83" w14:paraId="23F95B51" w14:textId="1D6C6FE8" w:rsidTr="00CE4F83">
        <w:tc>
          <w:tcPr>
            <w:tcW w:w="2753" w:type="pct"/>
          </w:tcPr>
          <w:p w14:paraId="7E4F1C84" w14:textId="0DA0FEAE" w:rsidR="00CE4F83" w:rsidRPr="009C020B" w:rsidRDefault="00CE4F83" w:rsidP="00CE4F83">
            <w:pPr>
              <w:pStyle w:val="TableText"/>
            </w:pPr>
            <w:r w:rsidRPr="00344994">
              <w:t>Required Number of Key Health Policy Domains to be Represented</w:t>
            </w:r>
          </w:p>
        </w:tc>
        <w:tc>
          <w:tcPr>
            <w:tcW w:w="1062" w:type="pct"/>
          </w:tcPr>
          <w:p w14:paraId="3C05FFB2" w14:textId="4BB3C06B" w:rsidR="00CE4F83" w:rsidRDefault="00CE4F83" w:rsidP="00CE4F83">
            <w:pPr>
              <w:pStyle w:val="TableText"/>
              <w:jc w:val="center"/>
            </w:pPr>
            <w:r w:rsidRPr="00344994">
              <w:t>0</w:t>
            </w:r>
          </w:p>
        </w:tc>
        <w:tc>
          <w:tcPr>
            <w:tcW w:w="1185" w:type="pct"/>
          </w:tcPr>
          <w:p w14:paraId="640DE13C" w14:textId="49E9A3E9" w:rsidR="00CE4F83" w:rsidRPr="009C020B" w:rsidRDefault="00CE4F83" w:rsidP="00CE4F83">
            <w:pPr>
              <w:pStyle w:val="TableText"/>
              <w:jc w:val="center"/>
            </w:pPr>
            <w:r w:rsidRPr="00344994">
              <w:t>3</w:t>
            </w:r>
          </w:p>
        </w:tc>
      </w:tr>
      <w:tr w:rsidR="00CE4F83" w14:paraId="6A55BEA9" w14:textId="03869F5B" w:rsidTr="00CE4F83">
        <w:trPr>
          <w:cnfStyle w:val="000000010000" w:firstRow="0" w:lastRow="0" w:firstColumn="0" w:lastColumn="0" w:oddVBand="0" w:evenVBand="0" w:oddHBand="0" w:evenHBand="1" w:firstRowFirstColumn="0" w:firstRowLastColumn="0" w:lastRowFirstColumn="0" w:lastRowLastColumn="0"/>
        </w:trPr>
        <w:tc>
          <w:tcPr>
            <w:tcW w:w="2753" w:type="pct"/>
          </w:tcPr>
          <w:p w14:paraId="3B485300" w14:textId="33964A06" w:rsidR="00CE4F83" w:rsidRPr="009C020B" w:rsidRDefault="00CE4F83" w:rsidP="00CE4F83">
            <w:pPr>
              <w:pStyle w:val="TableText"/>
            </w:pPr>
            <w:r w:rsidRPr="00344994">
              <w:t>Total Number of Clinical Quality Measures Available</w:t>
            </w:r>
          </w:p>
        </w:tc>
        <w:tc>
          <w:tcPr>
            <w:tcW w:w="1062" w:type="pct"/>
          </w:tcPr>
          <w:p w14:paraId="60A4FB5E" w14:textId="2456D531" w:rsidR="00CE4F83" w:rsidRDefault="00CE4F83" w:rsidP="00CE4F83">
            <w:pPr>
              <w:pStyle w:val="TableText"/>
              <w:jc w:val="center"/>
            </w:pPr>
            <w:r w:rsidRPr="00344994">
              <w:t>44</w:t>
            </w:r>
          </w:p>
        </w:tc>
        <w:tc>
          <w:tcPr>
            <w:tcW w:w="1185" w:type="pct"/>
          </w:tcPr>
          <w:p w14:paraId="5E9C1064" w14:textId="323D6E00" w:rsidR="00CE4F83" w:rsidRPr="009C020B" w:rsidRDefault="00CE4F83" w:rsidP="00CE4F83">
            <w:pPr>
              <w:pStyle w:val="TableText"/>
              <w:jc w:val="center"/>
            </w:pPr>
            <w:r w:rsidRPr="00344994">
              <w:t>64</w:t>
            </w:r>
          </w:p>
        </w:tc>
      </w:tr>
    </w:tbl>
    <w:p w14:paraId="1A781DF6" w14:textId="77777777" w:rsidR="00197B3C" w:rsidRDefault="00197B3C" w:rsidP="00633585">
      <w:bookmarkStart w:id="19" w:name="ColumnTitle"/>
      <w:bookmarkEnd w:id="19"/>
    </w:p>
    <w:p w14:paraId="78B6F98F" w14:textId="77777777" w:rsidR="00CE4F83" w:rsidRDefault="00CE4F83" w:rsidP="00CE4F83">
      <w:pPr>
        <w:pStyle w:val="Heading2"/>
        <w:sectPr w:rsidR="00CE4F83" w:rsidSect="00AE3AE5">
          <w:pgSz w:w="12240" w:h="15840"/>
          <w:pgMar w:top="1872" w:right="1440" w:bottom="1152" w:left="1440" w:header="720" w:footer="720" w:gutter="0"/>
          <w:pgNumType w:start="1"/>
          <w:cols w:space="720"/>
          <w:docGrid w:linePitch="272"/>
        </w:sectPr>
      </w:pPr>
    </w:p>
    <w:p w14:paraId="1829B51D" w14:textId="7B153C4B" w:rsidR="00E01E2A" w:rsidRDefault="00CE4F83" w:rsidP="00CE4F83">
      <w:pPr>
        <w:pStyle w:val="Heading2"/>
      </w:pPr>
      <w:bookmarkStart w:id="20" w:name="_Core_Comparison_Chart"/>
      <w:bookmarkStart w:id="21" w:name="OnePointTwoCoreComparisonChart"/>
      <w:bookmarkStart w:id="22" w:name="_Toc346714901"/>
      <w:bookmarkEnd w:id="20"/>
      <w:bookmarkEnd w:id="21"/>
      <w:r>
        <w:lastRenderedPageBreak/>
        <w:t>Core Comparison Chart</w:t>
      </w:r>
      <w:bookmarkEnd w:id="22"/>
    </w:p>
    <w:tbl>
      <w:tblPr>
        <w:tblStyle w:val="NLCTable2"/>
        <w:tblW w:w="5317" w:type="pct"/>
        <w:tblLayout w:type="fixed"/>
        <w:tblLook w:val="0420" w:firstRow="1" w:lastRow="0" w:firstColumn="0" w:lastColumn="0" w:noHBand="0" w:noVBand="1"/>
        <w:tblDescription w:val="Table Styles"/>
      </w:tblPr>
      <w:tblGrid>
        <w:gridCol w:w="7807"/>
        <w:gridCol w:w="712"/>
        <w:gridCol w:w="987"/>
        <w:gridCol w:w="715"/>
        <w:gridCol w:w="1356"/>
        <w:gridCol w:w="1353"/>
        <w:gridCol w:w="822"/>
      </w:tblGrid>
      <w:tr w:rsidR="0013507A" w:rsidRPr="00700888" w14:paraId="19D6F126" w14:textId="77777777" w:rsidTr="000036BD">
        <w:trPr>
          <w:cnfStyle w:val="100000000000" w:firstRow="1" w:lastRow="0" w:firstColumn="0" w:lastColumn="0" w:oddVBand="0" w:evenVBand="0" w:oddHBand="0" w:evenHBand="0" w:firstRowFirstColumn="0" w:firstRowLastColumn="0" w:lastRowFirstColumn="0" w:lastRowLastColumn="0"/>
          <w:trHeight w:val="339"/>
        </w:trPr>
        <w:tc>
          <w:tcPr>
            <w:tcW w:w="5000" w:type="pct"/>
            <w:gridSpan w:val="7"/>
            <w:shd w:val="clear" w:color="auto" w:fill="1F497D" w:themeFill="text2"/>
            <w:vAlign w:val="center"/>
          </w:tcPr>
          <w:p w14:paraId="5939CF6A" w14:textId="1BBC2AF4" w:rsidR="0013507A" w:rsidRPr="00700888" w:rsidRDefault="0013507A" w:rsidP="0013507A">
            <w:pPr>
              <w:pStyle w:val="TableHeading"/>
            </w:pPr>
            <w:r w:rsidRPr="00CE4F83">
              <w:t>Core CQM Comparison Chart</w:t>
            </w:r>
          </w:p>
        </w:tc>
      </w:tr>
      <w:tr w:rsidR="000036BD" w14:paraId="4A8B22B3" w14:textId="6DF6FECE" w:rsidTr="000036BD">
        <w:trPr>
          <w:trHeight w:val="834"/>
        </w:trPr>
        <w:tc>
          <w:tcPr>
            <w:tcW w:w="2838" w:type="pct"/>
            <w:shd w:val="clear" w:color="auto" w:fill="DAEEF3" w:themeFill="accent5" w:themeFillTint="33"/>
          </w:tcPr>
          <w:p w14:paraId="64673875" w14:textId="333B0DA4" w:rsidR="00674EF4" w:rsidRDefault="00674EF4" w:rsidP="0013507A">
            <w:pPr>
              <w:pStyle w:val="TableSubheading"/>
            </w:pPr>
            <w:r w:rsidRPr="006824DF">
              <w:t>Measure Name</w:t>
            </w:r>
          </w:p>
        </w:tc>
        <w:tc>
          <w:tcPr>
            <w:tcW w:w="259" w:type="pct"/>
            <w:shd w:val="clear" w:color="auto" w:fill="DAEEF3" w:themeFill="accent5" w:themeFillTint="33"/>
          </w:tcPr>
          <w:p w14:paraId="66EDC428" w14:textId="7B872451" w:rsidR="00674EF4" w:rsidRPr="00700888" w:rsidRDefault="00674EF4" w:rsidP="0013507A">
            <w:pPr>
              <w:pStyle w:val="TableSubheading"/>
              <w:jc w:val="center"/>
            </w:pPr>
            <w:r w:rsidRPr="006824DF">
              <w:rPr>
                <w:rFonts w:eastAsia="Times New Roman" w:cs="Calibri"/>
                <w:szCs w:val="20"/>
              </w:rPr>
              <w:t>Stage 1 Core</w:t>
            </w:r>
          </w:p>
        </w:tc>
        <w:tc>
          <w:tcPr>
            <w:tcW w:w="359" w:type="pct"/>
            <w:shd w:val="clear" w:color="auto" w:fill="DAEEF3" w:themeFill="accent5" w:themeFillTint="33"/>
          </w:tcPr>
          <w:p w14:paraId="06C5E0E1" w14:textId="0A892C2B" w:rsidR="00674EF4" w:rsidRPr="00700888" w:rsidRDefault="00674EF4" w:rsidP="0013507A">
            <w:pPr>
              <w:pStyle w:val="TableSubheading"/>
              <w:jc w:val="center"/>
            </w:pPr>
            <w:r w:rsidRPr="006824DF">
              <w:rPr>
                <w:rFonts w:eastAsia="Times New Roman" w:cs="Calibri"/>
                <w:szCs w:val="20"/>
              </w:rPr>
              <w:t>Stage 1 Alternative Core</w:t>
            </w:r>
          </w:p>
        </w:tc>
        <w:tc>
          <w:tcPr>
            <w:tcW w:w="260" w:type="pct"/>
            <w:shd w:val="clear" w:color="auto" w:fill="DAEEF3" w:themeFill="accent5" w:themeFillTint="33"/>
          </w:tcPr>
          <w:p w14:paraId="221BD218" w14:textId="4B7020F2" w:rsidR="00674EF4" w:rsidRPr="00700888" w:rsidRDefault="00674EF4" w:rsidP="0013507A">
            <w:pPr>
              <w:pStyle w:val="TableSubheading"/>
              <w:jc w:val="center"/>
            </w:pPr>
            <w:r w:rsidRPr="006824DF">
              <w:t>Stage 1 Menu</w:t>
            </w:r>
          </w:p>
        </w:tc>
        <w:tc>
          <w:tcPr>
            <w:tcW w:w="493" w:type="pct"/>
            <w:shd w:val="clear" w:color="auto" w:fill="DAEEF3" w:themeFill="accent5" w:themeFillTint="33"/>
          </w:tcPr>
          <w:p w14:paraId="372187F7" w14:textId="27ACCE04" w:rsidR="00674EF4" w:rsidRPr="00700888" w:rsidRDefault="00674EF4" w:rsidP="0013507A">
            <w:pPr>
              <w:pStyle w:val="TableSubheading"/>
              <w:jc w:val="center"/>
            </w:pPr>
            <w:r w:rsidRPr="006824DF">
              <w:t>2014 Recommended Adult Core</w:t>
            </w:r>
          </w:p>
        </w:tc>
        <w:tc>
          <w:tcPr>
            <w:tcW w:w="492" w:type="pct"/>
            <w:shd w:val="clear" w:color="auto" w:fill="DAEEF3" w:themeFill="accent5" w:themeFillTint="33"/>
          </w:tcPr>
          <w:p w14:paraId="2B682AB9" w14:textId="77777777" w:rsidR="00674EF4" w:rsidRPr="006824DF" w:rsidRDefault="00674EF4" w:rsidP="0013507A">
            <w:pPr>
              <w:pStyle w:val="TableSubheading"/>
              <w:jc w:val="center"/>
            </w:pPr>
            <w:r w:rsidRPr="006824DF">
              <w:t>2014 Recommended</w:t>
            </w:r>
          </w:p>
          <w:p w14:paraId="10D5834D" w14:textId="563BC8AF" w:rsidR="00674EF4" w:rsidRPr="00700888" w:rsidRDefault="00674EF4" w:rsidP="0013507A">
            <w:pPr>
              <w:pStyle w:val="TableSubheading"/>
              <w:jc w:val="center"/>
            </w:pPr>
            <w:r w:rsidRPr="006824DF">
              <w:t>Pediatric Core</w:t>
            </w:r>
          </w:p>
        </w:tc>
        <w:tc>
          <w:tcPr>
            <w:tcW w:w="299" w:type="pct"/>
            <w:shd w:val="clear" w:color="auto" w:fill="DAEEF3" w:themeFill="accent5" w:themeFillTint="33"/>
          </w:tcPr>
          <w:p w14:paraId="379A18D3" w14:textId="4E8EB45F" w:rsidR="00674EF4" w:rsidRPr="00700888" w:rsidRDefault="00674EF4" w:rsidP="0013507A">
            <w:pPr>
              <w:pStyle w:val="TableSubheading"/>
              <w:jc w:val="center"/>
            </w:pPr>
            <w:r w:rsidRPr="006824DF">
              <w:t>2014 Measure</w:t>
            </w:r>
          </w:p>
        </w:tc>
      </w:tr>
      <w:tr w:rsidR="000036BD" w14:paraId="69B10DE1" w14:textId="2DB73763"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56BF03A5" w14:textId="6547DCF9" w:rsidR="0013507A" w:rsidRPr="00674EF4" w:rsidRDefault="0013507A" w:rsidP="00674EF4">
            <w:pPr>
              <w:pStyle w:val="TableText"/>
            </w:pPr>
            <w:r w:rsidRPr="00674EF4">
              <w:t>ADHD: Follow-Up Care for Children Prescribed Attention-Deficit/Hyperactivity Disorder (ADHD) Medication (NQF# 0108)</w:t>
            </w:r>
          </w:p>
        </w:tc>
        <w:tc>
          <w:tcPr>
            <w:tcW w:w="259" w:type="pct"/>
          </w:tcPr>
          <w:p w14:paraId="78FBA9E1" w14:textId="55CD0052" w:rsidR="0013507A" w:rsidRPr="007B6091" w:rsidRDefault="0013507A" w:rsidP="0013507A">
            <w:pPr>
              <w:pStyle w:val="TableText"/>
              <w:jc w:val="center"/>
            </w:pPr>
          </w:p>
        </w:tc>
        <w:tc>
          <w:tcPr>
            <w:tcW w:w="359" w:type="pct"/>
          </w:tcPr>
          <w:p w14:paraId="643529CF" w14:textId="538CA619" w:rsidR="0013507A" w:rsidRPr="009C020B" w:rsidRDefault="0013507A" w:rsidP="0013507A">
            <w:pPr>
              <w:pStyle w:val="TableText"/>
              <w:jc w:val="center"/>
            </w:pPr>
          </w:p>
        </w:tc>
        <w:tc>
          <w:tcPr>
            <w:tcW w:w="260" w:type="pct"/>
          </w:tcPr>
          <w:p w14:paraId="5CCD7AF4" w14:textId="77777777" w:rsidR="0013507A" w:rsidRPr="00700888" w:rsidRDefault="0013507A" w:rsidP="0013507A">
            <w:pPr>
              <w:pStyle w:val="TableText"/>
              <w:jc w:val="center"/>
            </w:pPr>
          </w:p>
        </w:tc>
        <w:tc>
          <w:tcPr>
            <w:tcW w:w="493" w:type="pct"/>
          </w:tcPr>
          <w:p w14:paraId="27340D64" w14:textId="77777777" w:rsidR="0013507A" w:rsidRPr="00700888" w:rsidRDefault="0013507A" w:rsidP="0013507A">
            <w:pPr>
              <w:pStyle w:val="TableText"/>
              <w:jc w:val="center"/>
            </w:pPr>
          </w:p>
        </w:tc>
        <w:tc>
          <w:tcPr>
            <w:tcW w:w="492" w:type="pct"/>
          </w:tcPr>
          <w:p w14:paraId="22329301" w14:textId="2A2D052D"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68D4978C" w14:textId="6A1AD38C" w:rsidR="0013507A" w:rsidRPr="00700888" w:rsidRDefault="0013507A" w:rsidP="0013507A">
            <w:pPr>
              <w:pStyle w:val="TableText"/>
              <w:jc w:val="center"/>
            </w:pPr>
          </w:p>
        </w:tc>
      </w:tr>
      <w:tr w:rsidR="000036BD" w14:paraId="54F71B8D" w14:textId="3EC6B3BF" w:rsidTr="000036BD">
        <w:tc>
          <w:tcPr>
            <w:tcW w:w="2838" w:type="pct"/>
            <w:vAlign w:val="center"/>
          </w:tcPr>
          <w:p w14:paraId="486E5538" w14:textId="10F51F11" w:rsidR="0013507A" w:rsidRPr="00674EF4" w:rsidRDefault="0013507A" w:rsidP="00674EF4">
            <w:pPr>
              <w:pStyle w:val="TableText"/>
            </w:pPr>
            <w:r w:rsidRPr="00674EF4">
              <w:t>Adult Weight Screening and Follow-up (NQF# 0421)</w:t>
            </w:r>
          </w:p>
        </w:tc>
        <w:tc>
          <w:tcPr>
            <w:tcW w:w="259" w:type="pct"/>
          </w:tcPr>
          <w:p w14:paraId="4BC80F13" w14:textId="1C2C6871" w:rsidR="0013507A" w:rsidRPr="0013507A" w:rsidRDefault="0013507A" w:rsidP="0013507A">
            <w:pPr>
              <w:pStyle w:val="TableText"/>
              <w:jc w:val="center"/>
              <w:rPr>
                <w:rFonts w:ascii="Wingdings" w:hAnsi="Wingdings"/>
              </w:rPr>
            </w:pPr>
            <w:r w:rsidRPr="0013507A">
              <w:rPr>
                <w:rFonts w:ascii="Wingdings" w:hAnsi="Wingdings"/>
              </w:rPr>
              <w:t></w:t>
            </w:r>
          </w:p>
        </w:tc>
        <w:tc>
          <w:tcPr>
            <w:tcW w:w="359" w:type="pct"/>
          </w:tcPr>
          <w:p w14:paraId="043F6119" w14:textId="6784511A" w:rsidR="0013507A" w:rsidRPr="0013507A" w:rsidRDefault="0013507A" w:rsidP="0013507A">
            <w:pPr>
              <w:pStyle w:val="TableText"/>
              <w:jc w:val="center"/>
              <w:rPr>
                <w:rFonts w:ascii="Wingdings" w:hAnsi="Wingdings"/>
              </w:rPr>
            </w:pPr>
          </w:p>
        </w:tc>
        <w:tc>
          <w:tcPr>
            <w:tcW w:w="260" w:type="pct"/>
          </w:tcPr>
          <w:p w14:paraId="69F5F82E" w14:textId="77777777" w:rsidR="0013507A" w:rsidRPr="0013507A" w:rsidRDefault="0013507A" w:rsidP="0013507A">
            <w:pPr>
              <w:pStyle w:val="TableText"/>
              <w:jc w:val="center"/>
              <w:rPr>
                <w:rFonts w:ascii="Wingdings" w:hAnsi="Wingdings"/>
              </w:rPr>
            </w:pPr>
          </w:p>
        </w:tc>
        <w:tc>
          <w:tcPr>
            <w:tcW w:w="493" w:type="pct"/>
          </w:tcPr>
          <w:p w14:paraId="7DFB1B55" w14:textId="77777777" w:rsidR="0013507A" w:rsidRPr="0013507A" w:rsidRDefault="0013507A" w:rsidP="0013507A">
            <w:pPr>
              <w:pStyle w:val="TableText"/>
              <w:jc w:val="center"/>
              <w:rPr>
                <w:rFonts w:ascii="Wingdings" w:hAnsi="Wingdings"/>
              </w:rPr>
            </w:pPr>
          </w:p>
        </w:tc>
        <w:tc>
          <w:tcPr>
            <w:tcW w:w="492" w:type="pct"/>
          </w:tcPr>
          <w:p w14:paraId="35E2776A" w14:textId="6EAF6966"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67EA70B7" w14:textId="093E4B7C" w:rsidR="0013507A" w:rsidRPr="0013507A" w:rsidRDefault="0013507A" w:rsidP="0013507A">
            <w:pPr>
              <w:pStyle w:val="TableText"/>
              <w:jc w:val="center"/>
              <w:rPr>
                <w:rFonts w:ascii="Wingdings" w:hAnsi="Wingdings"/>
              </w:rPr>
            </w:pPr>
          </w:p>
        </w:tc>
      </w:tr>
      <w:tr w:rsidR="000036BD" w14:paraId="578CCCBC" w14:textId="27F2FD84"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26E8CD49" w14:textId="26B58427" w:rsidR="0013507A" w:rsidRPr="00674EF4" w:rsidRDefault="0013507A" w:rsidP="00674EF4">
            <w:pPr>
              <w:pStyle w:val="TableText"/>
            </w:pPr>
            <w:r w:rsidRPr="00674EF4">
              <w:t>Appropriate Testing for Children with Pharyngitis (NQF# 0002)</w:t>
            </w:r>
          </w:p>
        </w:tc>
        <w:tc>
          <w:tcPr>
            <w:tcW w:w="259" w:type="pct"/>
          </w:tcPr>
          <w:p w14:paraId="4C1833EC" w14:textId="0D8BC9A8" w:rsidR="0013507A" w:rsidRPr="0013507A" w:rsidRDefault="0013507A" w:rsidP="0013507A">
            <w:pPr>
              <w:pStyle w:val="TableText"/>
              <w:jc w:val="center"/>
              <w:rPr>
                <w:rFonts w:ascii="Wingdings" w:hAnsi="Wingdings"/>
              </w:rPr>
            </w:pPr>
          </w:p>
        </w:tc>
        <w:tc>
          <w:tcPr>
            <w:tcW w:w="359" w:type="pct"/>
          </w:tcPr>
          <w:p w14:paraId="5FE39892" w14:textId="0575A6C7" w:rsidR="0013507A" w:rsidRPr="0013507A" w:rsidRDefault="0013507A" w:rsidP="0013507A">
            <w:pPr>
              <w:pStyle w:val="TableText"/>
              <w:jc w:val="center"/>
              <w:rPr>
                <w:rFonts w:ascii="Wingdings" w:hAnsi="Wingdings"/>
              </w:rPr>
            </w:pPr>
          </w:p>
        </w:tc>
        <w:tc>
          <w:tcPr>
            <w:tcW w:w="260" w:type="pct"/>
          </w:tcPr>
          <w:p w14:paraId="330CE1A3" w14:textId="5A6B70A7" w:rsidR="0013507A" w:rsidRPr="0013507A" w:rsidRDefault="0013507A" w:rsidP="0013507A">
            <w:pPr>
              <w:pStyle w:val="TableText"/>
              <w:jc w:val="center"/>
              <w:rPr>
                <w:rFonts w:ascii="Wingdings" w:hAnsi="Wingdings"/>
              </w:rPr>
            </w:pPr>
            <w:r w:rsidRPr="0013507A">
              <w:rPr>
                <w:rFonts w:ascii="Wingdings" w:hAnsi="Wingdings"/>
              </w:rPr>
              <w:t></w:t>
            </w:r>
          </w:p>
        </w:tc>
        <w:tc>
          <w:tcPr>
            <w:tcW w:w="493" w:type="pct"/>
          </w:tcPr>
          <w:p w14:paraId="38946788" w14:textId="77777777" w:rsidR="0013507A" w:rsidRPr="0013507A" w:rsidRDefault="0013507A" w:rsidP="0013507A">
            <w:pPr>
              <w:pStyle w:val="TableText"/>
              <w:jc w:val="center"/>
              <w:rPr>
                <w:rFonts w:ascii="Wingdings" w:hAnsi="Wingdings"/>
              </w:rPr>
            </w:pPr>
          </w:p>
        </w:tc>
        <w:tc>
          <w:tcPr>
            <w:tcW w:w="492" w:type="pct"/>
          </w:tcPr>
          <w:p w14:paraId="0095F499" w14:textId="77777777" w:rsidR="0013507A" w:rsidRPr="0013507A" w:rsidRDefault="0013507A" w:rsidP="0013507A">
            <w:pPr>
              <w:pStyle w:val="TableText"/>
              <w:jc w:val="center"/>
              <w:rPr>
                <w:rFonts w:ascii="Wingdings" w:hAnsi="Wingdings"/>
              </w:rPr>
            </w:pPr>
          </w:p>
        </w:tc>
        <w:tc>
          <w:tcPr>
            <w:tcW w:w="299" w:type="pct"/>
          </w:tcPr>
          <w:p w14:paraId="2FF46D0C" w14:textId="66CDA795" w:rsidR="0013507A" w:rsidRPr="0013507A" w:rsidRDefault="0013507A" w:rsidP="0013507A">
            <w:pPr>
              <w:pStyle w:val="TableText"/>
              <w:jc w:val="center"/>
              <w:rPr>
                <w:rFonts w:ascii="Wingdings" w:hAnsi="Wingdings"/>
              </w:rPr>
            </w:pPr>
            <w:r w:rsidRPr="0013507A">
              <w:rPr>
                <w:rFonts w:ascii="Wingdings" w:hAnsi="Wingdings"/>
              </w:rPr>
              <w:t></w:t>
            </w:r>
          </w:p>
        </w:tc>
      </w:tr>
      <w:tr w:rsidR="000036BD" w14:paraId="675002CB" w14:textId="4F0832C2" w:rsidTr="000036BD">
        <w:tc>
          <w:tcPr>
            <w:tcW w:w="2838" w:type="pct"/>
            <w:vAlign w:val="center"/>
          </w:tcPr>
          <w:p w14:paraId="4F9726A2" w14:textId="1C9B8FC1" w:rsidR="0013507A" w:rsidRPr="00674EF4" w:rsidRDefault="0013507A" w:rsidP="00674EF4">
            <w:pPr>
              <w:pStyle w:val="TableText"/>
            </w:pPr>
            <w:r w:rsidRPr="00674EF4">
              <w:t>Appropriate Treatment for Children with Upper Respiratory Infection (URI) (NQF# 0069)</w:t>
            </w:r>
          </w:p>
        </w:tc>
        <w:tc>
          <w:tcPr>
            <w:tcW w:w="259" w:type="pct"/>
          </w:tcPr>
          <w:p w14:paraId="74B1E2A0" w14:textId="617AFB13" w:rsidR="0013507A" w:rsidRPr="0013507A" w:rsidRDefault="0013507A" w:rsidP="0013507A">
            <w:pPr>
              <w:pStyle w:val="TableText"/>
              <w:jc w:val="center"/>
              <w:rPr>
                <w:rFonts w:ascii="Wingdings" w:hAnsi="Wingdings"/>
              </w:rPr>
            </w:pPr>
          </w:p>
        </w:tc>
        <w:tc>
          <w:tcPr>
            <w:tcW w:w="359" w:type="pct"/>
          </w:tcPr>
          <w:p w14:paraId="56EAF811" w14:textId="65CF6C4F" w:rsidR="0013507A" w:rsidRPr="0013507A" w:rsidRDefault="0013507A" w:rsidP="0013507A">
            <w:pPr>
              <w:pStyle w:val="TableText"/>
              <w:jc w:val="center"/>
              <w:rPr>
                <w:rFonts w:ascii="Wingdings" w:hAnsi="Wingdings"/>
              </w:rPr>
            </w:pPr>
          </w:p>
        </w:tc>
        <w:tc>
          <w:tcPr>
            <w:tcW w:w="260" w:type="pct"/>
          </w:tcPr>
          <w:p w14:paraId="72698C47" w14:textId="77777777" w:rsidR="0013507A" w:rsidRPr="0013507A" w:rsidRDefault="0013507A" w:rsidP="0013507A">
            <w:pPr>
              <w:pStyle w:val="TableText"/>
              <w:jc w:val="center"/>
              <w:rPr>
                <w:rFonts w:ascii="Wingdings" w:hAnsi="Wingdings"/>
              </w:rPr>
            </w:pPr>
          </w:p>
        </w:tc>
        <w:tc>
          <w:tcPr>
            <w:tcW w:w="493" w:type="pct"/>
          </w:tcPr>
          <w:p w14:paraId="3BB3E276" w14:textId="77777777" w:rsidR="0013507A" w:rsidRPr="0013507A" w:rsidRDefault="0013507A" w:rsidP="0013507A">
            <w:pPr>
              <w:pStyle w:val="TableText"/>
              <w:jc w:val="center"/>
              <w:rPr>
                <w:rFonts w:ascii="Wingdings" w:hAnsi="Wingdings"/>
              </w:rPr>
            </w:pPr>
          </w:p>
        </w:tc>
        <w:tc>
          <w:tcPr>
            <w:tcW w:w="492" w:type="pct"/>
          </w:tcPr>
          <w:p w14:paraId="7576FCC3" w14:textId="7AA2F510"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08902EAC" w14:textId="13D535A0" w:rsidR="0013507A" w:rsidRPr="0013507A" w:rsidRDefault="0013507A" w:rsidP="0013507A">
            <w:pPr>
              <w:pStyle w:val="TableText"/>
              <w:jc w:val="center"/>
              <w:rPr>
                <w:rFonts w:ascii="Wingdings" w:hAnsi="Wingdings"/>
              </w:rPr>
            </w:pPr>
          </w:p>
        </w:tc>
      </w:tr>
      <w:tr w:rsidR="000036BD" w14:paraId="06605BB0" w14:textId="1E5B2912"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03880A87" w14:textId="16E6B2D0" w:rsidR="0013507A" w:rsidRPr="00674EF4" w:rsidRDefault="0013507A" w:rsidP="00674EF4">
            <w:pPr>
              <w:pStyle w:val="TableText"/>
            </w:pPr>
            <w:r w:rsidRPr="00674EF4">
              <w:t>Childhood Immunization Status (NQF# 0038)</w:t>
            </w:r>
          </w:p>
        </w:tc>
        <w:tc>
          <w:tcPr>
            <w:tcW w:w="259" w:type="pct"/>
          </w:tcPr>
          <w:p w14:paraId="15089C49" w14:textId="33F271A2" w:rsidR="0013507A" w:rsidRPr="0013507A" w:rsidRDefault="0013507A" w:rsidP="0013507A">
            <w:pPr>
              <w:pStyle w:val="TableText"/>
              <w:jc w:val="center"/>
              <w:rPr>
                <w:rFonts w:ascii="Wingdings" w:hAnsi="Wingdings"/>
              </w:rPr>
            </w:pPr>
          </w:p>
        </w:tc>
        <w:tc>
          <w:tcPr>
            <w:tcW w:w="359" w:type="pct"/>
          </w:tcPr>
          <w:p w14:paraId="77897AB1" w14:textId="58A06344" w:rsidR="0013507A" w:rsidRPr="0013507A" w:rsidRDefault="0013507A" w:rsidP="0013507A">
            <w:pPr>
              <w:pStyle w:val="TableText"/>
              <w:jc w:val="center"/>
              <w:rPr>
                <w:rFonts w:ascii="Wingdings" w:hAnsi="Wingdings"/>
              </w:rPr>
            </w:pPr>
            <w:r w:rsidRPr="0013507A">
              <w:rPr>
                <w:rFonts w:ascii="Wingdings" w:hAnsi="Wingdings"/>
              </w:rPr>
              <w:t></w:t>
            </w:r>
          </w:p>
        </w:tc>
        <w:tc>
          <w:tcPr>
            <w:tcW w:w="260" w:type="pct"/>
          </w:tcPr>
          <w:p w14:paraId="2910F894" w14:textId="77777777" w:rsidR="0013507A" w:rsidRPr="0013507A" w:rsidRDefault="0013507A" w:rsidP="0013507A">
            <w:pPr>
              <w:pStyle w:val="TableText"/>
              <w:jc w:val="center"/>
              <w:rPr>
                <w:rFonts w:ascii="Wingdings" w:hAnsi="Wingdings"/>
              </w:rPr>
            </w:pPr>
          </w:p>
        </w:tc>
        <w:tc>
          <w:tcPr>
            <w:tcW w:w="493" w:type="pct"/>
          </w:tcPr>
          <w:p w14:paraId="4B20D8EF" w14:textId="77777777" w:rsidR="0013507A" w:rsidRPr="0013507A" w:rsidRDefault="0013507A" w:rsidP="0013507A">
            <w:pPr>
              <w:pStyle w:val="TableText"/>
              <w:jc w:val="center"/>
              <w:rPr>
                <w:rFonts w:ascii="Wingdings" w:hAnsi="Wingdings"/>
              </w:rPr>
            </w:pPr>
          </w:p>
        </w:tc>
        <w:tc>
          <w:tcPr>
            <w:tcW w:w="492" w:type="pct"/>
          </w:tcPr>
          <w:p w14:paraId="50F8FF3C" w14:textId="77777777" w:rsidR="0013507A" w:rsidRPr="0013507A" w:rsidRDefault="0013507A" w:rsidP="0013507A">
            <w:pPr>
              <w:pStyle w:val="TableText"/>
              <w:jc w:val="center"/>
              <w:rPr>
                <w:rFonts w:ascii="Wingdings" w:hAnsi="Wingdings"/>
              </w:rPr>
            </w:pPr>
          </w:p>
        </w:tc>
        <w:tc>
          <w:tcPr>
            <w:tcW w:w="299" w:type="pct"/>
          </w:tcPr>
          <w:p w14:paraId="2A434DF0" w14:textId="1C0D1CAB" w:rsidR="0013507A" w:rsidRPr="0013507A" w:rsidRDefault="0013507A" w:rsidP="0013507A">
            <w:pPr>
              <w:pStyle w:val="TableText"/>
              <w:jc w:val="center"/>
              <w:rPr>
                <w:rFonts w:ascii="Wingdings" w:hAnsi="Wingdings"/>
              </w:rPr>
            </w:pPr>
            <w:r w:rsidRPr="0013507A">
              <w:rPr>
                <w:rFonts w:ascii="Wingdings" w:hAnsi="Wingdings"/>
              </w:rPr>
              <w:t></w:t>
            </w:r>
          </w:p>
        </w:tc>
      </w:tr>
      <w:tr w:rsidR="000036BD" w14:paraId="1A3BE337" w14:textId="7311C514" w:rsidTr="000036BD">
        <w:tc>
          <w:tcPr>
            <w:tcW w:w="2838" w:type="pct"/>
            <w:vAlign w:val="center"/>
          </w:tcPr>
          <w:p w14:paraId="39AA2722" w14:textId="2B6684EB" w:rsidR="0013507A" w:rsidRPr="00674EF4" w:rsidRDefault="0013507A" w:rsidP="00674EF4">
            <w:pPr>
              <w:pStyle w:val="TableText"/>
            </w:pPr>
            <w:r w:rsidRPr="00674EF4">
              <w:t>Children Who Have Dental Decay or Cavities (NQF# TBD)</w:t>
            </w:r>
          </w:p>
        </w:tc>
        <w:tc>
          <w:tcPr>
            <w:tcW w:w="259" w:type="pct"/>
          </w:tcPr>
          <w:p w14:paraId="4FAC2608" w14:textId="326FDFB0" w:rsidR="0013507A" w:rsidRPr="0013507A" w:rsidRDefault="0013507A" w:rsidP="0013507A">
            <w:pPr>
              <w:pStyle w:val="TableText"/>
              <w:jc w:val="center"/>
              <w:rPr>
                <w:rFonts w:ascii="Wingdings" w:hAnsi="Wingdings"/>
              </w:rPr>
            </w:pPr>
          </w:p>
        </w:tc>
        <w:tc>
          <w:tcPr>
            <w:tcW w:w="359" w:type="pct"/>
          </w:tcPr>
          <w:p w14:paraId="3606A2C0" w14:textId="0F28FC9E" w:rsidR="0013507A" w:rsidRPr="0013507A" w:rsidRDefault="0013507A" w:rsidP="0013507A">
            <w:pPr>
              <w:pStyle w:val="TableText"/>
              <w:jc w:val="center"/>
              <w:rPr>
                <w:rFonts w:ascii="Wingdings" w:hAnsi="Wingdings"/>
              </w:rPr>
            </w:pPr>
          </w:p>
        </w:tc>
        <w:tc>
          <w:tcPr>
            <w:tcW w:w="260" w:type="pct"/>
          </w:tcPr>
          <w:p w14:paraId="724D68C9" w14:textId="77777777" w:rsidR="0013507A" w:rsidRPr="0013507A" w:rsidRDefault="0013507A" w:rsidP="0013507A">
            <w:pPr>
              <w:pStyle w:val="TableText"/>
              <w:jc w:val="center"/>
              <w:rPr>
                <w:rFonts w:ascii="Wingdings" w:hAnsi="Wingdings"/>
              </w:rPr>
            </w:pPr>
          </w:p>
        </w:tc>
        <w:tc>
          <w:tcPr>
            <w:tcW w:w="493" w:type="pct"/>
          </w:tcPr>
          <w:p w14:paraId="172F7E01" w14:textId="77777777" w:rsidR="0013507A" w:rsidRPr="0013507A" w:rsidRDefault="0013507A" w:rsidP="0013507A">
            <w:pPr>
              <w:pStyle w:val="TableText"/>
              <w:jc w:val="center"/>
              <w:rPr>
                <w:rFonts w:ascii="Wingdings" w:hAnsi="Wingdings"/>
              </w:rPr>
            </w:pPr>
          </w:p>
        </w:tc>
        <w:tc>
          <w:tcPr>
            <w:tcW w:w="492" w:type="pct"/>
          </w:tcPr>
          <w:p w14:paraId="588DD337" w14:textId="3E11945A"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0BC288C1" w14:textId="7B647949" w:rsidR="0013507A" w:rsidRPr="0013507A" w:rsidRDefault="0013507A" w:rsidP="0013507A">
            <w:pPr>
              <w:pStyle w:val="TableText"/>
              <w:jc w:val="center"/>
              <w:rPr>
                <w:rFonts w:ascii="Wingdings" w:hAnsi="Wingdings"/>
              </w:rPr>
            </w:pPr>
          </w:p>
        </w:tc>
      </w:tr>
      <w:tr w:rsidR="000036BD" w14:paraId="505A203E" w14:textId="41050A96"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06887473" w14:textId="1705FD6C" w:rsidR="0013507A" w:rsidRPr="00674EF4" w:rsidRDefault="0013507A" w:rsidP="00674EF4">
            <w:pPr>
              <w:pStyle w:val="TableText"/>
            </w:pPr>
            <w:r w:rsidRPr="00674EF4">
              <w:t>Chlamydia Screening for Women (NQF# 0033)</w:t>
            </w:r>
          </w:p>
        </w:tc>
        <w:tc>
          <w:tcPr>
            <w:tcW w:w="259" w:type="pct"/>
          </w:tcPr>
          <w:p w14:paraId="3BE80D7C" w14:textId="3B94B84A" w:rsidR="0013507A" w:rsidRPr="0013507A" w:rsidRDefault="0013507A" w:rsidP="0013507A">
            <w:pPr>
              <w:pStyle w:val="TableText"/>
              <w:jc w:val="center"/>
              <w:rPr>
                <w:rFonts w:ascii="Wingdings" w:hAnsi="Wingdings"/>
              </w:rPr>
            </w:pPr>
          </w:p>
        </w:tc>
        <w:tc>
          <w:tcPr>
            <w:tcW w:w="359" w:type="pct"/>
          </w:tcPr>
          <w:p w14:paraId="536C8164" w14:textId="5C4E1BFE" w:rsidR="0013507A" w:rsidRPr="0013507A" w:rsidRDefault="0013507A" w:rsidP="0013507A">
            <w:pPr>
              <w:pStyle w:val="TableText"/>
              <w:jc w:val="center"/>
              <w:rPr>
                <w:rFonts w:ascii="Wingdings" w:hAnsi="Wingdings"/>
              </w:rPr>
            </w:pPr>
          </w:p>
        </w:tc>
        <w:tc>
          <w:tcPr>
            <w:tcW w:w="260" w:type="pct"/>
          </w:tcPr>
          <w:p w14:paraId="5CF0E6FD" w14:textId="43751E6E" w:rsidR="0013507A" w:rsidRPr="0013507A" w:rsidRDefault="0013507A" w:rsidP="0013507A">
            <w:pPr>
              <w:pStyle w:val="TableText"/>
              <w:jc w:val="center"/>
              <w:rPr>
                <w:rFonts w:ascii="Wingdings" w:hAnsi="Wingdings"/>
              </w:rPr>
            </w:pPr>
            <w:r w:rsidRPr="0013507A">
              <w:rPr>
                <w:rFonts w:ascii="Wingdings" w:hAnsi="Wingdings"/>
              </w:rPr>
              <w:t></w:t>
            </w:r>
          </w:p>
        </w:tc>
        <w:tc>
          <w:tcPr>
            <w:tcW w:w="493" w:type="pct"/>
          </w:tcPr>
          <w:p w14:paraId="1FA83266" w14:textId="77777777" w:rsidR="0013507A" w:rsidRPr="0013507A" w:rsidRDefault="0013507A" w:rsidP="0013507A">
            <w:pPr>
              <w:pStyle w:val="TableText"/>
              <w:jc w:val="center"/>
              <w:rPr>
                <w:rFonts w:ascii="Wingdings" w:hAnsi="Wingdings"/>
              </w:rPr>
            </w:pPr>
          </w:p>
        </w:tc>
        <w:tc>
          <w:tcPr>
            <w:tcW w:w="492" w:type="pct"/>
          </w:tcPr>
          <w:p w14:paraId="3BEE5522" w14:textId="77777777" w:rsidR="0013507A" w:rsidRPr="0013507A" w:rsidRDefault="0013507A" w:rsidP="0013507A">
            <w:pPr>
              <w:pStyle w:val="TableText"/>
              <w:jc w:val="center"/>
              <w:rPr>
                <w:rFonts w:ascii="Wingdings" w:hAnsi="Wingdings"/>
              </w:rPr>
            </w:pPr>
          </w:p>
        </w:tc>
        <w:tc>
          <w:tcPr>
            <w:tcW w:w="299" w:type="pct"/>
          </w:tcPr>
          <w:p w14:paraId="7973F85A" w14:textId="7F1D44B7" w:rsidR="0013507A" w:rsidRPr="0013507A" w:rsidRDefault="0013507A" w:rsidP="0013507A">
            <w:pPr>
              <w:pStyle w:val="TableText"/>
              <w:jc w:val="center"/>
              <w:rPr>
                <w:rFonts w:ascii="Wingdings" w:hAnsi="Wingdings"/>
              </w:rPr>
            </w:pPr>
            <w:r w:rsidRPr="0013507A">
              <w:rPr>
                <w:rFonts w:ascii="Wingdings" w:hAnsi="Wingdings"/>
              </w:rPr>
              <w:t></w:t>
            </w:r>
          </w:p>
        </w:tc>
      </w:tr>
      <w:tr w:rsidR="000036BD" w14:paraId="0ACA665B" w14:textId="710B890E" w:rsidTr="000036BD">
        <w:tc>
          <w:tcPr>
            <w:tcW w:w="2838" w:type="pct"/>
            <w:vAlign w:val="center"/>
          </w:tcPr>
          <w:p w14:paraId="2C93CE54" w14:textId="5BD7C7BD" w:rsidR="0013507A" w:rsidRPr="00674EF4" w:rsidRDefault="0013507A" w:rsidP="00674EF4">
            <w:pPr>
              <w:pStyle w:val="TableText"/>
            </w:pPr>
            <w:r w:rsidRPr="00674EF4">
              <w:t>Closing the referral loop: receipt of specialist report (NQF# TBD)</w:t>
            </w:r>
          </w:p>
        </w:tc>
        <w:tc>
          <w:tcPr>
            <w:tcW w:w="259" w:type="pct"/>
          </w:tcPr>
          <w:p w14:paraId="3D5F4442" w14:textId="7B530EEF" w:rsidR="0013507A" w:rsidRPr="0013507A" w:rsidRDefault="0013507A" w:rsidP="0013507A">
            <w:pPr>
              <w:pStyle w:val="TableText"/>
              <w:jc w:val="center"/>
              <w:rPr>
                <w:rFonts w:ascii="Wingdings" w:hAnsi="Wingdings"/>
              </w:rPr>
            </w:pPr>
          </w:p>
        </w:tc>
        <w:tc>
          <w:tcPr>
            <w:tcW w:w="359" w:type="pct"/>
          </w:tcPr>
          <w:p w14:paraId="7319EAFE" w14:textId="5AE0C0D8" w:rsidR="0013507A" w:rsidRPr="0013507A" w:rsidRDefault="0013507A" w:rsidP="0013507A">
            <w:pPr>
              <w:pStyle w:val="TableText"/>
              <w:jc w:val="center"/>
              <w:rPr>
                <w:rFonts w:ascii="Wingdings" w:hAnsi="Wingdings"/>
              </w:rPr>
            </w:pPr>
          </w:p>
        </w:tc>
        <w:tc>
          <w:tcPr>
            <w:tcW w:w="260" w:type="pct"/>
          </w:tcPr>
          <w:p w14:paraId="76533852" w14:textId="77777777" w:rsidR="0013507A" w:rsidRPr="0013507A" w:rsidRDefault="0013507A" w:rsidP="0013507A">
            <w:pPr>
              <w:pStyle w:val="TableText"/>
              <w:jc w:val="center"/>
              <w:rPr>
                <w:rFonts w:ascii="Wingdings" w:hAnsi="Wingdings"/>
              </w:rPr>
            </w:pPr>
          </w:p>
        </w:tc>
        <w:tc>
          <w:tcPr>
            <w:tcW w:w="493" w:type="pct"/>
          </w:tcPr>
          <w:p w14:paraId="721A3C29" w14:textId="20E209C2" w:rsidR="0013507A" w:rsidRPr="0013507A" w:rsidRDefault="0013507A" w:rsidP="0013507A">
            <w:pPr>
              <w:pStyle w:val="TableText"/>
              <w:jc w:val="center"/>
              <w:rPr>
                <w:rFonts w:ascii="Wingdings" w:hAnsi="Wingdings"/>
              </w:rPr>
            </w:pPr>
            <w:r w:rsidRPr="0013507A">
              <w:rPr>
                <w:rFonts w:ascii="Wingdings" w:hAnsi="Wingdings"/>
              </w:rPr>
              <w:t></w:t>
            </w:r>
          </w:p>
        </w:tc>
        <w:tc>
          <w:tcPr>
            <w:tcW w:w="492" w:type="pct"/>
          </w:tcPr>
          <w:p w14:paraId="0A0A7D98" w14:textId="77777777" w:rsidR="0013507A" w:rsidRPr="0013507A" w:rsidRDefault="0013507A" w:rsidP="0013507A">
            <w:pPr>
              <w:pStyle w:val="TableText"/>
              <w:jc w:val="center"/>
              <w:rPr>
                <w:rFonts w:ascii="Wingdings" w:hAnsi="Wingdings"/>
              </w:rPr>
            </w:pPr>
          </w:p>
        </w:tc>
        <w:tc>
          <w:tcPr>
            <w:tcW w:w="299" w:type="pct"/>
          </w:tcPr>
          <w:p w14:paraId="6295E1BC" w14:textId="4144DE21" w:rsidR="0013507A" w:rsidRPr="0013507A" w:rsidRDefault="0013507A" w:rsidP="0013507A">
            <w:pPr>
              <w:pStyle w:val="TableText"/>
              <w:jc w:val="center"/>
              <w:rPr>
                <w:rFonts w:ascii="Wingdings" w:hAnsi="Wingdings"/>
              </w:rPr>
            </w:pPr>
          </w:p>
        </w:tc>
      </w:tr>
      <w:tr w:rsidR="000036BD" w14:paraId="57B3CDA8" w14:textId="2B01C8AF"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11C56463" w14:textId="00167DA6" w:rsidR="0013507A" w:rsidRPr="00674EF4" w:rsidRDefault="0013507A" w:rsidP="00674EF4">
            <w:pPr>
              <w:pStyle w:val="TableText"/>
            </w:pPr>
            <w:r w:rsidRPr="00674EF4">
              <w:t>Controlling High Blood Pressure (NQF# 0018)</w:t>
            </w:r>
          </w:p>
        </w:tc>
        <w:tc>
          <w:tcPr>
            <w:tcW w:w="259" w:type="pct"/>
          </w:tcPr>
          <w:p w14:paraId="5CA8EDB3" w14:textId="51ED6A61" w:rsidR="0013507A" w:rsidRPr="0013507A" w:rsidRDefault="0013507A" w:rsidP="0013507A">
            <w:pPr>
              <w:pStyle w:val="TableText"/>
              <w:jc w:val="center"/>
              <w:rPr>
                <w:rFonts w:ascii="Wingdings" w:hAnsi="Wingdings"/>
              </w:rPr>
            </w:pPr>
          </w:p>
        </w:tc>
        <w:tc>
          <w:tcPr>
            <w:tcW w:w="359" w:type="pct"/>
          </w:tcPr>
          <w:p w14:paraId="281B2496" w14:textId="504DC0E1" w:rsidR="0013507A" w:rsidRPr="0013507A" w:rsidRDefault="0013507A" w:rsidP="0013507A">
            <w:pPr>
              <w:pStyle w:val="TableText"/>
              <w:jc w:val="center"/>
              <w:rPr>
                <w:rFonts w:ascii="Wingdings" w:hAnsi="Wingdings"/>
              </w:rPr>
            </w:pPr>
          </w:p>
        </w:tc>
        <w:tc>
          <w:tcPr>
            <w:tcW w:w="260" w:type="pct"/>
          </w:tcPr>
          <w:p w14:paraId="5035A97E" w14:textId="1A9D12E6" w:rsidR="0013507A" w:rsidRPr="0013507A" w:rsidRDefault="0013507A" w:rsidP="0013507A">
            <w:pPr>
              <w:pStyle w:val="TableText"/>
              <w:jc w:val="center"/>
              <w:rPr>
                <w:rFonts w:ascii="Wingdings" w:hAnsi="Wingdings"/>
              </w:rPr>
            </w:pPr>
            <w:r w:rsidRPr="0013507A">
              <w:rPr>
                <w:rFonts w:ascii="Wingdings" w:hAnsi="Wingdings"/>
              </w:rPr>
              <w:t></w:t>
            </w:r>
          </w:p>
        </w:tc>
        <w:tc>
          <w:tcPr>
            <w:tcW w:w="493" w:type="pct"/>
          </w:tcPr>
          <w:p w14:paraId="00DE240A" w14:textId="77777777" w:rsidR="0013507A" w:rsidRPr="0013507A" w:rsidRDefault="0013507A" w:rsidP="0013507A">
            <w:pPr>
              <w:pStyle w:val="TableText"/>
              <w:jc w:val="center"/>
              <w:rPr>
                <w:rFonts w:ascii="Wingdings" w:hAnsi="Wingdings"/>
              </w:rPr>
            </w:pPr>
          </w:p>
        </w:tc>
        <w:tc>
          <w:tcPr>
            <w:tcW w:w="492" w:type="pct"/>
          </w:tcPr>
          <w:p w14:paraId="206C612A" w14:textId="16EAB69B"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7E7C9DD0" w14:textId="4F80EF62" w:rsidR="0013507A" w:rsidRPr="0013507A" w:rsidRDefault="0013507A" w:rsidP="0013507A">
            <w:pPr>
              <w:pStyle w:val="TableText"/>
              <w:jc w:val="center"/>
              <w:rPr>
                <w:rFonts w:ascii="Wingdings" w:hAnsi="Wingdings"/>
              </w:rPr>
            </w:pPr>
          </w:p>
        </w:tc>
      </w:tr>
      <w:tr w:rsidR="000036BD" w14:paraId="54401E06" w14:textId="0DBF3644" w:rsidTr="000036BD">
        <w:tc>
          <w:tcPr>
            <w:tcW w:w="2838" w:type="pct"/>
            <w:vAlign w:val="center"/>
          </w:tcPr>
          <w:p w14:paraId="27E599DF" w14:textId="79DEF090" w:rsidR="0013507A" w:rsidRPr="00674EF4" w:rsidRDefault="0013507A" w:rsidP="00674EF4">
            <w:pPr>
              <w:pStyle w:val="TableText"/>
            </w:pPr>
            <w:r w:rsidRPr="00674EF4">
              <w:t>Documentation of Current Medications in the Medical Record (NQF# 0419)</w:t>
            </w:r>
          </w:p>
        </w:tc>
        <w:tc>
          <w:tcPr>
            <w:tcW w:w="259" w:type="pct"/>
          </w:tcPr>
          <w:p w14:paraId="2E4CD2CF" w14:textId="4833269B" w:rsidR="0013507A" w:rsidRPr="0013507A" w:rsidRDefault="0013507A" w:rsidP="0013507A">
            <w:pPr>
              <w:pStyle w:val="TableText"/>
              <w:jc w:val="center"/>
              <w:rPr>
                <w:rFonts w:ascii="Wingdings" w:hAnsi="Wingdings"/>
              </w:rPr>
            </w:pPr>
          </w:p>
        </w:tc>
        <w:tc>
          <w:tcPr>
            <w:tcW w:w="359" w:type="pct"/>
          </w:tcPr>
          <w:p w14:paraId="15FD1111" w14:textId="34DAC7E3" w:rsidR="0013507A" w:rsidRPr="0013507A" w:rsidRDefault="0013507A" w:rsidP="0013507A">
            <w:pPr>
              <w:pStyle w:val="TableText"/>
              <w:jc w:val="center"/>
              <w:rPr>
                <w:rFonts w:ascii="Wingdings" w:hAnsi="Wingdings"/>
              </w:rPr>
            </w:pPr>
          </w:p>
        </w:tc>
        <w:tc>
          <w:tcPr>
            <w:tcW w:w="260" w:type="pct"/>
          </w:tcPr>
          <w:p w14:paraId="5C3CA2B8" w14:textId="77777777" w:rsidR="0013507A" w:rsidRPr="0013507A" w:rsidRDefault="0013507A" w:rsidP="0013507A">
            <w:pPr>
              <w:pStyle w:val="TableText"/>
              <w:jc w:val="center"/>
              <w:rPr>
                <w:rFonts w:ascii="Wingdings" w:hAnsi="Wingdings"/>
              </w:rPr>
            </w:pPr>
          </w:p>
        </w:tc>
        <w:tc>
          <w:tcPr>
            <w:tcW w:w="493" w:type="pct"/>
          </w:tcPr>
          <w:p w14:paraId="17ACB91F" w14:textId="456C22DD" w:rsidR="0013507A" w:rsidRPr="0013507A" w:rsidRDefault="0013507A" w:rsidP="0013507A">
            <w:pPr>
              <w:pStyle w:val="TableText"/>
              <w:jc w:val="center"/>
              <w:rPr>
                <w:rFonts w:ascii="Wingdings" w:hAnsi="Wingdings"/>
              </w:rPr>
            </w:pPr>
            <w:r w:rsidRPr="0013507A">
              <w:rPr>
                <w:rFonts w:ascii="Wingdings" w:hAnsi="Wingdings"/>
              </w:rPr>
              <w:t></w:t>
            </w:r>
          </w:p>
        </w:tc>
        <w:tc>
          <w:tcPr>
            <w:tcW w:w="492" w:type="pct"/>
          </w:tcPr>
          <w:p w14:paraId="1BCB9DB6" w14:textId="77777777" w:rsidR="0013507A" w:rsidRPr="0013507A" w:rsidRDefault="0013507A" w:rsidP="0013507A">
            <w:pPr>
              <w:pStyle w:val="TableText"/>
              <w:jc w:val="center"/>
              <w:rPr>
                <w:rFonts w:ascii="Wingdings" w:hAnsi="Wingdings"/>
              </w:rPr>
            </w:pPr>
          </w:p>
        </w:tc>
        <w:tc>
          <w:tcPr>
            <w:tcW w:w="299" w:type="pct"/>
          </w:tcPr>
          <w:p w14:paraId="7B91925C" w14:textId="78D84492" w:rsidR="0013507A" w:rsidRPr="0013507A" w:rsidRDefault="0013507A" w:rsidP="0013507A">
            <w:pPr>
              <w:pStyle w:val="TableText"/>
              <w:jc w:val="center"/>
              <w:rPr>
                <w:rFonts w:ascii="Wingdings" w:hAnsi="Wingdings"/>
              </w:rPr>
            </w:pPr>
          </w:p>
        </w:tc>
      </w:tr>
      <w:tr w:rsidR="000036BD" w14:paraId="01E9CAFE" w14:textId="1AA8D473"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3ACCA951" w14:textId="78BFCB68" w:rsidR="0013507A" w:rsidRPr="00674EF4" w:rsidRDefault="0013507A" w:rsidP="00674EF4">
            <w:pPr>
              <w:pStyle w:val="TableText"/>
            </w:pPr>
            <w:r w:rsidRPr="00674EF4">
              <w:t>Hypertension: Blood Pressure Management (NQF# 0013)</w:t>
            </w:r>
          </w:p>
        </w:tc>
        <w:tc>
          <w:tcPr>
            <w:tcW w:w="259" w:type="pct"/>
          </w:tcPr>
          <w:p w14:paraId="588859CC" w14:textId="608247DB" w:rsidR="0013507A" w:rsidRPr="0013507A" w:rsidRDefault="0013507A" w:rsidP="0013507A">
            <w:pPr>
              <w:pStyle w:val="TableText"/>
              <w:jc w:val="center"/>
              <w:rPr>
                <w:rFonts w:ascii="Wingdings" w:hAnsi="Wingdings"/>
              </w:rPr>
            </w:pPr>
            <w:r w:rsidRPr="0013507A">
              <w:rPr>
                <w:rFonts w:ascii="Wingdings" w:hAnsi="Wingdings"/>
              </w:rPr>
              <w:t></w:t>
            </w:r>
          </w:p>
        </w:tc>
        <w:tc>
          <w:tcPr>
            <w:tcW w:w="359" w:type="pct"/>
          </w:tcPr>
          <w:p w14:paraId="7B5773B1" w14:textId="20C9AD0E" w:rsidR="0013507A" w:rsidRPr="0013507A" w:rsidRDefault="0013507A" w:rsidP="0013507A">
            <w:pPr>
              <w:pStyle w:val="TableText"/>
              <w:jc w:val="center"/>
              <w:rPr>
                <w:rFonts w:ascii="Wingdings" w:hAnsi="Wingdings"/>
              </w:rPr>
            </w:pPr>
          </w:p>
        </w:tc>
        <w:tc>
          <w:tcPr>
            <w:tcW w:w="260" w:type="pct"/>
          </w:tcPr>
          <w:p w14:paraId="0A40C924" w14:textId="77777777" w:rsidR="0013507A" w:rsidRPr="0013507A" w:rsidRDefault="0013507A" w:rsidP="0013507A">
            <w:pPr>
              <w:pStyle w:val="TableText"/>
              <w:jc w:val="center"/>
              <w:rPr>
                <w:rFonts w:ascii="Wingdings" w:hAnsi="Wingdings"/>
              </w:rPr>
            </w:pPr>
          </w:p>
        </w:tc>
        <w:tc>
          <w:tcPr>
            <w:tcW w:w="493" w:type="pct"/>
          </w:tcPr>
          <w:p w14:paraId="2719ED6D" w14:textId="77777777" w:rsidR="0013507A" w:rsidRPr="0013507A" w:rsidRDefault="0013507A" w:rsidP="0013507A">
            <w:pPr>
              <w:pStyle w:val="TableText"/>
              <w:jc w:val="center"/>
              <w:rPr>
                <w:rFonts w:ascii="Wingdings" w:hAnsi="Wingdings"/>
              </w:rPr>
            </w:pPr>
          </w:p>
        </w:tc>
        <w:tc>
          <w:tcPr>
            <w:tcW w:w="492" w:type="pct"/>
          </w:tcPr>
          <w:p w14:paraId="32323E33" w14:textId="77777777" w:rsidR="0013507A" w:rsidRPr="0013507A" w:rsidRDefault="0013507A" w:rsidP="0013507A">
            <w:pPr>
              <w:pStyle w:val="TableText"/>
              <w:jc w:val="center"/>
              <w:rPr>
                <w:rFonts w:ascii="Wingdings" w:hAnsi="Wingdings"/>
              </w:rPr>
            </w:pPr>
          </w:p>
        </w:tc>
        <w:tc>
          <w:tcPr>
            <w:tcW w:w="299" w:type="pct"/>
          </w:tcPr>
          <w:p w14:paraId="59EB115F" w14:textId="6D6E0E94" w:rsidR="0013507A" w:rsidRPr="0013507A" w:rsidRDefault="0013507A" w:rsidP="0013507A">
            <w:pPr>
              <w:pStyle w:val="TableText"/>
              <w:jc w:val="center"/>
              <w:rPr>
                <w:rFonts w:ascii="Wingdings" w:hAnsi="Wingdings"/>
              </w:rPr>
            </w:pPr>
          </w:p>
        </w:tc>
      </w:tr>
      <w:tr w:rsidR="000036BD" w14:paraId="24B6EA84" w14:textId="2A06624C" w:rsidTr="000036BD">
        <w:tc>
          <w:tcPr>
            <w:tcW w:w="2838" w:type="pct"/>
            <w:vAlign w:val="center"/>
          </w:tcPr>
          <w:p w14:paraId="011D2AA0" w14:textId="70EB4F70" w:rsidR="0013507A" w:rsidRPr="00674EF4" w:rsidRDefault="0013507A" w:rsidP="00674EF4">
            <w:pPr>
              <w:pStyle w:val="TableText"/>
            </w:pPr>
            <w:r w:rsidRPr="00674EF4">
              <w:t>Preventive Care and Screening Measure Pair: a) Tobacco Use Assessment (NQF# 0028)</w:t>
            </w:r>
          </w:p>
        </w:tc>
        <w:tc>
          <w:tcPr>
            <w:tcW w:w="259" w:type="pct"/>
          </w:tcPr>
          <w:p w14:paraId="56F8E004" w14:textId="010B9905" w:rsidR="0013507A" w:rsidRPr="0013507A" w:rsidRDefault="0013507A" w:rsidP="0013507A">
            <w:pPr>
              <w:pStyle w:val="TableText"/>
              <w:jc w:val="center"/>
              <w:rPr>
                <w:rFonts w:ascii="Wingdings" w:hAnsi="Wingdings"/>
              </w:rPr>
            </w:pPr>
            <w:r w:rsidRPr="0013507A">
              <w:rPr>
                <w:rFonts w:ascii="Wingdings" w:hAnsi="Wingdings"/>
              </w:rPr>
              <w:t></w:t>
            </w:r>
          </w:p>
        </w:tc>
        <w:tc>
          <w:tcPr>
            <w:tcW w:w="359" w:type="pct"/>
          </w:tcPr>
          <w:p w14:paraId="07C863E1" w14:textId="67F77B79" w:rsidR="0013507A" w:rsidRPr="0013507A" w:rsidRDefault="0013507A" w:rsidP="0013507A">
            <w:pPr>
              <w:pStyle w:val="TableText"/>
              <w:jc w:val="center"/>
              <w:rPr>
                <w:rFonts w:ascii="Wingdings" w:hAnsi="Wingdings"/>
              </w:rPr>
            </w:pPr>
          </w:p>
        </w:tc>
        <w:tc>
          <w:tcPr>
            <w:tcW w:w="260" w:type="pct"/>
          </w:tcPr>
          <w:p w14:paraId="78AFE072" w14:textId="77777777" w:rsidR="0013507A" w:rsidRPr="0013507A" w:rsidRDefault="0013507A" w:rsidP="0013507A">
            <w:pPr>
              <w:pStyle w:val="TableText"/>
              <w:jc w:val="center"/>
              <w:rPr>
                <w:rFonts w:ascii="Wingdings" w:hAnsi="Wingdings"/>
              </w:rPr>
            </w:pPr>
          </w:p>
        </w:tc>
        <w:tc>
          <w:tcPr>
            <w:tcW w:w="493" w:type="pct"/>
          </w:tcPr>
          <w:p w14:paraId="72BB313B" w14:textId="77777777" w:rsidR="0013507A" w:rsidRPr="0013507A" w:rsidRDefault="0013507A" w:rsidP="0013507A">
            <w:pPr>
              <w:pStyle w:val="TableText"/>
              <w:jc w:val="center"/>
              <w:rPr>
                <w:rFonts w:ascii="Wingdings" w:hAnsi="Wingdings"/>
              </w:rPr>
            </w:pPr>
          </w:p>
        </w:tc>
        <w:tc>
          <w:tcPr>
            <w:tcW w:w="492" w:type="pct"/>
          </w:tcPr>
          <w:p w14:paraId="3E542903" w14:textId="34F9FCFB"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51F5CFF4" w14:textId="4C88FCB9" w:rsidR="0013507A" w:rsidRPr="0013507A" w:rsidRDefault="0013507A" w:rsidP="0013507A">
            <w:pPr>
              <w:pStyle w:val="TableText"/>
              <w:jc w:val="center"/>
              <w:rPr>
                <w:rFonts w:ascii="Wingdings" w:hAnsi="Wingdings"/>
              </w:rPr>
            </w:pPr>
          </w:p>
        </w:tc>
      </w:tr>
      <w:tr w:rsidR="000036BD" w14:paraId="7949A107" w14:textId="77777777"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0FD55205" w14:textId="768BDAB5" w:rsidR="0013507A" w:rsidRPr="00674EF4" w:rsidRDefault="0013507A" w:rsidP="00674EF4">
            <w:pPr>
              <w:pStyle w:val="TableText"/>
            </w:pPr>
            <w:r w:rsidRPr="00674EF4">
              <w:t>Preventive Care and Screening Measure Pair: b) Tobacco Cessation Intervention (NQF# 0028)</w:t>
            </w:r>
          </w:p>
        </w:tc>
        <w:tc>
          <w:tcPr>
            <w:tcW w:w="259" w:type="pct"/>
          </w:tcPr>
          <w:p w14:paraId="05B833C8" w14:textId="756AEA72" w:rsidR="0013507A" w:rsidRPr="0013507A" w:rsidRDefault="0013507A" w:rsidP="0013507A">
            <w:pPr>
              <w:pStyle w:val="TableText"/>
              <w:jc w:val="center"/>
              <w:rPr>
                <w:rFonts w:ascii="Wingdings" w:hAnsi="Wingdings"/>
              </w:rPr>
            </w:pPr>
            <w:r w:rsidRPr="0013507A">
              <w:rPr>
                <w:rFonts w:ascii="Wingdings" w:hAnsi="Wingdings"/>
              </w:rPr>
              <w:t></w:t>
            </w:r>
          </w:p>
        </w:tc>
        <w:tc>
          <w:tcPr>
            <w:tcW w:w="359" w:type="pct"/>
          </w:tcPr>
          <w:p w14:paraId="06A72859" w14:textId="77777777" w:rsidR="0013507A" w:rsidRPr="0013507A" w:rsidRDefault="0013507A" w:rsidP="0013507A">
            <w:pPr>
              <w:pStyle w:val="TableText"/>
              <w:jc w:val="center"/>
              <w:rPr>
                <w:rFonts w:ascii="Wingdings" w:hAnsi="Wingdings"/>
              </w:rPr>
            </w:pPr>
          </w:p>
        </w:tc>
        <w:tc>
          <w:tcPr>
            <w:tcW w:w="260" w:type="pct"/>
          </w:tcPr>
          <w:p w14:paraId="55C383A5" w14:textId="77777777" w:rsidR="0013507A" w:rsidRPr="0013507A" w:rsidRDefault="0013507A" w:rsidP="0013507A">
            <w:pPr>
              <w:pStyle w:val="TableText"/>
              <w:jc w:val="center"/>
              <w:rPr>
                <w:rFonts w:ascii="Wingdings" w:hAnsi="Wingdings"/>
              </w:rPr>
            </w:pPr>
          </w:p>
        </w:tc>
        <w:tc>
          <w:tcPr>
            <w:tcW w:w="493" w:type="pct"/>
          </w:tcPr>
          <w:p w14:paraId="489E3C50" w14:textId="77777777" w:rsidR="0013507A" w:rsidRPr="0013507A" w:rsidRDefault="0013507A" w:rsidP="0013507A">
            <w:pPr>
              <w:pStyle w:val="TableText"/>
              <w:jc w:val="center"/>
              <w:rPr>
                <w:rFonts w:ascii="Wingdings" w:hAnsi="Wingdings"/>
              </w:rPr>
            </w:pPr>
          </w:p>
        </w:tc>
        <w:tc>
          <w:tcPr>
            <w:tcW w:w="492" w:type="pct"/>
          </w:tcPr>
          <w:p w14:paraId="797CAE10" w14:textId="21B104C6"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3F2E9652" w14:textId="77777777" w:rsidR="0013507A" w:rsidRPr="0013507A" w:rsidRDefault="0013507A" w:rsidP="0013507A">
            <w:pPr>
              <w:pStyle w:val="TableText"/>
              <w:jc w:val="center"/>
              <w:rPr>
                <w:rFonts w:ascii="Wingdings" w:hAnsi="Wingdings"/>
              </w:rPr>
            </w:pPr>
          </w:p>
        </w:tc>
      </w:tr>
      <w:tr w:rsidR="000036BD" w14:paraId="42CB144C" w14:textId="77777777" w:rsidTr="000036BD">
        <w:tc>
          <w:tcPr>
            <w:tcW w:w="2838" w:type="pct"/>
            <w:vAlign w:val="center"/>
          </w:tcPr>
          <w:p w14:paraId="18B37033" w14:textId="6E523F72" w:rsidR="0013507A" w:rsidRPr="00674EF4" w:rsidRDefault="0013507A" w:rsidP="00674EF4">
            <w:pPr>
              <w:pStyle w:val="TableText"/>
            </w:pPr>
            <w:r w:rsidRPr="00674EF4">
              <w:t>Preventive Care and Screening: Influenza Immunization for Patients 50 Years Old or Older (NQF# 0028)</w:t>
            </w:r>
          </w:p>
        </w:tc>
        <w:tc>
          <w:tcPr>
            <w:tcW w:w="259" w:type="pct"/>
          </w:tcPr>
          <w:p w14:paraId="36E40229" w14:textId="77777777" w:rsidR="0013507A" w:rsidRPr="0013507A" w:rsidRDefault="0013507A" w:rsidP="0013507A">
            <w:pPr>
              <w:pStyle w:val="TableText"/>
              <w:jc w:val="center"/>
              <w:rPr>
                <w:rFonts w:ascii="Wingdings" w:hAnsi="Wingdings"/>
              </w:rPr>
            </w:pPr>
          </w:p>
        </w:tc>
        <w:tc>
          <w:tcPr>
            <w:tcW w:w="359" w:type="pct"/>
          </w:tcPr>
          <w:p w14:paraId="6433AA1F" w14:textId="1F10EAA3" w:rsidR="0013507A" w:rsidRPr="0013507A" w:rsidRDefault="0013507A" w:rsidP="0013507A">
            <w:pPr>
              <w:pStyle w:val="TableText"/>
              <w:jc w:val="center"/>
              <w:rPr>
                <w:rFonts w:ascii="Wingdings" w:hAnsi="Wingdings"/>
              </w:rPr>
            </w:pPr>
            <w:r w:rsidRPr="0013507A">
              <w:rPr>
                <w:rFonts w:ascii="Wingdings" w:hAnsi="Wingdings"/>
              </w:rPr>
              <w:t></w:t>
            </w:r>
          </w:p>
        </w:tc>
        <w:tc>
          <w:tcPr>
            <w:tcW w:w="260" w:type="pct"/>
          </w:tcPr>
          <w:p w14:paraId="2D124F30" w14:textId="77777777" w:rsidR="0013507A" w:rsidRPr="0013507A" w:rsidRDefault="0013507A" w:rsidP="0013507A">
            <w:pPr>
              <w:pStyle w:val="TableText"/>
              <w:jc w:val="center"/>
              <w:rPr>
                <w:rFonts w:ascii="Wingdings" w:hAnsi="Wingdings"/>
              </w:rPr>
            </w:pPr>
          </w:p>
        </w:tc>
        <w:tc>
          <w:tcPr>
            <w:tcW w:w="493" w:type="pct"/>
          </w:tcPr>
          <w:p w14:paraId="3274BBCE" w14:textId="77777777" w:rsidR="0013507A" w:rsidRPr="0013507A" w:rsidRDefault="0013507A" w:rsidP="0013507A">
            <w:pPr>
              <w:pStyle w:val="TableText"/>
              <w:jc w:val="center"/>
              <w:rPr>
                <w:rFonts w:ascii="Wingdings" w:hAnsi="Wingdings"/>
              </w:rPr>
            </w:pPr>
          </w:p>
        </w:tc>
        <w:tc>
          <w:tcPr>
            <w:tcW w:w="492" w:type="pct"/>
          </w:tcPr>
          <w:p w14:paraId="43559FBC" w14:textId="77777777" w:rsidR="0013507A" w:rsidRPr="0013507A" w:rsidRDefault="0013507A" w:rsidP="0013507A">
            <w:pPr>
              <w:pStyle w:val="TableText"/>
              <w:jc w:val="center"/>
              <w:rPr>
                <w:rFonts w:ascii="Wingdings" w:hAnsi="Wingdings"/>
              </w:rPr>
            </w:pPr>
          </w:p>
        </w:tc>
        <w:tc>
          <w:tcPr>
            <w:tcW w:w="299" w:type="pct"/>
          </w:tcPr>
          <w:p w14:paraId="46DDB73A" w14:textId="77777777" w:rsidR="0013507A" w:rsidRPr="0013507A" w:rsidRDefault="0013507A" w:rsidP="0013507A">
            <w:pPr>
              <w:pStyle w:val="TableText"/>
              <w:jc w:val="center"/>
              <w:rPr>
                <w:rFonts w:ascii="Wingdings" w:hAnsi="Wingdings"/>
              </w:rPr>
            </w:pPr>
          </w:p>
        </w:tc>
      </w:tr>
      <w:tr w:rsidR="000036BD" w14:paraId="47636D24" w14:textId="77777777"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03D6747D" w14:textId="6458F59E" w:rsidR="0013507A" w:rsidRPr="00674EF4" w:rsidRDefault="0013507A" w:rsidP="00674EF4">
            <w:pPr>
              <w:pStyle w:val="TableText"/>
            </w:pPr>
            <w:r w:rsidRPr="00674EF4">
              <w:t>Preventive Care and Screening: Screening for Clinical Depression and Follow-Up Plan (NQF# 0418)</w:t>
            </w:r>
          </w:p>
        </w:tc>
        <w:tc>
          <w:tcPr>
            <w:tcW w:w="259" w:type="pct"/>
          </w:tcPr>
          <w:p w14:paraId="553FA0D2" w14:textId="77777777" w:rsidR="0013507A" w:rsidRPr="0013507A" w:rsidRDefault="0013507A" w:rsidP="0013507A">
            <w:pPr>
              <w:pStyle w:val="TableText"/>
              <w:jc w:val="center"/>
              <w:rPr>
                <w:rFonts w:ascii="Wingdings" w:hAnsi="Wingdings"/>
              </w:rPr>
            </w:pPr>
          </w:p>
        </w:tc>
        <w:tc>
          <w:tcPr>
            <w:tcW w:w="359" w:type="pct"/>
          </w:tcPr>
          <w:p w14:paraId="05098816" w14:textId="77777777" w:rsidR="0013507A" w:rsidRPr="0013507A" w:rsidRDefault="0013507A" w:rsidP="0013507A">
            <w:pPr>
              <w:pStyle w:val="TableText"/>
              <w:jc w:val="center"/>
              <w:rPr>
                <w:rFonts w:ascii="Wingdings" w:hAnsi="Wingdings"/>
              </w:rPr>
            </w:pPr>
          </w:p>
        </w:tc>
        <w:tc>
          <w:tcPr>
            <w:tcW w:w="260" w:type="pct"/>
          </w:tcPr>
          <w:p w14:paraId="59B667C4" w14:textId="77777777" w:rsidR="0013507A" w:rsidRPr="0013507A" w:rsidRDefault="0013507A" w:rsidP="0013507A">
            <w:pPr>
              <w:pStyle w:val="TableText"/>
              <w:jc w:val="center"/>
              <w:rPr>
                <w:rFonts w:ascii="Wingdings" w:hAnsi="Wingdings"/>
              </w:rPr>
            </w:pPr>
          </w:p>
        </w:tc>
        <w:tc>
          <w:tcPr>
            <w:tcW w:w="493" w:type="pct"/>
          </w:tcPr>
          <w:p w14:paraId="45B7B7C0" w14:textId="6706265C" w:rsidR="0013507A" w:rsidRPr="0013507A" w:rsidRDefault="0013507A" w:rsidP="0013507A">
            <w:pPr>
              <w:pStyle w:val="TableText"/>
              <w:jc w:val="center"/>
              <w:rPr>
                <w:rFonts w:ascii="Wingdings" w:hAnsi="Wingdings"/>
              </w:rPr>
            </w:pPr>
            <w:r w:rsidRPr="0013507A">
              <w:rPr>
                <w:rFonts w:ascii="Wingdings" w:hAnsi="Wingdings"/>
              </w:rPr>
              <w:t></w:t>
            </w:r>
          </w:p>
        </w:tc>
        <w:tc>
          <w:tcPr>
            <w:tcW w:w="492" w:type="pct"/>
          </w:tcPr>
          <w:p w14:paraId="341109A8" w14:textId="77777777" w:rsidR="0013507A" w:rsidRPr="0013507A" w:rsidRDefault="0013507A" w:rsidP="0013507A">
            <w:pPr>
              <w:pStyle w:val="TableText"/>
              <w:jc w:val="center"/>
              <w:rPr>
                <w:rFonts w:ascii="Wingdings" w:hAnsi="Wingdings"/>
              </w:rPr>
            </w:pPr>
          </w:p>
        </w:tc>
        <w:tc>
          <w:tcPr>
            <w:tcW w:w="299" w:type="pct"/>
          </w:tcPr>
          <w:p w14:paraId="0CAC41C2" w14:textId="71FA8BA2" w:rsidR="0013507A" w:rsidRPr="0013507A" w:rsidRDefault="0013507A" w:rsidP="0013507A">
            <w:pPr>
              <w:pStyle w:val="TableText"/>
              <w:jc w:val="center"/>
              <w:rPr>
                <w:rFonts w:ascii="Wingdings" w:hAnsi="Wingdings"/>
              </w:rPr>
            </w:pPr>
            <w:r w:rsidRPr="0013507A">
              <w:rPr>
                <w:rFonts w:ascii="Wingdings" w:hAnsi="Wingdings"/>
              </w:rPr>
              <w:t></w:t>
            </w:r>
          </w:p>
        </w:tc>
      </w:tr>
      <w:tr w:rsidR="000036BD" w14:paraId="1337F463" w14:textId="77777777" w:rsidTr="000036BD">
        <w:tc>
          <w:tcPr>
            <w:tcW w:w="2838" w:type="pct"/>
            <w:vAlign w:val="center"/>
          </w:tcPr>
          <w:p w14:paraId="4C5EEAB9" w14:textId="43D39C51" w:rsidR="0013507A" w:rsidRPr="00674EF4" w:rsidRDefault="0013507A" w:rsidP="00674EF4">
            <w:pPr>
              <w:pStyle w:val="TableText"/>
            </w:pPr>
            <w:r w:rsidRPr="00674EF4">
              <w:t>Use of Appropriate Medications for Asthma (NQF# 0002)</w:t>
            </w:r>
          </w:p>
        </w:tc>
        <w:tc>
          <w:tcPr>
            <w:tcW w:w="259" w:type="pct"/>
          </w:tcPr>
          <w:p w14:paraId="705FA394" w14:textId="77777777" w:rsidR="0013507A" w:rsidRPr="0013507A" w:rsidRDefault="0013507A" w:rsidP="0013507A">
            <w:pPr>
              <w:pStyle w:val="TableText"/>
              <w:jc w:val="center"/>
              <w:rPr>
                <w:rFonts w:ascii="Wingdings" w:hAnsi="Wingdings"/>
              </w:rPr>
            </w:pPr>
          </w:p>
        </w:tc>
        <w:tc>
          <w:tcPr>
            <w:tcW w:w="359" w:type="pct"/>
          </w:tcPr>
          <w:p w14:paraId="201365F2" w14:textId="77777777" w:rsidR="0013507A" w:rsidRPr="0013507A" w:rsidRDefault="0013507A" w:rsidP="0013507A">
            <w:pPr>
              <w:pStyle w:val="TableText"/>
              <w:jc w:val="center"/>
              <w:rPr>
                <w:rFonts w:ascii="Wingdings" w:hAnsi="Wingdings"/>
              </w:rPr>
            </w:pPr>
          </w:p>
        </w:tc>
        <w:tc>
          <w:tcPr>
            <w:tcW w:w="260" w:type="pct"/>
          </w:tcPr>
          <w:p w14:paraId="233AAE16" w14:textId="33CBBB7D" w:rsidR="0013507A" w:rsidRPr="0013507A" w:rsidRDefault="0013507A" w:rsidP="0013507A">
            <w:pPr>
              <w:pStyle w:val="TableText"/>
              <w:jc w:val="center"/>
              <w:rPr>
                <w:rFonts w:ascii="Wingdings" w:hAnsi="Wingdings"/>
              </w:rPr>
            </w:pPr>
            <w:r w:rsidRPr="0013507A">
              <w:rPr>
                <w:rFonts w:ascii="Wingdings" w:hAnsi="Wingdings"/>
              </w:rPr>
              <w:t></w:t>
            </w:r>
          </w:p>
        </w:tc>
        <w:tc>
          <w:tcPr>
            <w:tcW w:w="493" w:type="pct"/>
          </w:tcPr>
          <w:p w14:paraId="1D354C2C" w14:textId="77777777" w:rsidR="0013507A" w:rsidRPr="0013507A" w:rsidRDefault="0013507A" w:rsidP="0013507A">
            <w:pPr>
              <w:pStyle w:val="TableText"/>
              <w:jc w:val="center"/>
              <w:rPr>
                <w:rFonts w:ascii="Wingdings" w:hAnsi="Wingdings"/>
              </w:rPr>
            </w:pPr>
          </w:p>
        </w:tc>
        <w:tc>
          <w:tcPr>
            <w:tcW w:w="492" w:type="pct"/>
          </w:tcPr>
          <w:p w14:paraId="20B80715" w14:textId="77777777" w:rsidR="0013507A" w:rsidRPr="0013507A" w:rsidRDefault="0013507A" w:rsidP="0013507A">
            <w:pPr>
              <w:pStyle w:val="TableText"/>
              <w:jc w:val="center"/>
              <w:rPr>
                <w:rFonts w:ascii="Wingdings" w:hAnsi="Wingdings"/>
              </w:rPr>
            </w:pPr>
          </w:p>
        </w:tc>
        <w:tc>
          <w:tcPr>
            <w:tcW w:w="299" w:type="pct"/>
          </w:tcPr>
          <w:p w14:paraId="4EF474F7" w14:textId="29E48AFF" w:rsidR="0013507A" w:rsidRPr="0013507A" w:rsidRDefault="0013507A" w:rsidP="0013507A">
            <w:pPr>
              <w:pStyle w:val="TableText"/>
              <w:jc w:val="center"/>
              <w:rPr>
                <w:rFonts w:ascii="Wingdings" w:hAnsi="Wingdings"/>
              </w:rPr>
            </w:pPr>
            <w:r w:rsidRPr="0013507A">
              <w:rPr>
                <w:rFonts w:ascii="Wingdings" w:hAnsi="Wingdings"/>
              </w:rPr>
              <w:t></w:t>
            </w:r>
          </w:p>
        </w:tc>
      </w:tr>
      <w:tr w:rsidR="000036BD" w14:paraId="3F7AF4D4" w14:textId="77777777"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64A72678" w14:textId="2820BB2D" w:rsidR="0013507A" w:rsidRPr="00674EF4" w:rsidRDefault="0013507A" w:rsidP="00674EF4">
            <w:pPr>
              <w:pStyle w:val="TableText"/>
            </w:pPr>
            <w:r w:rsidRPr="00674EF4">
              <w:t>Use of High-Risk Medications in the Elderly (NQF# 0022)</w:t>
            </w:r>
          </w:p>
        </w:tc>
        <w:tc>
          <w:tcPr>
            <w:tcW w:w="259" w:type="pct"/>
          </w:tcPr>
          <w:p w14:paraId="7B7BC5BF" w14:textId="77777777" w:rsidR="0013507A" w:rsidRPr="0013507A" w:rsidRDefault="0013507A" w:rsidP="0013507A">
            <w:pPr>
              <w:pStyle w:val="TableText"/>
              <w:jc w:val="center"/>
              <w:rPr>
                <w:rFonts w:ascii="Wingdings" w:hAnsi="Wingdings"/>
              </w:rPr>
            </w:pPr>
          </w:p>
        </w:tc>
        <w:tc>
          <w:tcPr>
            <w:tcW w:w="359" w:type="pct"/>
          </w:tcPr>
          <w:p w14:paraId="565E2FC4" w14:textId="77777777" w:rsidR="0013507A" w:rsidRPr="0013507A" w:rsidRDefault="0013507A" w:rsidP="0013507A">
            <w:pPr>
              <w:pStyle w:val="TableText"/>
              <w:jc w:val="center"/>
              <w:rPr>
                <w:rFonts w:ascii="Wingdings" w:hAnsi="Wingdings"/>
              </w:rPr>
            </w:pPr>
          </w:p>
        </w:tc>
        <w:tc>
          <w:tcPr>
            <w:tcW w:w="260" w:type="pct"/>
          </w:tcPr>
          <w:p w14:paraId="765B43F2" w14:textId="77777777" w:rsidR="0013507A" w:rsidRPr="0013507A" w:rsidRDefault="0013507A" w:rsidP="0013507A">
            <w:pPr>
              <w:pStyle w:val="TableText"/>
              <w:jc w:val="center"/>
              <w:rPr>
                <w:rFonts w:ascii="Wingdings" w:hAnsi="Wingdings"/>
              </w:rPr>
            </w:pPr>
          </w:p>
        </w:tc>
        <w:tc>
          <w:tcPr>
            <w:tcW w:w="493" w:type="pct"/>
          </w:tcPr>
          <w:p w14:paraId="264AA1A3" w14:textId="3FB51148" w:rsidR="0013507A" w:rsidRPr="0013507A" w:rsidRDefault="0013507A" w:rsidP="0013507A">
            <w:pPr>
              <w:pStyle w:val="TableText"/>
              <w:jc w:val="center"/>
              <w:rPr>
                <w:rFonts w:ascii="Wingdings" w:hAnsi="Wingdings"/>
              </w:rPr>
            </w:pPr>
            <w:r w:rsidRPr="0013507A">
              <w:rPr>
                <w:rFonts w:ascii="Wingdings" w:hAnsi="Wingdings"/>
              </w:rPr>
              <w:t></w:t>
            </w:r>
          </w:p>
        </w:tc>
        <w:tc>
          <w:tcPr>
            <w:tcW w:w="492" w:type="pct"/>
          </w:tcPr>
          <w:p w14:paraId="1827B452" w14:textId="77777777" w:rsidR="0013507A" w:rsidRPr="0013507A" w:rsidRDefault="0013507A" w:rsidP="0013507A">
            <w:pPr>
              <w:pStyle w:val="TableText"/>
              <w:jc w:val="center"/>
              <w:rPr>
                <w:rFonts w:ascii="Wingdings" w:hAnsi="Wingdings"/>
              </w:rPr>
            </w:pPr>
          </w:p>
        </w:tc>
        <w:tc>
          <w:tcPr>
            <w:tcW w:w="299" w:type="pct"/>
          </w:tcPr>
          <w:p w14:paraId="463D79EB" w14:textId="77777777" w:rsidR="0013507A" w:rsidRPr="0013507A" w:rsidRDefault="0013507A" w:rsidP="0013507A">
            <w:pPr>
              <w:pStyle w:val="TableText"/>
              <w:jc w:val="center"/>
              <w:rPr>
                <w:rFonts w:ascii="Wingdings" w:hAnsi="Wingdings"/>
              </w:rPr>
            </w:pPr>
          </w:p>
        </w:tc>
      </w:tr>
      <w:tr w:rsidR="000036BD" w14:paraId="0EA33E33" w14:textId="77777777" w:rsidTr="000036BD">
        <w:tc>
          <w:tcPr>
            <w:tcW w:w="2838" w:type="pct"/>
            <w:vAlign w:val="center"/>
          </w:tcPr>
          <w:p w14:paraId="6B0F354A" w14:textId="0AB96878" w:rsidR="0013507A" w:rsidRPr="00674EF4" w:rsidRDefault="0013507A" w:rsidP="00674EF4">
            <w:pPr>
              <w:pStyle w:val="TableText"/>
            </w:pPr>
            <w:r w:rsidRPr="00674EF4">
              <w:t>Use of Imaging Studies for Low Back Pain (NQF# 0052)</w:t>
            </w:r>
          </w:p>
        </w:tc>
        <w:tc>
          <w:tcPr>
            <w:tcW w:w="259" w:type="pct"/>
          </w:tcPr>
          <w:p w14:paraId="417C54A3" w14:textId="77777777" w:rsidR="0013507A" w:rsidRPr="0013507A" w:rsidRDefault="0013507A" w:rsidP="0013507A">
            <w:pPr>
              <w:pStyle w:val="TableText"/>
              <w:jc w:val="center"/>
              <w:rPr>
                <w:rFonts w:ascii="Wingdings" w:hAnsi="Wingdings"/>
              </w:rPr>
            </w:pPr>
          </w:p>
        </w:tc>
        <w:tc>
          <w:tcPr>
            <w:tcW w:w="359" w:type="pct"/>
          </w:tcPr>
          <w:p w14:paraId="59C7DBB0" w14:textId="77777777" w:rsidR="0013507A" w:rsidRPr="0013507A" w:rsidRDefault="0013507A" w:rsidP="0013507A">
            <w:pPr>
              <w:pStyle w:val="TableText"/>
              <w:jc w:val="center"/>
              <w:rPr>
                <w:rFonts w:ascii="Wingdings" w:hAnsi="Wingdings"/>
              </w:rPr>
            </w:pPr>
          </w:p>
        </w:tc>
        <w:tc>
          <w:tcPr>
            <w:tcW w:w="260" w:type="pct"/>
          </w:tcPr>
          <w:p w14:paraId="6343CD0C" w14:textId="2064DD49" w:rsidR="0013507A" w:rsidRPr="0013507A" w:rsidRDefault="0013507A" w:rsidP="0013507A">
            <w:pPr>
              <w:pStyle w:val="TableText"/>
              <w:jc w:val="center"/>
              <w:rPr>
                <w:rFonts w:ascii="Wingdings" w:hAnsi="Wingdings"/>
              </w:rPr>
            </w:pPr>
            <w:r w:rsidRPr="0013507A">
              <w:rPr>
                <w:rFonts w:ascii="Wingdings" w:hAnsi="Wingdings"/>
              </w:rPr>
              <w:t></w:t>
            </w:r>
          </w:p>
        </w:tc>
        <w:tc>
          <w:tcPr>
            <w:tcW w:w="493" w:type="pct"/>
          </w:tcPr>
          <w:p w14:paraId="3B1E2498" w14:textId="77777777" w:rsidR="0013507A" w:rsidRPr="0013507A" w:rsidRDefault="0013507A" w:rsidP="0013507A">
            <w:pPr>
              <w:pStyle w:val="TableText"/>
              <w:jc w:val="center"/>
              <w:rPr>
                <w:rFonts w:ascii="Wingdings" w:hAnsi="Wingdings"/>
              </w:rPr>
            </w:pPr>
          </w:p>
        </w:tc>
        <w:tc>
          <w:tcPr>
            <w:tcW w:w="492" w:type="pct"/>
          </w:tcPr>
          <w:p w14:paraId="0E6EAFE4" w14:textId="588A0319" w:rsidR="0013507A" w:rsidRPr="0013507A" w:rsidRDefault="0013507A" w:rsidP="0013507A">
            <w:pPr>
              <w:pStyle w:val="TableText"/>
              <w:jc w:val="center"/>
              <w:rPr>
                <w:rFonts w:ascii="Wingdings" w:hAnsi="Wingdings"/>
              </w:rPr>
            </w:pPr>
            <w:r w:rsidRPr="0013507A">
              <w:rPr>
                <w:rFonts w:ascii="Wingdings" w:hAnsi="Wingdings"/>
              </w:rPr>
              <w:t></w:t>
            </w:r>
          </w:p>
        </w:tc>
        <w:tc>
          <w:tcPr>
            <w:tcW w:w="299" w:type="pct"/>
          </w:tcPr>
          <w:p w14:paraId="475E7B0B" w14:textId="77777777" w:rsidR="0013507A" w:rsidRPr="0013507A" w:rsidRDefault="0013507A" w:rsidP="0013507A">
            <w:pPr>
              <w:pStyle w:val="TableText"/>
              <w:jc w:val="center"/>
              <w:rPr>
                <w:rFonts w:ascii="Wingdings" w:hAnsi="Wingdings"/>
              </w:rPr>
            </w:pPr>
          </w:p>
        </w:tc>
      </w:tr>
      <w:tr w:rsidR="000036BD" w14:paraId="06F9CD92" w14:textId="77777777" w:rsidTr="000036BD">
        <w:trPr>
          <w:cnfStyle w:val="000000010000" w:firstRow="0" w:lastRow="0" w:firstColumn="0" w:lastColumn="0" w:oddVBand="0" w:evenVBand="0" w:oddHBand="0" w:evenHBand="1" w:firstRowFirstColumn="0" w:firstRowLastColumn="0" w:lastRowFirstColumn="0" w:lastRowLastColumn="0"/>
        </w:trPr>
        <w:tc>
          <w:tcPr>
            <w:tcW w:w="2838" w:type="pct"/>
            <w:vAlign w:val="center"/>
          </w:tcPr>
          <w:p w14:paraId="2795DEE7" w14:textId="05E98323" w:rsidR="0013507A" w:rsidRPr="00674EF4" w:rsidRDefault="0013507A" w:rsidP="00674EF4">
            <w:pPr>
              <w:pStyle w:val="TableText"/>
            </w:pPr>
            <w:r w:rsidRPr="00674EF4">
              <w:t>Weight Assessment and Counseling for Children and Adolescents (NQF# 0024)</w:t>
            </w:r>
          </w:p>
        </w:tc>
        <w:tc>
          <w:tcPr>
            <w:tcW w:w="259" w:type="pct"/>
          </w:tcPr>
          <w:p w14:paraId="3B951C7C" w14:textId="77777777" w:rsidR="0013507A" w:rsidRPr="0013507A" w:rsidRDefault="0013507A" w:rsidP="0013507A">
            <w:pPr>
              <w:pStyle w:val="TableText"/>
              <w:jc w:val="center"/>
              <w:rPr>
                <w:rFonts w:ascii="Wingdings" w:hAnsi="Wingdings"/>
              </w:rPr>
            </w:pPr>
          </w:p>
        </w:tc>
        <w:tc>
          <w:tcPr>
            <w:tcW w:w="359" w:type="pct"/>
          </w:tcPr>
          <w:p w14:paraId="62728F58" w14:textId="41A5BE28" w:rsidR="0013507A" w:rsidRPr="0013507A" w:rsidRDefault="0013507A" w:rsidP="0013507A">
            <w:pPr>
              <w:pStyle w:val="TableText"/>
              <w:jc w:val="center"/>
              <w:rPr>
                <w:rFonts w:ascii="Wingdings" w:hAnsi="Wingdings"/>
              </w:rPr>
            </w:pPr>
            <w:r w:rsidRPr="0013507A">
              <w:rPr>
                <w:rFonts w:ascii="Wingdings" w:hAnsi="Wingdings"/>
              </w:rPr>
              <w:t></w:t>
            </w:r>
          </w:p>
        </w:tc>
        <w:tc>
          <w:tcPr>
            <w:tcW w:w="260" w:type="pct"/>
          </w:tcPr>
          <w:p w14:paraId="5FF21C0D" w14:textId="77777777" w:rsidR="0013507A" w:rsidRPr="0013507A" w:rsidRDefault="0013507A" w:rsidP="0013507A">
            <w:pPr>
              <w:pStyle w:val="TableText"/>
              <w:jc w:val="center"/>
              <w:rPr>
                <w:rFonts w:ascii="Wingdings" w:hAnsi="Wingdings"/>
              </w:rPr>
            </w:pPr>
          </w:p>
        </w:tc>
        <w:tc>
          <w:tcPr>
            <w:tcW w:w="493" w:type="pct"/>
          </w:tcPr>
          <w:p w14:paraId="662B0CF1" w14:textId="77777777" w:rsidR="0013507A" w:rsidRPr="0013507A" w:rsidRDefault="0013507A" w:rsidP="0013507A">
            <w:pPr>
              <w:pStyle w:val="TableText"/>
              <w:jc w:val="center"/>
              <w:rPr>
                <w:rFonts w:ascii="Wingdings" w:hAnsi="Wingdings"/>
              </w:rPr>
            </w:pPr>
          </w:p>
        </w:tc>
        <w:tc>
          <w:tcPr>
            <w:tcW w:w="492" w:type="pct"/>
          </w:tcPr>
          <w:p w14:paraId="1C9C5ACF" w14:textId="77777777" w:rsidR="0013507A" w:rsidRPr="0013507A" w:rsidRDefault="0013507A" w:rsidP="0013507A">
            <w:pPr>
              <w:pStyle w:val="TableText"/>
              <w:jc w:val="center"/>
              <w:rPr>
                <w:rFonts w:ascii="Wingdings" w:hAnsi="Wingdings"/>
              </w:rPr>
            </w:pPr>
          </w:p>
        </w:tc>
        <w:tc>
          <w:tcPr>
            <w:tcW w:w="299" w:type="pct"/>
          </w:tcPr>
          <w:p w14:paraId="35548833" w14:textId="0E7CE9D6" w:rsidR="0013507A" w:rsidRPr="0013507A" w:rsidRDefault="0013507A" w:rsidP="0013507A">
            <w:pPr>
              <w:pStyle w:val="TableText"/>
              <w:jc w:val="center"/>
              <w:rPr>
                <w:rFonts w:ascii="Wingdings" w:hAnsi="Wingdings"/>
              </w:rPr>
            </w:pPr>
            <w:r w:rsidRPr="0013507A">
              <w:rPr>
                <w:rFonts w:ascii="Wingdings" w:hAnsi="Wingdings"/>
              </w:rPr>
              <w:t></w:t>
            </w:r>
          </w:p>
        </w:tc>
      </w:tr>
    </w:tbl>
    <w:p w14:paraId="7D5AA57A" w14:textId="77777777" w:rsidR="00BE7E4B" w:rsidRDefault="00BE7E4B" w:rsidP="00BE7E4B">
      <w:pPr>
        <w:pStyle w:val="Heading2"/>
      </w:pPr>
      <w:bookmarkStart w:id="23" w:name="_Key_Health_Policy"/>
      <w:bookmarkStart w:id="24" w:name="OnePointThreeKeyHealthPolicyDomains"/>
      <w:bookmarkStart w:id="25" w:name="_Toc343849177"/>
      <w:bookmarkStart w:id="26" w:name="_Toc346714902"/>
      <w:bookmarkEnd w:id="23"/>
      <w:bookmarkEnd w:id="24"/>
      <w:r>
        <w:lastRenderedPageBreak/>
        <w:t xml:space="preserve">Key Health Policy Domains for 2014 CQM </w:t>
      </w:r>
      <w:r w:rsidRPr="00BE7E4B">
        <w:t>Requirements</w:t>
      </w:r>
      <w:bookmarkEnd w:id="25"/>
      <w:bookmarkEnd w:id="26"/>
    </w:p>
    <w:p w14:paraId="0D4FF9AC" w14:textId="77777777" w:rsidR="00BE7E4B" w:rsidRPr="00BE7E4B" w:rsidRDefault="00BE7E4B" w:rsidP="00BE7E4B">
      <w:pPr>
        <w:pStyle w:val="Heading3"/>
      </w:pPr>
      <w:bookmarkStart w:id="27" w:name="_Toc343849178"/>
      <w:bookmarkStart w:id="28" w:name="_Toc346714903"/>
      <w:r w:rsidRPr="00BE7E4B">
        <w:t>Patient and Family Engagement</w:t>
      </w:r>
      <w:bookmarkEnd w:id="27"/>
      <w:bookmarkEnd w:id="28"/>
    </w:p>
    <w:tbl>
      <w:tblPr>
        <w:tblStyle w:val="NLCTable2"/>
        <w:tblW w:w="2832" w:type="pct"/>
        <w:tblLook w:val="0420" w:firstRow="1" w:lastRow="0" w:firstColumn="0" w:lastColumn="0" w:noHBand="0" w:noVBand="1"/>
        <w:tblDescription w:val="Table Styles"/>
      </w:tblPr>
      <w:tblGrid>
        <w:gridCol w:w="7325"/>
      </w:tblGrid>
      <w:tr w:rsidR="00BE7E4B" w14:paraId="226CA532" w14:textId="77777777" w:rsidTr="00BE7E4B">
        <w:trPr>
          <w:cnfStyle w:val="100000000000" w:firstRow="1" w:lastRow="0" w:firstColumn="0" w:lastColumn="0" w:oddVBand="0" w:evenVBand="0" w:oddHBand="0" w:evenHBand="0" w:firstRowFirstColumn="0" w:firstRowLastColumn="0" w:lastRowFirstColumn="0" w:lastRowLastColumn="0"/>
        </w:trPr>
        <w:tc>
          <w:tcPr>
            <w:tcW w:w="5000" w:type="pct"/>
          </w:tcPr>
          <w:p w14:paraId="5E4BF115" w14:textId="0016D276" w:rsidR="00BE7E4B" w:rsidRDefault="00BE7E4B" w:rsidP="00160F1E">
            <w:pPr>
              <w:pStyle w:val="TableHeading"/>
            </w:pPr>
            <w:r w:rsidRPr="00BE7E4B">
              <w:t>Patient and Family Engagement</w:t>
            </w:r>
          </w:p>
        </w:tc>
      </w:tr>
      <w:tr w:rsidR="00BE7E4B" w14:paraId="61DF4F45" w14:textId="77777777" w:rsidTr="00BE7E4B">
        <w:tc>
          <w:tcPr>
            <w:tcW w:w="5000" w:type="pct"/>
          </w:tcPr>
          <w:p w14:paraId="38645F4D" w14:textId="48E32DC9" w:rsidR="00BE7E4B" w:rsidRPr="00BE7E4B" w:rsidRDefault="00BE7E4B" w:rsidP="00BE7E4B">
            <w:pPr>
              <w:pStyle w:val="TableText"/>
            </w:pPr>
            <w:r w:rsidRPr="00BE7E4B">
              <w:t>Functional Status Assessment for Complex Chronic Conditions (NQF# TBD)</w:t>
            </w:r>
          </w:p>
        </w:tc>
      </w:tr>
      <w:tr w:rsidR="00BE7E4B" w14:paraId="735AE978" w14:textId="77777777" w:rsidTr="00BE7E4B">
        <w:trPr>
          <w:cnfStyle w:val="000000010000" w:firstRow="0" w:lastRow="0" w:firstColumn="0" w:lastColumn="0" w:oddVBand="0" w:evenVBand="0" w:oddHBand="0" w:evenHBand="1" w:firstRowFirstColumn="0" w:firstRowLastColumn="0" w:lastRowFirstColumn="0" w:lastRowLastColumn="0"/>
        </w:trPr>
        <w:tc>
          <w:tcPr>
            <w:tcW w:w="5000" w:type="pct"/>
          </w:tcPr>
          <w:p w14:paraId="4EF0E7BA" w14:textId="62E8D74C" w:rsidR="00BE7E4B" w:rsidRPr="00BE7E4B" w:rsidRDefault="00BE7E4B" w:rsidP="00BE7E4B">
            <w:pPr>
              <w:pStyle w:val="TableText"/>
            </w:pPr>
            <w:r w:rsidRPr="00BE7E4B">
              <w:t>Functional Status Assessment for Hip Replacement (NQF# TBD)</w:t>
            </w:r>
          </w:p>
        </w:tc>
      </w:tr>
      <w:tr w:rsidR="00BE7E4B" w14:paraId="3A270185" w14:textId="77777777" w:rsidTr="00BE7E4B">
        <w:tc>
          <w:tcPr>
            <w:tcW w:w="5000" w:type="pct"/>
          </w:tcPr>
          <w:p w14:paraId="01BB9EED" w14:textId="047A85F8" w:rsidR="00BE7E4B" w:rsidRPr="00BE7E4B" w:rsidRDefault="00BE7E4B" w:rsidP="00BE7E4B">
            <w:pPr>
              <w:pStyle w:val="TableText"/>
            </w:pPr>
            <w:r w:rsidRPr="00BE7E4B">
              <w:t>Functional Status Assessment for Knee Replacement (NQF# TBD)</w:t>
            </w:r>
          </w:p>
        </w:tc>
      </w:tr>
      <w:tr w:rsidR="00BE7E4B" w14:paraId="154DB559" w14:textId="77777777" w:rsidTr="00BE7E4B">
        <w:trPr>
          <w:cnfStyle w:val="000000010000" w:firstRow="0" w:lastRow="0" w:firstColumn="0" w:lastColumn="0" w:oddVBand="0" w:evenVBand="0" w:oddHBand="0" w:evenHBand="1" w:firstRowFirstColumn="0" w:firstRowLastColumn="0" w:lastRowFirstColumn="0" w:lastRowLastColumn="0"/>
        </w:trPr>
        <w:tc>
          <w:tcPr>
            <w:tcW w:w="5000" w:type="pct"/>
          </w:tcPr>
          <w:p w14:paraId="05721952" w14:textId="18D88D0A" w:rsidR="00BE7E4B" w:rsidRPr="00BE7E4B" w:rsidRDefault="00BE7E4B" w:rsidP="00BE7E4B">
            <w:pPr>
              <w:pStyle w:val="TableText"/>
            </w:pPr>
            <w:r w:rsidRPr="00BE7E4B">
              <w:t>Oncology: Medical and Radiation - Pain Intensity Quantified (NQF# 0384)</w:t>
            </w:r>
          </w:p>
        </w:tc>
      </w:tr>
    </w:tbl>
    <w:p w14:paraId="63231220" w14:textId="77777777" w:rsidR="00BE7E4B" w:rsidRDefault="00BE7E4B" w:rsidP="00BE7E4B">
      <w:pPr>
        <w:pStyle w:val="Heading3"/>
      </w:pPr>
      <w:bookmarkStart w:id="29" w:name="_Toc343849179"/>
      <w:bookmarkStart w:id="30" w:name="_Toc346714904"/>
      <w:r>
        <w:t>Patient Safety</w:t>
      </w:r>
      <w:bookmarkEnd w:id="29"/>
      <w:bookmarkEnd w:id="30"/>
    </w:p>
    <w:tbl>
      <w:tblPr>
        <w:tblStyle w:val="NLCTable2"/>
        <w:tblW w:w="4894" w:type="pct"/>
        <w:tblLook w:val="0420" w:firstRow="1" w:lastRow="0" w:firstColumn="0" w:lastColumn="0" w:noHBand="0" w:noVBand="1"/>
        <w:tblDescription w:val="Table Styles"/>
      </w:tblPr>
      <w:tblGrid>
        <w:gridCol w:w="8068"/>
        <w:gridCol w:w="4590"/>
      </w:tblGrid>
      <w:tr w:rsidR="00BE7E4B" w14:paraId="1BA3876D" w14:textId="77777777" w:rsidTr="000036BD">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3E8F8F5" w14:textId="77777777" w:rsidR="00BE7E4B" w:rsidRDefault="00BE7E4B" w:rsidP="00160F1E">
            <w:pPr>
              <w:pStyle w:val="TableHeading"/>
            </w:pPr>
            <w:r w:rsidRPr="00BE7E4B">
              <w:t>Patient and Family Engagement</w:t>
            </w:r>
          </w:p>
        </w:tc>
      </w:tr>
      <w:tr w:rsidR="00BE7E4B" w14:paraId="6F771B3B" w14:textId="77777777" w:rsidTr="000036BD">
        <w:tc>
          <w:tcPr>
            <w:tcW w:w="5000" w:type="pct"/>
            <w:gridSpan w:val="2"/>
          </w:tcPr>
          <w:p w14:paraId="6B8F31D1" w14:textId="72E4D371" w:rsidR="00BE7E4B" w:rsidRPr="00BE7E4B" w:rsidRDefault="00BE7E4B" w:rsidP="00160F1E">
            <w:pPr>
              <w:pStyle w:val="TableText"/>
            </w:pPr>
            <w:r w:rsidRPr="00AD7CAE">
              <w:t>ADE Prevention and Monitoring: Warfarin Time in Therapeutic Range (NQF# TBD)</w:t>
            </w:r>
          </w:p>
        </w:tc>
      </w:tr>
      <w:tr w:rsidR="00BE7E4B" w14:paraId="44ABB86A" w14:textId="77777777" w:rsidTr="000036BD">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475C8D76" w14:textId="7703E2D3" w:rsidR="00BE7E4B" w:rsidRPr="00BE7E4B" w:rsidRDefault="00BE7E4B" w:rsidP="00160F1E">
            <w:pPr>
              <w:pStyle w:val="TableText"/>
            </w:pPr>
            <w:r w:rsidRPr="00AD7CAE">
              <w:t>Cataracts: Complications within 30 Days Following Cataract Surgery Requiring Additional Surgical Procedures(NQF# 0564)</w:t>
            </w:r>
          </w:p>
        </w:tc>
      </w:tr>
      <w:tr w:rsidR="00BE7E4B" w14:paraId="33A1FA8C" w14:textId="77777777" w:rsidTr="000036BD">
        <w:tc>
          <w:tcPr>
            <w:tcW w:w="5000" w:type="pct"/>
            <w:gridSpan w:val="2"/>
            <w:tcBorders>
              <w:bottom w:val="single" w:sz="4" w:space="0" w:color="auto"/>
            </w:tcBorders>
          </w:tcPr>
          <w:p w14:paraId="0ACE9E77" w14:textId="07C05B1B" w:rsidR="00BE7E4B" w:rsidRPr="00BE7E4B" w:rsidRDefault="00BE7E4B" w:rsidP="00160F1E">
            <w:pPr>
              <w:pStyle w:val="TableText"/>
            </w:pPr>
            <w:r w:rsidRPr="00AD7CAE">
              <w:t>Child and Adolescent Major Depressive Disorder: Suicide Risk Assessment (NQF# 1365)</w:t>
            </w:r>
          </w:p>
        </w:tc>
      </w:tr>
      <w:tr w:rsidR="00BE7E4B" w14:paraId="1EB4F4B7" w14:textId="77777777" w:rsidTr="000036BD">
        <w:trPr>
          <w:cnfStyle w:val="000000010000" w:firstRow="0" w:lastRow="0" w:firstColumn="0" w:lastColumn="0" w:oddVBand="0" w:evenVBand="0" w:oddHBand="0" w:evenHBand="1" w:firstRowFirstColumn="0" w:firstRowLastColumn="0" w:lastRowFirstColumn="0" w:lastRowLastColumn="0"/>
        </w:trPr>
        <w:tc>
          <w:tcPr>
            <w:tcW w:w="3187" w:type="pct"/>
            <w:tcBorders>
              <w:right w:val="nil"/>
            </w:tcBorders>
          </w:tcPr>
          <w:p w14:paraId="5AD4AB42" w14:textId="77777777" w:rsidR="00BE7E4B" w:rsidRPr="00BE7E4B" w:rsidRDefault="00BE7E4B" w:rsidP="00160F1E">
            <w:pPr>
              <w:pStyle w:val="TableText"/>
            </w:pPr>
            <w:r w:rsidRPr="00AD7CAE">
              <w:t xml:space="preserve">Documentation of Current Medications in the Medical Record (NQF# 0419) </w:t>
            </w:r>
          </w:p>
        </w:tc>
        <w:tc>
          <w:tcPr>
            <w:tcW w:w="1813" w:type="pct"/>
            <w:tcBorders>
              <w:left w:val="nil"/>
            </w:tcBorders>
          </w:tcPr>
          <w:p w14:paraId="681592FD" w14:textId="2BBAEA61" w:rsidR="00BE7E4B" w:rsidRPr="00BE7E4B" w:rsidRDefault="00BE7E4B" w:rsidP="00BE7E4B">
            <w:pPr>
              <w:pStyle w:val="TableText"/>
              <w:jc w:val="right"/>
            </w:pPr>
            <w:r w:rsidRPr="000F0085">
              <w:rPr>
                <w:rFonts w:eastAsia="Times New Roman" w:cs="Calibri"/>
                <w:b/>
                <w:i/>
              </w:rPr>
              <w:t>R</w:t>
            </w:r>
            <w:r>
              <w:rPr>
                <w:rFonts w:eastAsia="Times New Roman" w:cs="Calibri"/>
                <w:b/>
                <w:i/>
              </w:rPr>
              <w:t>ecommended Adult Core CQM</w:t>
            </w:r>
          </w:p>
        </w:tc>
      </w:tr>
      <w:tr w:rsidR="00BE7E4B" w14:paraId="78B629C9" w14:textId="77777777" w:rsidTr="000036BD">
        <w:tc>
          <w:tcPr>
            <w:tcW w:w="5000" w:type="pct"/>
            <w:gridSpan w:val="2"/>
            <w:tcBorders>
              <w:bottom w:val="single" w:sz="4" w:space="0" w:color="auto"/>
            </w:tcBorders>
          </w:tcPr>
          <w:p w14:paraId="2EF7EFC5" w14:textId="2E0397C0" w:rsidR="00BE7E4B" w:rsidRPr="00BE7E4B" w:rsidRDefault="00BE7E4B" w:rsidP="00160F1E">
            <w:pPr>
              <w:pStyle w:val="TableText"/>
            </w:pPr>
            <w:r w:rsidRPr="00AD7CAE">
              <w:t>Screening for Future Fall Risk (NQF# 0101)</w:t>
            </w:r>
          </w:p>
        </w:tc>
      </w:tr>
      <w:tr w:rsidR="00BE7E4B" w14:paraId="3A0F572E" w14:textId="77777777" w:rsidTr="000036BD">
        <w:trPr>
          <w:cnfStyle w:val="000000010000" w:firstRow="0" w:lastRow="0" w:firstColumn="0" w:lastColumn="0" w:oddVBand="0" w:evenVBand="0" w:oddHBand="0" w:evenHBand="1" w:firstRowFirstColumn="0" w:firstRowLastColumn="0" w:lastRowFirstColumn="0" w:lastRowLastColumn="0"/>
        </w:trPr>
        <w:tc>
          <w:tcPr>
            <w:tcW w:w="3187" w:type="pct"/>
            <w:tcBorders>
              <w:right w:val="nil"/>
            </w:tcBorders>
          </w:tcPr>
          <w:p w14:paraId="449D08BF" w14:textId="77777777" w:rsidR="00BE7E4B" w:rsidRPr="00BE7E4B" w:rsidRDefault="00BE7E4B" w:rsidP="00160F1E">
            <w:pPr>
              <w:pStyle w:val="TableText"/>
            </w:pPr>
            <w:r w:rsidRPr="00AD7CAE">
              <w:t xml:space="preserve">Use of High-Risk Medications in the Elderly (NQF# 0022) </w:t>
            </w:r>
          </w:p>
        </w:tc>
        <w:tc>
          <w:tcPr>
            <w:tcW w:w="1813" w:type="pct"/>
            <w:tcBorders>
              <w:left w:val="nil"/>
            </w:tcBorders>
          </w:tcPr>
          <w:p w14:paraId="7F6E0052" w14:textId="64D47C52" w:rsidR="00BE7E4B" w:rsidRPr="00BE7E4B" w:rsidRDefault="00BE7E4B" w:rsidP="00BE7E4B">
            <w:pPr>
              <w:pStyle w:val="TableText"/>
              <w:jc w:val="right"/>
            </w:pPr>
            <w:r w:rsidRPr="000F0085">
              <w:rPr>
                <w:rFonts w:eastAsia="Times New Roman" w:cs="Calibri"/>
                <w:b/>
                <w:i/>
              </w:rPr>
              <w:t>R</w:t>
            </w:r>
            <w:r>
              <w:rPr>
                <w:rFonts w:eastAsia="Times New Roman" w:cs="Calibri"/>
                <w:b/>
                <w:i/>
              </w:rPr>
              <w:t>ecommended Adult Core CQM</w:t>
            </w:r>
          </w:p>
        </w:tc>
      </w:tr>
    </w:tbl>
    <w:p w14:paraId="39CD7895" w14:textId="77777777" w:rsidR="00BE7E4B" w:rsidRDefault="00BE7E4B" w:rsidP="00BE7E4B">
      <w:pPr>
        <w:pStyle w:val="Heading3"/>
      </w:pPr>
      <w:bookmarkStart w:id="31" w:name="_Toc343849180"/>
      <w:bookmarkStart w:id="32" w:name="_Toc346714905"/>
      <w:r>
        <w:t>Care Coordination</w:t>
      </w:r>
      <w:bookmarkEnd w:id="31"/>
      <w:bookmarkEnd w:id="32"/>
    </w:p>
    <w:tbl>
      <w:tblPr>
        <w:tblStyle w:val="NLCTable2"/>
        <w:tblW w:w="3969" w:type="pct"/>
        <w:tblLook w:val="0420" w:firstRow="1" w:lastRow="0" w:firstColumn="0" w:lastColumn="0" w:noHBand="0" w:noVBand="1"/>
        <w:tblDescription w:val="Table Styles"/>
      </w:tblPr>
      <w:tblGrid>
        <w:gridCol w:w="5687"/>
        <w:gridCol w:w="4578"/>
      </w:tblGrid>
      <w:tr w:rsidR="00BE7E4B" w14:paraId="509AF0DF" w14:textId="77777777" w:rsidTr="00160F1E">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439BF1E0" w14:textId="0F26631A" w:rsidR="00BE7E4B" w:rsidRDefault="00BE7E4B" w:rsidP="00160F1E">
            <w:pPr>
              <w:pStyle w:val="TableHeading"/>
            </w:pPr>
            <w:r w:rsidRPr="00BE7E4B">
              <w:t>Care Coordination</w:t>
            </w:r>
          </w:p>
        </w:tc>
      </w:tr>
      <w:tr w:rsidR="00BE7E4B" w14:paraId="65A2E904" w14:textId="77777777" w:rsidTr="00160F1E">
        <w:tc>
          <w:tcPr>
            <w:tcW w:w="2770" w:type="pct"/>
            <w:tcBorders>
              <w:right w:val="nil"/>
            </w:tcBorders>
          </w:tcPr>
          <w:p w14:paraId="77BF5073" w14:textId="006593BF" w:rsidR="00BE7E4B" w:rsidRPr="00BE7E4B" w:rsidRDefault="00BE7E4B" w:rsidP="00160F1E">
            <w:pPr>
              <w:pStyle w:val="TableText"/>
            </w:pPr>
            <w:r w:rsidRPr="00BE7E4B">
              <w:t>Closing the Referral Loop: Receipt Of Specialist Report (NQF# TBD)</w:t>
            </w:r>
          </w:p>
        </w:tc>
        <w:tc>
          <w:tcPr>
            <w:tcW w:w="2230" w:type="pct"/>
            <w:tcBorders>
              <w:left w:val="nil"/>
            </w:tcBorders>
          </w:tcPr>
          <w:p w14:paraId="017E4ED5" w14:textId="77777777" w:rsidR="00BE7E4B" w:rsidRPr="00BE7E4B" w:rsidRDefault="00BE7E4B" w:rsidP="00160F1E">
            <w:pPr>
              <w:pStyle w:val="TableText"/>
              <w:jc w:val="right"/>
            </w:pPr>
            <w:r w:rsidRPr="000F0085">
              <w:rPr>
                <w:rFonts w:eastAsia="Times New Roman" w:cs="Calibri"/>
                <w:b/>
                <w:i/>
              </w:rPr>
              <w:t>R</w:t>
            </w:r>
            <w:r>
              <w:rPr>
                <w:rFonts w:eastAsia="Times New Roman" w:cs="Calibri"/>
                <w:b/>
                <w:i/>
              </w:rPr>
              <w:t>ecommended Adult Core CQM</w:t>
            </w:r>
          </w:p>
        </w:tc>
      </w:tr>
    </w:tbl>
    <w:p w14:paraId="6CBAC819" w14:textId="77777777" w:rsidR="00BE7E4B" w:rsidRDefault="00BE7E4B" w:rsidP="00BE7E4B">
      <w:pPr>
        <w:pStyle w:val="Heading3"/>
      </w:pPr>
      <w:bookmarkStart w:id="33" w:name="_Toc343849181"/>
      <w:bookmarkStart w:id="34" w:name="_Toc346714906"/>
      <w:r>
        <w:t>Population and Public Health</w:t>
      </w:r>
      <w:bookmarkEnd w:id="33"/>
      <w:bookmarkEnd w:id="34"/>
    </w:p>
    <w:tbl>
      <w:tblPr>
        <w:tblStyle w:val="NLCTable2"/>
        <w:tblW w:w="4919" w:type="pct"/>
        <w:tblLook w:val="0420" w:firstRow="1" w:lastRow="0" w:firstColumn="0" w:lastColumn="0" w:noHBand="0" w:noVBand="1"/>
        <w:tblDescription w:val="Table Styles"/>
      </w:tblPr>
      <w:tblGrid>
        <w:gridCol w:w="8148"/>
        <w:gridCol w:w="4575"/>
      </w:tblGrid>
      <w:tr w:rsidR="00BE7E4B" w14:paraId="28808F46" w14:textId="77777777" w:rsidTr="00444542">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1AEC322" w14:textId="2DC787EE" w:rsidR="00BE7E4B" w:rsidRDefault="00E820BA" w:rsidP="00160F1E">
            <w:pPr>
              <w:pStyle w:val="TableHeading"/>
            </w:pPr>
            <w:r w:rsidRPr="00E820BA">
              <w:t>Population and Public Health</w:t>
            </w:r>
          </w:p>
        </w:tc>
      </w:tr>
      <w:tr w:rsidR="00BE7E4B" w14:paraId="230D74E0" w14:textId="77777777" w:rsidTr="00444542">
        <w:tc>
          <w:tcPr>
            <w:tcW w:w="3202" w:type="pct"/>
            <w:tcBorders>
              <w:right w:val="nil"/>
            </w:tcBorders>
          </w:tcPr>
          <w:p w14:paraId="76AA4E08" w14:textId="5EE58CC2" w:rsidR="00BE7E4B" w:rsidRPr="00BE7E4B" w:rsidRDefault="00BE7E4B" w:rsidP="00160F1E">
            <w:pPr>
              <w:pStyle w:val="TableText"/>
            </w:pPr>
            <w:r w:rsidRPr="00BE7E4B">
              <w:t>Adult Weight Screening and Follow-Up (NQF# 0421)</w:t>
            </w:r>
          </w:p>
        </w:tc>
        <w:tc>
          <w:tcPr>
            <w:tcW w:w="1798" w:type="pct"/>
            <w:tcBorders>
              <w:left w:val="nil"/>
            </w:tcBorders>
          </w:tcPr>
          <w:p w14:paraId="7E808223" w14:textId="77777777" w:rsidR="00BE7E4B" w:rsidRPr="00BE7E4B" w:rsidRDefault="00BE7E4B" w:rsidP="00160F1E">
            <w:pPr>
              <w:pStyle w:val="TableText"/>
              <w:jc w:val="right"/>
            </w:pPr>
            <w:r w:rsidRPr="000F0085">
              <w:rPr>
                <w:rFonts w:eastAsia="Times New Roman" w:cs="Calibri"/>
                <w:b/>
                <w:i/>
              </w:rPr>
              <w:t>R</w:t>
            </w:r>
            <w:r>
              <w:rPr>
                <w:rFonts w:eastAsia="Times New Roman" w:cs="Calibri"/>
                <w:b/>
                <w:i/>
              </w:rPr>
              <w:t>ecommended Adult Core CQM</w:t>
            </w:r>
          </w:p>
        </w:tc>
      </w:tr>
      <w:tr w:rsidR="00BE7E4B" w14:paraId="516A34FC" w14:textId="77777777" w:rsidTr="00444542">
        <w:trPr>
          <w:cnfStyle w:val="000000010000" w:firstRow="0" w:lastRow="0" w:firstColumn="0" w:lastColumn="0" w:oddVBand="0" w:evenVBand="0" w:oddHBand="0" w:evenHBand="1" w:firstRowFirstColumn="0" w:firstRowLastColumn="0" w:lastRowFirstColumn="0" w:lastRowLastColumn="0"/>
        </w:trPr>
        <w:tc>
          <w:tcPr>
            <w:tcW w:w="3202" w:type="pct"/>
            <w:tcBorders>
              <w:right w:val="nil"/>
            </w:tcBorders>
          </w:tcPr>
          <w:p w14:paraId="75C6AF21" w14:textId="15A71F55" w:rsidR="00BE7E4B" w:rsidRPr="00BE7E4B" w:rsidRDefault="005B163E" w:rsidP="00160F1E">
            <w:pPr>
              <w:pStyle w:val="TableText"/>
            </w:pPr>
            <w:r w:rsidRPr="005B163E">
              <w:t>Childhood Immunization Status (NQF# 0038)</w:t>
            </w:r>
          </w:p>
        </w:tc>
        <w:tc>
          <w:tcPr>
            <w:tcW w:w="1798" w:type="pct"/>
            <w:tcBorders>
              <w:left w:val="nil"/>
            </w:tcBorders>
          </w:tcPr>
          <w:p w14:paraId="623975D4" w14:textId="6631E7E1" w:rsidR="00BE7E4B" w:rsidRPr="00BE7E4B" w:rsidRDefault="00E820BA" w:rsidP="00160F1E">
            <w:pPr>
              <w:pStyle w:val="TableText"/>
              <w:jc w:val="right"/>
            </w:pPr>
            <w:r>
              <w:rPr>
                <w:rFonts w:eastAsia="Times New Roman" w:cs="Calibri"/>
                <w:b/>
                <w:i/>
              </w:rPr>
              <w:t>Recommended Pediatric Core CQM</w:t>
            </w:r>
          </w:p>
        </w:tc>
      </w:tr>
      <w:tr w:rsidR="00444542" w14:paraId="1CC66443" w14:textId="77777777" w:rsidTr="00444542">
        <w:tc>
          <w:tcPr>
            <w:tcW w:w="3202" w:type="pct"/>
            <w:tcBorders>
              <w:right w:val="nil"/>
            </w:tcBorders>
          </w:tcPr>
          <w:p w14:paraId="7DB44C21" w14:textId="1E46E5B4" w:rsidR="00444542" w:rsidRPr="00AD7CAE" w:rsidRDefault="00444542" w:rsidP="00160F1E">
            <w:pPr>
              <w:pStyle w:val="TableText"/>
            </w:pPr>
            <w:r w:rsidRPr="005B163E">
              <w:t xml:space="preserve">Chlamydia Screening for Women (NQF# 0033) </w:t>
            </w:r>
            <w:r w:rsidRPr="005B163E">
              <w:tab/>
            </w:r>
          </w:p>
        </w:tc>
        <w:tc>
          <w:tcPr>
            <w:tcW w:w="1798" w:type="pct"/>
            <w:tcBorders>
              <w:left w:val="nil"/>
            </w:tcBorders>
          </w:tcPr>
          <w:p w14:paraId="08D98B6C" w14:textId="53809D99" w:rsidR="00444542" w:rsidRPr="000F0085" w:rsidRDefault="00E820BA" w:rsidP="00160F1E">
            <w:pPr>
              <w:pStyle w:val="TableText"/>
              <w:jc w:val="right"/>
              <w:rPr>
                <w:rFonts w:eastAsia="Times New Roman" w:cs="Calibri"/>
                <w:b/>
                <w:i/>
              </w:rPr>
            </w:pPr>
            <w:r>
              <w:rPr>
                <w:rFonts w:eastAsia="Times New Roman" w:cs="Calibri"/>
                <w:b/>
                <w:i/>
              </w:rPr>
              <w:t>Recommended Pediatric Core CQM</w:t>
            </w:r>
          </w:p>
        </w:tc>
      </w:tr>
      <w:tr w:rsidR="00444542" w14:paraId="6387FB0D" w14:textId="77777777" w:rsidTr="00444542">
        <w:trPr>
          <w:cnfStyle w:val="000000010000" w:firstRow="0" w:lastRow="0" w:firstColumn="0" w:lastColumn="0" w:oddVBand="0" w:evenVBand="0" w:oddHBand="0" w:evenHBand="1" w:firstRowFirstColumn="0" w:firstRowLastColumn="0" w:lastRowFirstColumn="0" w:lastRowLastColumn="0"/>
        </w:trPr>
        <w:tc>
          <w:tcPr>
            <w:tcW w:w="3202" w:type="pct"/>
            <w:tcBorders>
              <w:right w:val="nil"/>
            </w:tcBorders>
          </w:tcPr>
          <w:p w14:paraId="02011065" w14:textId="4841C7EA" w:rsidR="00444542" w:rsidRPr="00AD7CAE" w:rsidRDefault="00444542" w:rsidP="00160F1E">
            <w:pPr>
              <w:pStyle w:val="TableText"/>
            </w:pPr>
            <w:r w:rsidRPr="005B163E">
              <w:t>Maternal Depression Screening (NQF #1401)</w:t>
            </w:r>
          </w:p>
        </w:tc>
        <w:tc>
          <w:tcPr>
            <w:tcW w:w="1798" w:type="pct"/>
            <w:tcBorders>
              <w:left w:val="nil"/>
            </w:tcBorders>
          </w:tcPr>
          <w:p w14:paraId="7DDEB30D" w14:textId="77777777" w:rsidR="00444542" w:rsidRPr="000F0085" w:rsidRDefault="00444542" w:rsidP="00160F1E">
            <w:pPr>
              <w:pStyle w:val="TableText"/>
              <w:jc w:val="right"/>
              <w:rPr>
                <w:rFonts w:eastAsia="Times New Roman" w:cs="Calibri"/>
                <w:b/>
                <w:i/>
              </w:rPr>
            </w:pPr>
          </w:p>
        </w:tc>
      </w:tr>
      <w:tr w:rsidR="00444542" w14:paraId="14209BCC" w14:textId="77777777" w:rsidTr="00444542">
        <w:tc>
          <w:tcPr>
            <w:tcW w:w="3202" w:type="pct"/>
            <w:tcBorders>
              <w:right w:val="nil"/>
            </w:tcBorders>
          </w:tcPr>
          <w:p w14:paraId="1F108AD1" w14:textId="7C524B9A" w:rsidR="00444542" w:rsidRPr="00AD7CAE" w:rsidRDefault="00444542" w:rsidP="00160F1E">
            <w:pPr>
              <w:pStyle w:val="TableText"/>
            </w:pPr>
            <w:r w:rsidRPr="005B163E">
              <w:t>Preventive Car</w:t>
            </w:r>
            <w:r w:rsidR="000036BD">
              <w:t xml:space="preserve">e and Screening Measure Pair: a) </w:t>
            </w:r>
            <w:r w:rsidRPr="005B163E">
              <w:t>Tobacco Use Assessment (NQF# 0028)</w:t>
            </w:r>
          </w:p>
        </w:tc>
        <w:tc>
          <w:tcPr>
            <w:tcW w:w="1798" w:type="pct"/>
            <w:tcBorders>
              <w:left w:val="nil"/>
            </w:tcBorders>
          </w:tcPr>
          <w:p w14:paraId="58AA30D7" w14:textId="3598E810" w:rsidR="00444542" w:rsidRPr="000F0085" w:rsidRDefault="00444542" w:rsidP="00160F1E">
            <w:pPr>
              <w:pStyle w:val="TableText"/>
              <w:jc w:val="right"/>
              <w:rPr>
                <w:rFonts w:eastAsia="Times New Roman" w:cs="Calibri"/>
                <w:b/>
                <w:i/>
              </w:rPr>
            </w:pPr>
            <w:r w:rsidRPr="000F0085">
              <w:rPr>
                <w:rFonts w:eastAsia="Times New Roman" w:cs="Calibri"/>
                <w:b/>
                <w:i/>
              </w:rPr>
              <w:t>R</w:t>
            </w:r>
            <w:r>
              <w:rPr>
                <w:rFonts w:eastAsia="Times New Roman" w:cs="Calibri"/>
                <w:b/>
                <w:i/>
              </w:rPr>
              <w:t>ecommended Adult Core CQM</w:t>
            </w:r>
          </w:p>
        </w:tc>
      </w:tr>
      <w:tr w:rsidR="00444542" w14:paraId="04A2EB49" w14:textId="77777777" w:rsidTr="00444542">
        <w:trPr>
          <w:cnfStyle w:val="000000010000" w:firstRow="0" w:lastRow="0" w:firstColumn="0" w:lastColumn="0" w:oddVBand="0" w:evenVBand="0" w:oddHBand="0" w:evenHBand="1" w:firstRowFirstColumn="0" w:firstRowLastColumn="0" w:lastRowFirstColumn="0" w:lastRowLastColumn="0"/>
        </w:trPr>
        <w:tc>
          <w:tcPr>
            <w:tcW w:w="3202" w:type="pct"/>
            <w:tcBorders>
              <w:right w:val="nil"/>
            </w:tcBorders>
          </w:tcPr>
          <w:p w14:paraId="4205A5F8" w14:textId="23E578C8" w:rsidR="00444542" w:rsidRPr="00AD7CAE" w:rsidRDefault="00444542" w:rsidP="000036BD">
            <w:pPr>
              <w:pStyle w:val="TableText"/>
            </w:pPr>
            <w:r w:rsidRPr="005B163E">
              <w:t>Preventive Care and Screening Measure Pair: b</w:t>
            </w:r>
            <w:r w:rsidR="000036BD">
              <w:t xml:space="preserve">) </w:t>
            </w:r>
            <w:r w:rsidRPr="005B163E">
              <w:t>Tobacco Cessation Intervention (NQF# 0028)</w:t>
            </w:r>
          </w:p>
        </w:tc>
        <w:tc>
          <w:tcPr>
            <w:tcW w:w="1798" w:type="pct"/>
            <w:tcBorders>
              <w:left w:val="nil"/>
            </w:tcBorders>
          </w:tcPr>
          <w:p w14:paraId="6DBCF228" w14:textId="7EF33E4B" w:rsidR="00444542" w:rsidRPr="000F0085" w:rsidRDefault="00444542" w:rsidP="00160F1E">
            <w:pPr>
              <w:pStyle w:val="TableText"/>
              <w:jc w:val="right"/>
              <w:rPr>
                <w:rFonts w:eastAsia="Times New Roman" w:cs="Calibri"/>
                <w:b/>
                <w:i/>
              </w:rPr>
            </w:pPr>
            <w:r w:rsidRPr="000F0085">
              <w:rPr>
                <w:rFonts w:eastAsia="Times New Roman" w:cs="Calibri"/>
                <w:b/>
                <w:i/>
              </w:rPr>
              <w:t>R</w:t>
            </w:r>
            <w:r>
              <w:rPr>
                <w:rFonts w:eastAsia="Times New Roman" w:cs="Calibri"/>
                <w:b/>
                <w:i/>
              </w:rPr>
              <w:t>ecommended Adult Core CQM</w:t>
            </w:r>
          </w:p>
        </w:tc>
      </w:tr>
      <w:tr w:rsidR="00444542" w14:paraId="5B15353D" w14:textId="77777777" w:rsidTr="00444542">
        <w:tc>
          <w:tcPr>
            <w:tcW w:w="3202" w:type="pct"/>
            <w:tcBorders>
              <w:right w:val="nil"/>
            </w:tcBorders>
          </w:tcPr>
          <w:p w14:paraId="348BB80F" w14:textId="538FA1CF" w:rsidR="00444542" w:rsidRPr="00AD7CAE" w:rsidRDefault="00444542" w:rsidP="00160F1E">
            <w:pPr>
              <w:pStyle w:val="TableText"/>
            </w:pPr>
            <w:r w:rsidRPr="005B163E">
              <w:t xml:space="preserve">Preventive Care and Screening: Influenza Immunization for Patients ≥ 50 Years Old (NQF# 0041) </w:t>
            </w:r>
            <w:r w:rsidRPr="005B163E">
              <w:tab/>
            </w:r>
          </w:p>
        </w:tc>
        <w:tc>
          <w:tcPr>
            <w:tcW w:w="1798" w:type="pct"/>
            <w:tcBorders>
              <w:left w:val="nil"/>
            </w:tcBorders>
          </w:tcPr>
          <w:p w14:paraId="6F20DEEE" w14:textId="04BE1393" w:rsidR="00444542" w:rsidRPr="000F0085" w:rsidRDefault="00444542" w:rsidP="00160F1E">
            <w:pPr>
              <w:pStyle w:val="TableText"/>
              <w:jc w:val="right"/>
              <w:rPr>
                <w:rFonts w:eastAsia="Times New Roman" w:cs="Calibri"/>
                <w:b/>
                <w:i/>
              </w:rPr>
            </w:pPr>
            <w:r w:rsidRPr="000F0085">
              <w:rPr>
                <w:rFonts w:eastAsia="Times New Roman" w:cs="Calibri"/>
                <w:b/>
                <w:i/>
              </w:rPr>
              <w:t>R</w:t>
            </w:r>
            <w:r>
              <w:rPr>
                <w:rFonts w:eastAsia="Times New Roman" w:cs="Calibri"/>
                <w:b/>
                <w:i/>
              </w:rPr>
              <w:t>ecommended Adult Core CQM</w:t>
            </w:r>
          </w:p>
        </w:tc>
      </w:tr>
      <w:tr w:rsidR="00444542" w14:paraId="65C45726" w14:textId="77777777" w:rsidTr="00444542">
        <w:trPr>
          <w:cnfStyle w:val="000000010000" w:firstRow="0" w:lastRow="0" w:firstColumn="0" w:lastColumn="0" w:oddVBand="0" w:evenVBand="0" w:oddHBand="0" w:evenHBand="1" w:firstRowFirstColumn="0" w:firstRowLastColumn="0" w:lastRowFirstColumn="0" w:lastRowLastColumn="0"/>
        </w:trPr>
        <w:tc>
          <w:tcPr>
            <w:tcW w:w="3202" w:type="pct"/>
            <w:tcBorders>
              <w:right w:val="nil"/>
            </w:tcBorders>
          </w:tcPr>
          <w:p w14:paraId="3A4D4CB3" w14:textId="339FDB68" w:rsidR="00444542" w:rsidRPr="00AD7CAE" w:rsidRDefault="00444542" w:rsidP="00160F1E">
            <w:pPr>
              <w:pStyle w:val="TableText"/>
            </w:pPr>
            <w:r w:rsidRPr="005B163E">
              <w:lastRenderedPageBreak/>
              <w:t>Preventive Care and Screening: Screening for Clinical Depression and Follow-Up Plan  (NQF# 0418)</w:t>
            </w:r>
          </w:p>
        </w:tc>
        <w:tc>
          <w:tcPr>
            <w:tcW w:w="1798" w:type="pct"/>
            <w:tcBorders>
              <w:left w:val="nil"/>
            </w:tcBorders>
          </w:tcPr>
          <w:p w14:paraId="42843A7B" w14:textId="082AE362" w:rsidR="00444542" w:rsidRPr="000F0085" w:rsidRDefault="00444542" w:rsidP="00160F1E">
            <w:pPr>
              <w:pStyle w:val="TableText"/>
              <w:jc w:val="right"/>
              <w:rPr>
                <w:rFonts w:eastAsia="Times New Roman" w:cs="Calibri"/>
                <w:b/>
                <w:i/>
              </w:rPr>
            </w:pPr>
            <w:r w:rsidRPr="000F0085">
              <w:rPr>
                <w:rFonts w:eastAsia="Times New Roman" w:cs="Calibri"/>
                <w:b/>
                <w:i/>
              </w:rPr>
              <w:t>R</w:t>
            </w:r>
            <w:r>
              <w:rPr>
                <w:rFonts w:eastAsia="Times New Roman" w:cs="Calibri"/>
                <w:b/>
                <w:i/>
              </w:rPr>
              <w:t xml:space="preserve">ecommended Adult </w:t>
            </w:r>
            <w:r w:rsidR="00E820BA">
              <w:rPr>
                <w:rFonts w:eastAsia="Times New Roman" w:cs="Calibri"/>
                <w:b/>
                <w:i/>
              </w:rPr>
              <w:t xml:space="preserve">&amp; Pediatric </w:t>
            </w:r>
            <w:r>
              <w:rPr>
                <w:rFonts w:eastAsia="Times New Roman" w:cs="Calibri"/>
                <w:b/>
                <w:i/>
              </w:rPr>
              <w:t>Core CQM</w:t>
            </w:r>
          </w:p>
        </w:tc>
      </w:tr>
      <w:tr w:rsidR="00444542" w14:paraId="09C39719" w14:textId="77777777" w:rsidTr="00444542">
        <w:tc>
          <w:tcPr>
            <w:tcW w:w="3202" w:type="pct"/>
            <w:tcBorders>
              <w:right w:val="nil"/>
            </w:tcBorders>
          </w:tcPr>
          <w:p w14:paraId="38503E2C" w14:textId="064C7906" w:rsidR="00444542" w:rsidRPr="00AD7CAE" w:rsidRDefault="00444542" w:rsidP="00160F1E">
            <w:pPr>
              <w:pStyle w:val="TableText"/>
            </w:pPr>
            <w:r w:rsidRPr="005B163E">
              <w:t>Preventive Care and Screening: Screening for High Blood Pressure and Follow-Up Documented (NQF# TBD)</w:t>
            </w:r>
          </w:p>
        </w:tc>
        <w:tc>
          <w:tcPr>
            <w:tcW w:w="1798" w:type="pct"/>
            <w:tcBorders>
              <w:left w:val="nil"/>
            </w:tcBorders>
          </w:tcPr>
          <w:p w14:paraId="796DF100" w14:textId="77777777" w:rsidR="00444542" w:rsidRPr="000F0085" w:rsidRDefault="00444542" w:rsidP="00160F1E">
            <w:pPr>
              <w:pStyle w:val="TableText"/>
              <w:jc w:val="right"/>
              <w:rPr>
                <w:rFonts w:eastAsia="Times New Roman" w:cs="Calibri"/>
                <w:b/>
                <w:i/>
              </w:rPr>
            </w:pPr>
          </w:p>
        </w:tc>
      </w:tr>
      <w:tr w:rsidR="00444542" w14:paraId="40CB6246" w14:textId="77777777" w:rsidTr="00444542">
        <w:trPr>
          <w:cnfStyle w:val="000000010000" w:firstRow="0" w:lastRow="0" w:firstColumn="0" w:lastColumn="0" w:oddVBand="0" w:evenVBand="0" w:oddHBand="0" w:evenHBand="1" w:firstRowFirstColumn="0" w:firstRowLastColumn="0" w:lastRowFirstColumn="0" w:lastRowLastColumn="0"/>
        </w:trPr>
        <w:tc>
          <w:tcPr>
            <w:tcW w:w="3202" w:type="pct"/>
            <w:tcBorders>
              <w:right w:val="nil"/>
            </w:tcBorders>
          </w:tcPr>
          <w:p w14:paraId="2F884491" w14:textId="17C9214B" w:rsidR="00444542" w:rsidRPr="00AD7CAE" w:rsidRDefault="00444542" w:rsidP="00160F1E">
            <w:pPr>
              <w:pStyle w:val="TableText"/>
            </w:pPr>
            <w:r w:rsidRPr="005B163E">
              <w:t>Weight Assessment and Counseling for Children and Adolescents (NQF# 0024)</w:t>
            </w:r>
          </w:p>
        </w:tc>
        <w:tc>
          <w:tcPr>
            <w:tcW w:w="1798" w:type="pct"/>
            <w:tcBorders>
              <w:left w:val="nil"/>
            </w:tcBorders>
          </w:tcPr>
          <w:p w14:paraId="19BB4825" w14:textId="0F6A0DBE" w:rsidR="00444542" w:rsidRPr="000F0085" w:rsidRDefault="000036BD" w:rsidP="00160F1E">
            <w:pPr>
              <w:pStyle w:val="TableText"/>
              <w:jc w:val="right"/>
              <w:rPr>
                <w:rFonts w:eastAsia="Times New Roman" w:cs="Calibri"/>
                <w:b/>
                <w:i/>
              </w:rPr>
            </w:pPr>
            <w:r>
              <w:rPr>
                <w:rFonts w:eastAsia="Times New Roman" w:cs="Calibri"/>
                <w:b/>
                <w:i/>
              </w:rPr>
              <w:t>Recommended Pediatric Core CQM</w:t>
            </w:r>
          </w:p>
        </w:tc>
      </w:tr>
    </w:tbl>
    <w:p w14:paraId="223819F4" w14:textId="77777777" w:rsidR="00444542" w:rsidRDefault="00444542" w:rsidP="00444542">
      <w:pPr>
        <w:pStyle w:val="Heading3"/>
      </w:pPr>
      <w:bookmarkStart w:id="35" w:name="_Toc343849182"/>
      <w:bookmarkStart w:id="36" w:name="_Toc346714907"/>
      <w:r>
        <w:t>Efficient Use of Healthcare Resources</w:t>
      </w:r>
      <w:bookmarkEnd w:id="35"/>
      <w:bookmarkEnd w:id="36"/>
    </w:p>
    <w:tbl>
      <w:tblPr>
        <w:tblStyle w:val="NLCTable2"/>
        <w:tblW w:w="5053" w:type="pct"/>
        <w:tblLook w:val="0420" w:firstRow="1" w:lastRow="0" w:firstColumn="0" w:lastColumn="0" w:noHBand="0" w:noVBand="1"/>
        <w:tblDescription w:val="Table Styles"/>
      </w:tblPr>
      <w:tblGrid>
        <w:gridCol w:w="8495"/>
        <w:gridCol w:w="4574"/>
      </w:tblGrid>
      <w:tr w:rsidR="00E820BA" w14:paraId="426C8FEA" w14:textId="77777777" w:rsidTr="00E820B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C4F1F32" w14:textId="54DCEFCA" w:rsidR="00E820BA" w:rsidRPr="00E820BA" w:rsidRDefault="00E820BA" w:rsidP="00721EBC">
            <w:pPr>
              <w:pStyle w:val="TableHeading"/>
            </w:pPr>
            <w:r w:rsidRPr="00E820BA">
              <w:t>Recommended Pediatric Core CQM</w:t>
            </w:r>
          </w:p>
        </w:tc>
      </w:tr>
      <w:tr w:rsidR="00E820BA" w14:paraId="6119AC9C" w14:textId="77777777" w:rsidTr="00E820BA">
        <w:tc>
          <w:tcPr>
            <w:tcW w:w="3250" w:type="pct"/>
            <w:tcBorders>
              <w:right w:val="nil"/>
            </w:tcBorders>
          </w:tcPr>
          <w:p w14:paraId="59D9DA2D" w14:textId="162346B5" w:rsidR="00E820BA" w:rsidRPr="00E820BA" w:rsidRDefault="00E820BA" w:rsidP="00487542">
            <w:pPr>
              <w:pStyle w:val="TableText"/>
            </w:pPr>
            <w:r w:rsidRPr="00E820BA">
              <w:t>Appropriate Testing for Children with Pharyngitis  (NQF# 0002)</w:t>
            </w:r>
            <w:r>
              <w:t xml:space="preserve"> </w:t>
            </w:r>
            <w:r>
              <w:tab/>
            </w:r>
            <w:r>
              <w:tab/>
            </w:r>
          </w:p>
        </w:tc>
        <w:tc>
          <w:tcPr>
            <w:tcW w:w="1750" w:type="pct"/>
            <w:tcBorders>
              <w:left w:val="nil"/>
            </w:tcBorders>
          </w:tcPr>
          <w:p w14:paraId="1593C5D8" w14:textId="74E343D4" w:rsidR="00E820BA" w:rsidRPr="00BE7E4B" w:rsidRDefault="00E820BA" w:rsidP="00721EBC">
            <w:pPr>
              <w:pStyle w:val="TableText"/>
              <w:jc w:val="right"/>
            </w:pPr>
            <w:r>
              <w:rPr>
                <w:rFonts w:eastAsia="Times New Roman" w:cs="Calibri"/>
                <w:b/>
                <w:i/>
              </w:rPr>
              <w:t>Recommended Pediatric Core CQM</w:t>
            </w:r>
          </w:p>
        </w:tc>
      </w:tr>
      <w:tr w:rsidR="00E820BA" w14:paraId="11E4E47D" w14:textId="77777777" w:rsidTr="00E820BA">
        <w:trPr>
          <w:cnfStyle w:val="000000010000" w:firstRow="0" w:lastRow="0" w:firstColumn="0" w:lastColumn="0" w:oddVBand="0" w:evenVBand="0" w:oddHBand="0" w:evenHBand="1" w:firstRowFirstColumn="0" w:firstRowLastColumn="0" w:lastRowFirstColumn="0" w:lastRowLastColumn="0"/>
        </w:trPr>
        <w:tc>
          <w:tcPr>
            <w:tcW w:w="3250" w:type="pct"/>
            <w:tcBorders>
              <w:right w:val="nil"/>
            </w:tcBorders>
          </w:tcPr>
          <w:p w14:paraId="30FFBEE7" w14:textId="0C29A513" w:rsidR="00E820BA" w:rsidRPr="00E820BA" w:rsidRDefault="00E820BA" w:rsidP="00487542">
            <w:pPr>
              <w:pStyle w:val="TableText"/>
            </w:pPr>
            <w:r w:rsidRPr="00E820BA">
              <w:t>Appropriate Treatment for Children with Upper Respiratory Infection (URI) (NQF# 0069)</w:t>
            </w:r>
            <w:r w:rsidR="00487542">
              <w:t xml:space="preserve"> </w:t>
            </w:r>
          </w:p>
        </w:tc>
        <w:tc>
          <w:tcPr>
            <w:tcW w:w="1750" w:type="pct"/>
            <w:tcBorders>
              <w:left w:val="nil"/>
            </w:tcBorders>
          </w:tcPr>
          <w:p w14:paraId="5E4B82C7" w14:textId="280AE9B8" w:rsidR="00E820BA" w:rsidRPr="00BE7E4B" w:rsidRDefault="00E820BA" w:rsidP="00721EBC">
            <w:pPr>
              <w:pStyle w:val="TableText"/>
              <w:jc w:val="right"/>
            </w:pPr>
            <w:r>
              <w:rPr>
                <w:rFonts w:eastAsia="Times New Roman" w:cs="Calibri"/>
                <w:b/>
                <w:i/>
              </w:rPr>
              <w:t>Recommended Pediatric Core CQM</w:t>
            </w:r>
          </w:p>
        </w:tc>
      </w:tr>
      <w:tr w:rsidR="00E820BA" w14:paraId="00E765CF" w14:textId="77777777" w:rsidTr="00E820BA">
        <w:tc>
          <w:tcPr>
            <w:tcW w:w="3250" w:type="pct"/>
            <w:tcBorders>
              <w:right w:val="nil"/>
            </w:tcBorders>
          </w:tcPr>
          <w:p w14:paraId="151E3ADF" w14:textId="34AE7D3B" w:rsidR="00E820BA" w:rsidRPr="00E820BA" w:rsidRDefault="00E820BA" w:rsidP="00487542">
            <w:pPr>
              <w:pStyle w:val="TableText"/>
            </w:pPr>
            <w:r w:rsidRPr="00E820BA">
              <w:t>Low Back Pain: Use of Imaging Studies (NQF# 0052)</w:t>
            </w:r>
          </w:p>
        </w:tc>
        <w:tc>
          <w:tcPr>
            <w:tcW w:w="1750" w:type="pct"/>
            <w:tcBorders>
              <w:left w:val="nil"/>
            </w:tcBorders>
          </w:tcPr>
          <w:p w14:paraId="43C53DFA" w14:textId="48A01419" w:rsidR="00E820BA" w:rsidRPr="000F0085" w:rsidRDefault="00AC1B99" w:rsidP="00721EBC">
            <w:pPr>
              <w:pStyle w:val="TableText"/>
              <w:jc w:val="right"/>
              <w:rPr>
                <w:rFonts w:eastAsia="Times New Roman" w:cs="Calibri"/>
                <w:b/>
                <w:i/>
              </w:rPr>
            </w:pPr>
            <w:r w:rsidRPr="000F0085">
              <w:rPr>
                <w:rFonts w:eastAsia="Times New Roman" w:cs="Calibri"/>
                <w:b/>
                <w:i/>
              </w:rPr>
              <w:t>R</w:t>
            </w:r>
            <w:r>
              <w:rPr>
                <w:rFonts w:eastAsia="Times New Roman" w:cs="Calibri"/>
                <w:b/>
                <w:i/>
              </w:rPr>
              <w:t>ecommended Adult Core CQM</w:t>
            </w:r>
          </w:p>
        </w:tc>
      </w:tr>
      <w:tr w:rsidR="00E820BA" w14:paraId="7A0AA9A1" w14:textId="77777777" w:rsidTr="00E820BA">
        <w:trPr>
          <w:cnfStyle w:val="000000010000" w:firstRow="0" w:lastRow="0" w:firstColumn="0" w:lastColumn="0" w:oddVBand="0" w:evenVBand="0" w:oddHBand="0" w:evenHBand="1" w:firstRowFirstColumn="0" w:firstRowLastColumn="0" w:lastRowFirstColumn="0" w:lastRowLastColumn="0"/>
        </w:trPr>
        <w:tc>
          <w:tcPr>
            <w:tcW w:w="3250" w:type="pct"/>
            <w:tcBorders>
              <w:right w:val="nil"/>
            </w:tcBorders>
          </w:tcPr>
          <w:p w14:paraId="48395C56" w14:textId="3714E329" w:rsidR="00E820BA" w:rsidRPr="00E820BA" w:rsidRDefault="00E820BA" w:rsidP="00E820BA">
            <w:pPr>
              <w:pStyle w:val="TableText"/>
            </w:pPr>
            <w:r w:rsidRPr="00E820BA">
              <w:t>Prostate Cancer: Avoidance of Overuse of Bone Scan for Staging Low Risk Prostate Cancer Patients (NQF# 0389)</w:t>
            </w:r>
          </w:p>
        </w:tc>
        <w:tc>
          <w:tcPr>
            <w:tcW w:w="1750" w:type="pct"/>
            <w:tcBorders>
              <w:left w:val="nil"/>
            </w:tcBorders>
          </w:tcPr>
          <w:p w14:paraId="5B983A8A" w14:textId="77777777" w:rsidR="00E820BA" w:rsidRPr="000F0085" w:rsidRDefault="00E820BA" w:rsidP="00721EBC">
            <w:pPr>
              <w:pStyle w:val="TableText"/>
              <w:jc w:val="right"/>
              <w:rPr>
                <w:rFonts w:eastAsia="Times New Roman" w:cs="Calibri"/>
                <w:b/>
                <w:i/>
              </w:rPr>
            </w:pPr>
          </w:p>
        </w:tc>
      </w:tr>
    </w:tbl>
    <w:p w14:paraId="0023A845" w14:textId="77777777" w:rsidR="00444542" w:rsidRDefault="00444542" w:rsidP="00444542">
      <w:pPr>
        <w:pStyle w:val="Heading3"/>
      </w:pPr>
      <w:bookmarkStart w:id="37" w:name="_Toc343849183"/>
      <w:bookmarkStart w:id="38" w:name="_Toc346714908"/>
      <w:r>
        <w:t>Clinical Processes/Effectiveness</w:t>
      </w:r>
      <w:bookmarkEnd w:id="37"/>
      <w:bookmarkEnd w:id="38"/>
    </w:p>
    <w:tbl>
      <w:tblPr>
        <w:tblStyle w:val="NLCTable2"/>
        <w:tblW w:w="5159" w:type="pct"/>
        <w:tblLook w:val="0420" w:firstRow="1" w:lastRow="0" w:firstColumn="0" w:lastColumn="0" w:noHBand="0" w:noVBand="1"/>
        <w:tblDescription w:val="Table Styles"/>
      </w:tblPr>
      <w:tblGrid>
        <w:gridCol w:w="10317"/>
        <w:gridCol w:w="3026"/>
      </w:tblGrid>
      <w:tr w:rsidR="00AC1B99" w14:paraId="0E92ED5A" w14:textId="77777777" w:rsidTr="00AC1B99">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122E201F" w14:textId="77777777" w:rsidR="00AC1B99" w:rsidRDefault="00AC1B99" w:rsidP="00721EBC">
            <w:pPr>
              <w:pStyle w:val="TableHeading"/>
            </w:pPr>
            <w:r w:rsidRPr="00E820BA">
              <w:t>Population and Public Health</w:t>
            </w:r>
          </w:p>
        </w:tc>
      </w:tr>
      <w:tr w:rsidR="00AC1B99" w14:paraId="5BD72078" w14:textId="77777777" w:rsidTr="00AC1B99">
        <w:tc>
          <w:tcPr>
            <w:tcW w:w="3866" w:type="pct"/>
            <w:tcBorders>
              <w:right w:val="nil"/>
            </w:tcBorders>
          </w:tcPr>
          <w:p w14:paraId="35A84FFE" w14:textId="749D501A" w:rsidR="00AC1B99" w:rsidRPr="00AC1B99" w:rsidRDefault="00AC1B99" w:rsidP="00AC1B99">
            <w:pPr>
              <w:pStyle w:val="TableText"/>
            </w:pPr>
            <w:r w:rsidRPr="00AC1B99">
              <w:t xml:space="preserve">ADHD: Follow-Up Care for Children Prescribed Attention-Deficit/Hyperactivity Disorder (ADHD) Medication (NQF# 0108)  </w:t>
            </w:r>
            <w:r w:rsidRPr="00AC1B99">
              <w:tab/>
            </w:r>
          </w:p>
        </w:tc>
        <w:tc>
          <w:tcPr>
            <w:tcW w:w="1134" w:type="pct"/>
            <w:tcBorders>
              <w:left w:val="nil"/>
            </w:tcBorders>
          </w:tcPr>
          <w:p w14:paraId="151182E4" w14:textId="5216F4D3" w:rsidR="00AC1B99" w:rsidRPr="00BE7E4B" w:rsidRDefault="00AC1B99" w:rsidP="00AC1B99">
            <w:pPr>
              <w:pStyle w:val="TableText"/>
              <w:jc w:val="right"/>
            </w:pPr>
            <w:r>
              <w:rPr>
                <w:b/>
                <w:i/>
              </w:rPr>
              <w:t>Recommended Pediatric Core CQM</w:t>
            </w:r>
          </w:p>
        </w:tc>
      </w:tr>
      <w:tr w:rsidR="00AC1B99" w14:paraId="4425CB3A"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67058BE9" w14:textId="1EED80D1" w:rsidR="00AC1B99" w:rsidRPr="00AC1B99" w:rsidRDefault="00AC1B99" w:rsidP="00AC1B99">
            <w:pPr>
              <w:pStyle w:val="TableText"/>
            </w:pPr>
            <w:r w:rsidRPr="00AC1B99">
              <w:t>Anti-Depressant Medication Management: (a) Effective Acute Phase Treatment, (b) Effective Continuation Phase Treatment (NQF# 0105)</w:t>
            </w:r>
          </w:p>
        </w:tc>
        <w:tc>
          <w:tcPr>
            <w:tcW w:w="1134" w:type="pct"/>
            <w:tcBorders>
              <w:left w:val="nil"/>
            </w:tcBorders>
          </w:tcPr>
          <w:p w14:paraId="5AD54E32" w14:textId="65E89E90" w:rsidR="00AC1B99" w:rsidRPr="00BE7E4B" w:rsidRDefault="00AC1B99" w:rsidP="00AC1B99">
            <w:pPr>
              <w:pStyle w:val="TableText"/>
              <w:jc w:val="right"/>
            </w:pPr>
          </w:p>
        </w:tc>
      </w:tr>
      <w:tr w:rsidR="00AC1B99" w14:paraId="17EF98C7" w14:textId="77777777" w:rsidTr="00AC1B99">
        <w:tc>
          <w:tcPr>
            <w:tcW w:w="3866" w:type="pct"/>
            <w:tcBorders>
              <w:right w:val="nil"/>
            </w:tcBorders>
          </w:tcPr>
          <w:p w14:paraId="78F23B98" w14:textId="18738CE6" w:rsidR="00AC1B99" w:rsidRPr="00AC1B99" w:rsidRDefault="00AC1B99" w:rsidP="00AC1B99">
            <w:pPr>
              <w:pStyle w:val="TableText"/>
            </w:pPr>
            <w:r w:rsidRPr="00AC1B99">
              <w:t>Bipolar Disorder and Major Depression: Appraisal For Alcohol or Chemical Substance Use (NQF# 0110)</w:t>
            </w:r>
          </w:p>
        </w:tc>
        <w:tc>
          <w:tcPr>
            <w:tcW w:w="1134" w:type="pct"/>
            <w:tcBorders>
              <w:left w:val="nil"/>
            </w:tcBorders>
          </w:tcPr>
          <w:p w14:paraId="7FE53A04" w14:textId="3A3D53C6" w:rsidR="00AC1B99" w:rsidRPr="000F0085" w:rsidRDefault="00AC1B99" w:rsidP="00AC1B99">
            <w:pPr>
              <w:pStyle w:val="TableText"/>
              <w:jc w:val="right"/>
              <w:rPr>
                <w:b/>
                <w:i/>
              </w:rPr>
            </w:pPr>
          </w:p>
        </w:tc>
      </w:tr>
      <w:tr w:rsidR="00AC1B99" w14:paraId="16964CAE"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5DC4BE5E" w14:textId="23F10529" w:rsidR="00AC1B99" w:rsidRPr="00AC1B99" w:rsidRDefault="00AC1B99" w:rsidP="00AC1B99">
            <w:pPr>
              <w:pStyle w:val="TableText"/>
            </w:pPr>
            <w:r w:rsidRPr="00AC1B99">
              <w:t>Breast Cancer Screening (NQF# 0031)</w:t>
            </w:r>
          </w:p>
        </w:tc>
        <w:tc>
          <w:tcPr>
            <w:tcW w:w="1134" w:type="pct"/>
            <w:tcBorders>
              <w:left w:val="nil"/>
            </w:tcBorders>
          </w:tcPr>
          <w:p w14:paraId="5FC7FF34" w14:textId="77777777" w:rsidR="00AC1B99" w:rsidRPr="000F0085" w:rsidRDefault="00AC1B99" w:rsidP="00AC1B99">
            <w:pPr>
              <w:pStyle w:val="TableText"/>
              <w:jc w:val="right"/>
              <w:rPr>
                <w:b/>
                <w:i/>
              </w:rPr>
            </w:pPr>
          </w:p>
        </w:tc>
      </w:tr>
      <w:tr w:rsidR="00AC1B99" w14:paraId="6BF467A2" w14:textId="77777777" w:rsidTr="00AC1B99">
        <w:tc>
          <w:tcPr>
            <w:tcW w:w="3866" w:type="pct"/>
            <w:tcBorders>
              <w:right w:val="nil"/>
            </w:tcBorders>
          </w:tcPr>
          <w:p w14:paraId="1F085A12" w14:textId="705FB2CF" w:rsidR="00AC1B99" w:rsidRPr="00AC1B99" w:rsidRDefault="00AC1B99" w:rsidP="00AC1B99">
            <w:pPr>
              <w:pStyle w:val="TableText"/>
            </w:pPr>
            <w:r w:rsidRPr="00AC1B99">
              <w:t>Cataracts: 20/40 or Better Visual Acuity within 90 Days Following Cataract Surgery (NQF# 0565)</w:t>
            </w:r>
          </w:p>
        </w:tc>
        <w:tc>
          <w:tcPr>
            <w:tcW w:w="1134" w:type="pct"/>
            <w:tcBorders>
              <w:left w:val="nil"/>
            </w:tcBorders>
          </w:tcPr>
          <w:p w14:paraId="1E743A7C" w14:textId="529DF037" w:rsidR="00AC1B99" w:rsidRPr="000F0085" w:rsidRDefault="00AC1B99" w:rsidP="00AC1B99">
            <w:pPr>
              <w:pStyle w:val="TableText"/>
              <w:jc w:val="right"/>
              <w:rPr>
                <w:b/>
                <w:i/>
              </w:rPr>
            </w:pPr>
          </w:p>
        </w:tc>
      </w:tr>
      <w:tr w:rsidR="00AC1B99" w14:paraId="7E4B6392"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1A38A1B9" w14:textId="225BA2E4" w:rsidR="00AC1B99" w:rsidRPr="00AC1B99" w:rsidRDefault="00AC1B99" w:rsidP="00AC1B99">
            <w:pPr>
              <w:pStyle w:val="TableText"/>
            </w:pPr>
            <w:r w:rsidRPr="00AC1B99">
              <w:t>Cervical Cancer Screening (NQF# 0032)</w:t>
            </w:r>
          </w:p>
        </w:tc>
        <w:tc>
          <w:tcPr>
            <w:tcW w:w="1134" w:type="pct"/>
            <w:tcBorders>
              <w:left w:val="nil"/>
            </w:tcBorders>
          </w:tcPr>
          <w:p w14:paraId="09A0F108" w14:textId="1E2E7568" w:rsidR="00AC1B99" w:rsidRPr="000F0085" w:rsidRDefault="00AC1B99" w:rsidP="00AC1B99">
            <w:pPr>
              <w:pStyle w:val="TableText"/>
              <w:jc w:val="right"/>
              <w:rPr>
                <w:b/>
                <w:i/>
              </w:rPr>
            </w:pPr>
          </w:p>
        </w:tc>
      </w:tr>
      <w:tr w:rsidR="00AC1B99" w14:paraId="39ADD19A" w14:textId="77777777" w:rsidTr="00AC1B99">
        <w:tc>
          <w:tcPr>
            <w:tcW w:w="3866" w:type="pct"/>
            <w:tcBorders>
              <w:right w:val="nil"/>
            </w:tcBorders>
          </w:tcPr>
          <w:p w14:paraId="2D37C390" w14:textId="5A4A4D91" w:rsidR="00AC1B99" w:rsidRPr="00AC1B99" w:rsidRDefault="00AC1B99" w:rsidP="00AC1B99">
            <w:pPr>
              <w:pStyle w:val="TableText"/>
            </w:pPr>
            <w:r w:rsidRPr="00AC1B99">
              <w:t xml:space="preserve">Children Who Have Dental Decay or Activities (NQF# TBD) </w:t>
            </w:r>
          </w:p>
        </w:tc>
        <w:tc>
          <w:tcPr>
            <w:tcW w:w="1134" w:type="pct"/>
            <w:tcBorders>
              <w:left w:val="nil"/>
            </w:tcBorders>
          </w:tcPr>
          <w:p w14:paraId="4F5637F7" w14:textId="46A0BFBE" w:rsidR="00AC1B99" w:rsidRPr="000F0085" w:rsidRDefault="00AC1B99" w:rsidP="00AC1B99">
            <w:pPr>
              <w:pStyle w:val="TableText"/>
              <w:jc w:val="right"/>
              <w:rPr>
                <w:b/>
                <w:i/>
              </w:rPr>
            </w:pPr>
            <w:r>
              <w:rPr>
                <w:b/>
                <w:i/>
              </w:rPr>
              <w:t>Recommended Pediatric Core CQM</w:t>
            </w:r>
          </w:p>
        </w:tc>
      </w:tr>
      <w:tr w:rsidR="00AC1B99" w14:paraId="6D616398"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5C4ED6BD" w14:textId="713A3C00" w:rsidR="00AC1B99" w:rsidRPr="00AC1B99" w:rsidRDefault="00AC1B99" w:rsidP="00AC1B99">
            <w:pPr>
              <w:pStyle w:val="TableText"/>
            </w:pPr>
            <w:r w:rsidRPr="00AC1B99">
              <w:t>Colorectal Cancer Screening (NQF# 0034)</w:t>
            </w:r>
          </w:p>
        </w:tc>
        <w:tc>
          <w:tcPr>
            <w:tcW w:w="1134" w:type="pct"/>
            <w:tcBorders>
              <w:left w:val="nil"/>
            </w:tcBorders>
          </w:tcPr>
          <w:p w14:paraId="5790E9AD" w14:textId="06016FAB" w:rsidR="00AC1B99" w:rsidRPr="000F0085" w:rsidRDefault="00AC1B99" w:rsidP="00AC1B99">
            <w:pPr>
              <w:pStyle w:val="TableText"/>
              <w:jc w:val="right"/>
              <w:rPr>
                <w:b/>
                <w:i/>
              </w:rPr>
            </w:pPr>
          </w:p>
        </w:tc>
      </w:tr>
      <w:tr w:rsidR="00AC1B99" w14:paraId="33140024" w14:textId="77777777" w:rsidTr="00AC1B99">
        <w:tc>
          <w:tcPr>
            <w:tcW w:w="3866" w:type="pct"/>
            <w:tcBorders>
              <w:right w:val="nil"/>
            </w:tcBorders>
          </w:tcPr>
          <w:p w14:paraId="4C369E93" w14:textId="2507042C" w:rsidR="00AC1B99" w:rsidRPr="00AC1B99" w:rsidRDefault="00AC1B99" w:rsidP="00487542">
            <w:pPr>
              <w:pStyle w:val="TableText"/>
            </w:pPr>
            <w:r w:rsidRPr="00AC1B99">
              <w:t>Controlling High Blood Pressure (NQF# 0018)</w:t>
            </w:r>
          </w:p>
        </w:tc>
        <w:tc>
          <w:tcPr>
            <w:tcW w:w="1134" w:type="pct"/>
            <w:tcBorders>
              <w:left w:val="nil"/>
            </w:tcBorders>
          </w:tcPr>
          <w:p w14:paraId="666E5DDE" w14:textId="502F6DAC" w:rsidR="00AC1B99" w:rsidRPr="000F0085" w:rsidRDefault="00AC1B99" w:rsidP="00AC1B99">
            <w:pPr>
              <w:pStyle w:val="TableText"/>
              <w:jc w:val="right"/>
              <w:rPr>
                <w:b/>
                <w:i/>
              </w:rPr>
            </w:pPr>
            <w:r>
              <w:rPr>
                <w:b/>
                <w:i/>
              </w:rPr>
              <w:t>Recommended Adult Core CQM</w:t>
            </w:r>
          </w:p>
        </w:tc>
      </w:tr>
      <w:tr w:rsidR="00AC1B99" w14:paraId="395028C1"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78979574" w14:textId="0634743F" w:rsidR="00AC1B99" w:rsidRPr="00AC1B99" w:rsidRDefault="00AC1B99" w:rsidP="00AC1B99">
            <w:pPr>
              <w:pStyle w:val="TableText"/>
            </w:pPr>
            <w:r w:rsidRPr="00AC1B99">
              <w:t>Coronary Artery Disease (CAD): Beta-Blocker Therapy for CAD Patients with Prior Myocardial Infarction (MI) (NQF# 0070)</w:t>
            </w:r>
          </w:p>
        </w:tc>
        <w:tc>
          <w:tcPr>
            <w:tcW w:w="1134" w:type="pct"/>
            <w:tcBorders>
              <w:left w:val="nil"/>
            </w:tcBorders>
          </w:tcPr>
          <w:p w14:paraId="6A4D7A0D" w14:textId="77777777" w:rsidR="00AC1B99" w:rsidRPr="000F0085" w:rsidRDefault="00AC1B99" w:rsidP="00AC1B99">
            <w:pPr>
              <w:pStyle w:val="TableText"/>
              <w:jc w:val="right"/>
              <w:rPr>
                <w:b/>
                <w:i/>
              </w:rPr>
            </w:pPr>
          </w:p>
        </w:tc>
      </w:tr>
      <w:tr w:rsidR="00AC1B99" w14:paraId="3DD8EFFD" w14:textId="77777777" w:rsidTr="00AC1B99">
        <w:tc>
          <w:tcPr>
            <w:tcW w:w="3866" w:type="pct"/>
            <w:tcBorders>
              <w:right w:val="nil"/>
            </w:tcBorders>
          </w:tcPr>
          <w:p w14:paraId="53383A65" w14:textId="255C35DB" w:rsidR="00AC1B99" w:rsidRPr="00AC1B99" w:rsidRDefault="00AC1B99" w:rsidP="00AC1B99">
            <w:pPr>
              <w:pStyle w:val="TableText"/>
            </w:pPr>
            <w:r w:rsidRPr="00AC1B99">
              <w:t>Dementia: Cognitive Assessment (NQF# TBD)</w:t>
            </w:r>
          </w:p>
        </w:tc>
        <w:tc>
          <w:tcPr>
            <w:tcW w:w="1134" w:type="pct"/>
            <w:tcBorders>
              <w:left w:val="nil"/>
            </w:tcBorders>
          </w:tcPr>
          <w:p w14:paraId="2F251D11" w14:textId="77777777" w:rsidR="00AC1B99" w:rsidRPr="000F0085" w:rsidRDefault="00AC1B99" w:rsidP="00AC1B99">
            <w:pPr>
              <w:pStyle w:val="TableText"/>
              <w:jc w:val="right"/>
              <w:rPr>
                <w:b/>
                <w:i/>
              </w:rPr>
            </w:pPr>
          </w:p>
        </w:tc>
      </w:tr>
      <w:tr w:rsidR="00AC1B99" w14:paraId="61511950"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467B9C72" w14:textId="5D8AE966" w:rsidR="00AC1B99" w:rsidRPr="00AC1B99" w:rsidRDefault="00AC1B99" w:rsidP="00AC1B99">
            <w:pPr>
              <w:pStyle w:val="TableText"/>
            </w:pPr>
            <w:r w:rsidRPr="00AC1B99">
              <w:t>Depression Remission at 12 months (NQF# 0710)</w:t>
            </w:r>
          </w:p>
        </w:tc>
        <w:tc>
          <w:tcPr>
            <w:tcW w:w="1134" w:type="pct"/>
            <w:tcBorders>
              <w:left w:val="nil"/>
            </w:tcBorders>
          </w:tcPr>
          <w:p w14:paraId="0F2D8B99" w14:textId="77777777" w:rsidR="00AC1B99" w:rsidRPr="000F0085" w:rsidRDefault="00AC1B99" w:rsidP="00AC1B99">
            <w:pPr>
              <w:pStyle w:val="TableText"/>
              <w:jc w:val="right"/>
              <w:rPr>
                <w:b/>
                <w:i/>
              </w:rPr>
            </w:pPr>
          </w:p>
        </w:tc>
      </w:tr>
      <w:tr w:rsidR="00AC1B99" w14:paraId="155761B9" w14:textId="77777777" w:rsidTr="00AC1B99">
        <w:tc>
          <w:tcPr>
            <w:tcW w:w="3866" w:type="pct"/>
            <w:tcBorders>
              <w:right w:val="nil"/>
            </w:tcBorders>
          </w:tcPr>
          <w:p w14:paraId="7F44FCC2" w14:textId="3528DBE7" w:rsidR="00AC1B99" w:rsidRPr="00AC1B99" w:rsidRDefault="00AC1B99" w:rsidP="00AC1B99">
            <w:pPr>
              <w:pStyle w:val="TableText"/>
            </w:pPr>
            <w:r w:rsidRPr="00AC1B99">
              <w:t>Depression Utilization of the PHQ-9 Tool (NQF# 0712)</w:t>
            </w:r>
          </w:p>
        </w:tc>
        <w:tc>
          <w:tcPr>
            <w:tcW w:w="1134" w:type="pct"/>
            <w:tcBorders>
              <w:left w:val="nil"/>
            </w:tcBorders>
          </w:tcPr>
          <w:p w14:paraId="14A1917F" w14:textId="77777777" w:rsidR="00AC1B99" w:rsidRPr="000F0085" w:rsidRDefault="00AC1B99" w:rsidP="00AC1B99">
            <w:pPr>
              <w:pStyle w:val="TableText"/>
              <w:jc w:val="right"/>
              <w:rPr>
                <w:b/>
                <w:i/>
              </w:rPr>
            </w:pPr>
          </w:p>
        </w:tc>
      </w:tr>
      <w:tr w:rsidR="00AC1B99" w14:paraId="70971C02"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544CAC9B" w14:textId="7B88EB54" w:rsidR="00AC1B99" w:rsidRPr="00AC1B99" w:rsidRDefault="00AC1B99" w:rsidP="00AC1B99">
            <w:pPr>
              <w:pStyle w:val="TableText"/>
            </w:pPr>
            <w:r w:rsidRPr="00AC1B99">
              <w:t>Diabetes:  HbA1c Poor Control (NQF# 0059)</w:t>
            </w:r>
          </w:p>
        </w:tc>
        <w:tc>
          <w:tcPr>
            <w:tcW w:w="1134" w:type="pct"/>
            <w:tcBorders>
              <w:left w:val="nil"/>
            </w:tcBorders>
          </w:tcPr>
          <w:p w14:paraId="1C868B34" w14:textId="77777777" w:rsidR="00AC1B99" w:rsidRPr="000F0085" w:rsidRDefault="00AC1B99" w:rsidP="00AC1B99">
            <w:pPr>
              <w:pStyle w:val="TableText"/>
              <w:jc w:val="right"/>
              <w:rPr>
                <w:b/>
                <w:i/>
              </w:rPr>
            </w:pPr>
          </w:p>
        </w:tc>
      </w:tr>
      <w:tr w:rsidR="00AC1B99" w14:paraId="007AA151" w14:textId="77777777" w:rsidTr="00AC1B99">
        <w:tc>
          <w:tcPr>
            <w:tcW w:w="3866" w:type="pct"/>
            <w:tcBorders>
              <w:right w:val="nil"/>
            </w:tcBorders>
          </w:tcPr>
          <w:p w14:paraId="701A7BEC" w14:textId="4EB9017B" w:rsidR="00AC1B99" w:rsidRPr="00AC1B99" w:rsidRDefault="00AC1B99" w:rsidP="00AC1B99">
            <w:pPr>
              <w:pStyle w:val="TableText"/>
            </w:pPr>
            <w:r w:rsidRPr="00AC1B99">
              <w:t>Diabetes: Eye Exam (NQF# 0055)</w:t>
            </w:r>
          </w:p>
        </w:tc>
        <w:tc>
          <w:tcPr>
            <w:tcW w:w="1134" w:type="pct"/>
            <w:tcBorders>
              <w:left w:val="nil"/>
            </w:tcBorders>
          </w:tcPr>
          <w:p w14:paraId="43110F09" w14:textId="77777777" w:rsidR="00AC1B99" w:rsidRPr="000F0085" w:rsidRDefault="00AC1B99" w:rsidP="00AC1B99">
            <w:pPr>
              <w:pStyle w:val="TableText"/>
              <w:jc w:val="right"/>
              <w:rPr>
                <w:b/>
                <w:i/>
              </w:rPr>
            </w:pPr>
          </w:p>
        </w:tc>
      </w:tr>
      <w:tr w:rsidR="00AC1B99" w14:paraId="105858A3"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7B8B5A1E" w14:textId="2A7AB137" w:rsidR="00AC1B99" w:rsidRPr="00AC1B99" w:rsidRDefault="00AC1B99" w:rsidP="00AC1B99">
            <w:pPr>
              <w:pStyle w:val="TableText"/>
            </w:pPr>
            <w:r w:rsidRPr="00AC1B99">
              <w:t>Diabetes: Foot Exam (NQF# 0056)</w:t>
            </w:r>
          </w:p>
        </w:tc>
        <w:tc>
          <w:tcPr>
            <w:tcW w:w="1134" w:type="pct"/>
            <w:tcBorders>
              <w:left w:val="nil"/>
            </w:tcBorders>
          </w:tcPr>
          <w:p w14:paraId="2C0D2BDC" w14:textId="77777777" w:rsidR="00AC1B99" w:rsidRPr="000F0085" w:rsidRDefault="00AC1B99" w:rsidP="00AC1B99">
            <w:pPr>
              <w:pStyle w:val="TableText"/>
              <w:jc w:val="right"/>
              <w:rPr>
                <w:b/>
                <w:i/>
              </w:rPr>
            </w:pPr>
          </w:p>
        </w:tc>
      </w:tr>
      <w:tr w:rsidR="00AC1B99" w14:paraId="08F565A9" w14:textId="77777777" w:rsidTr="00AC1B99">
        <w:tc>
          <w:tcPr>
            <w:tcW w:w="3866" w:type="pct"/>
            <w:tcBorders>
              <w:right w:val="nil"/>
            </w:tcBorders>
          </w:tcPr>
          <w:p w14:paraId="2EBBE61F" w14:textId="3FED432D" w:rsidR="00AC1B99" w:rsidRPr="00AC1B99" w:rsidRDefault="00AC1B99" w:rsidP="00AC1B99">
            <w:pPr>
              <w:pStyle w:val="TableText"/>
            </w:pPr>
            <w:r w:rsidRPr="00AC1B99">
              <w:t>Diabetes: LDL Management &amp; Control (NQF# 0064)</w:t>
            </w:r>
          </w:p>
        </w:tc>
        <w:tc>
          <w:tcPr>
            <w:tcW w:w="1134" w:type="pct"/>
            <w:tcBorders>
              <w:left w:val="nil"/>
            </w:tcBorders>
          </w:tcPr>
          <w:p w14:paraId="7977EE14" w14:textId="77777777" w:rsidR="00AC1B99" w:rsidRPr="000F0085" w:rsidRDefault="00AC1B99" w:rsidP="00AC1B99">
            <w:pPr>
              <w:pStyle w:val="TableText"/>
              <w:jc w:val="right"/>
              <w:rPr>
                <w:b/>
                <w:i/>
              </w:rPr>
            </w:pPr>
          </w:p>
        </w:tc>
      </w:tr>
      <w:tr w:rsidR="00AC1B99" w14:paraId="00C02C2A"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4949C98E" w14:textId="0C36F808" w:rsidR="00AC1B99" w:rsidRPr="00AC1B99" w:rsidRDefault="00AC1B99" w:rsidP="00AC1B99">
            <w:pPr>
              <w:pStyle w:val="TableText"/>
            </w:pPr>
            <w:r w:rsidRPr="00AC1B99">
              <w:lastRenderedPageBreak/>
              <w:t>Diabetes: Urine Screening (NQF# 0062)</w:t>
            </w:r>
          </w:p>
        </w:tc>
        <w:tc>
          <w:tcPr>
            <w:tcW w:w="1134" w:type="pct"/>
            <w:tcBorders>
              <w:left w:val="nil"/>
            </w:tcBorders>
          </w:tcPr>
          <w:p w14:paraId="2EC6192A" w14:textId="77777777" w:rsidR="00AC1B99" w:rsidRPr="000F0085" w:rsidRDefault="00AC1B99" w:rsidP="00AC1B99">
            <w:pPr>
              <w:pStyle w:val="TableText"/>
              <w:jc w:val="right"/>
              <w:rPr>
                <w:b/>
                <w:i/>
              </w:rPr>
            </w:pPr>
          </w:p>
        </w:tc>
      </w:tr>
      <w:tr w:rsidR="00AC1B99" w14:paraId="307AABD7" w14:textId="77777777" w:rsidTr="00AC1B99">
        <w:tc>
          <w:tcPr>
            <w:tcW w:w="3866" w:type="pct"/>
            <w:tcBorders>
              <w:right w:val="nil"/>
            </w:tcBorders>
          </w:tcPr>
          <w:p w14:paraId="676AFACE" w14:textId="33D606DA" w:rsidR="00AC1B99" w:rsidRPr="00AC1B99" w:rsidRDefault="00AC1B99" w:rsidP="00AC1B99">
            <w:pPr>
              <w:pStyle w:val="TableText"/>
            </w:pPr>
            <w:r w:rsidRPr="00AC1B99">
              <w:t>Diabetic Retinopathy: Communication with the Physician Managing Ongoing Diabetes Care (NQF# 0089)</w:t>
            </w:r>
          </w:p>
        </w:tc>
        <w:tc>
          <w:tcPr>
            <w:tcW w:w="1134" w:type="pct"/>
            <w:tcBorders>
              <w:left w:val="nil"/>
            </w:tcBorders>
          </w:tcPr>
          <w:p w14:paraId="0E24AFD8" w14:textId="77777777" w:rsidR="00AC1B99" w:rsidRPr="000F0085" w:rsidRDefault="00AC1B99" w:rsidP="00AC1B99">
            <w:pPr>
              <w:pStyle w:val="TableText"/>
              <w:jc w:val="right"/>
              <w:rPr>
                <w:b/>
                <w:i/>
              </w:rPr>
            </w:pPr>
          </w:p>
        </w:tc>
      </w:tr>
      <w:tr w:rsidR="00AC1B99" w14:paraId="1452570F"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6D1F1DAF" w14:textId="34D198A9" w:rsidR="00AC1B99" w:rsidRPr="00AC1B99" w:rsidRDefault="00AC1B99" w:rsidP="00AC1B99">
            <w:pPr>
              <w:pStyle w:val="TableText"/>
            </w:pPr>
            <w:r w:rsidRPr="00AC1B99">
              <w:t>Diabetic Retinopathy: Documentation of Presence or Absence of Macular Edema and Level of Severity of Retinopathy (NQF# 0088)</w:t>
            </w:r>
          </w:p>
        </w:tc>
        <w:tc>
          <w:tcPr>
            <w:tcW w:w="1134" w:type="pct"/>
            <w:tcBorders>
              <w:left w:val="nil"/>
            </w:tcBorders>
          </w:tcPr>
          <w:p w14:paraId="5DC2C6D2" w14:textId="77777777" w:rsidR="00AC1B99" w:rsidRPr="000F0085" w:rsidRDefault="00AC1B99" w:rsidP="00AC1B99">
            <w:pPr>
              <w:pStyle w:val="TableText"/>
              <w:jc w:val="right"/>
              <w:rPr>
                <w:b/>
                <w:i/>
              </w:rPr>
            </w:pPr>
          </w:p>
        </w:tc>
      </w:tr>
      <w:tr w:rsidR="00AC1B99" w14:paraId="564D224A" w14:textId="77777777" w:rsidTr="00AC1B99">
        <w:tc>
          <w:tcPr>
            <w:tcW w:w="3866" w:type="pct"/>
            <w:tcBorders>
              <w:right w:val="nil"/>
            </w:tcBorders>
          </w:tcPr>
          <w:p w14:paraId="35E29C16" w14:textId="67DA5F76" w:rsidR="00AC1B99" w:rsidRPr="00AC1B99" w:rsidRDefault="00AC1B99" w:rsidP="00AC1B99">
            <w:pPr>
              <w:pStyle w:val="TableText"/>
            </w:pPr>
            <w:r w:rsidRPr="00AC1B99">
              <w:t>Heart Failure (HF) : Angiotensin-Converting Enzyme (ACE) Inhibitor or Angiotensin Receptor Blocker (ARB) Therapy for Left Ventricular Systolic Dysfunction (LVSD) (NQF# 0081)</w:t>
            </w:r>
          </w:p>
        </w:tc>
        <w:tc>
          <w:tcPr>
            <w:tcW w:w="1134" w:type="pct"/>
            <w:tcBorders>
              <w:left w:val="nil"/>
            </w:tcBorders>
          </w:tcPr>
          <w:p w14:paraId="518AD653" w14:textId="77777777" w:rsidR="00AC1B99" w:rsidRPr="000F0085" w:rsidRDefault="00AC1B99" w:rsidP="00AC1B99">
            <w:pPr>
              <w:pStyle w:val="TableText"/>
              <w:jc w:val="right"/>
              <w:rPr>
                <w:b/>
                <w:i/>
              </w:rPr>
            </w:pPr>
          </w:p>
        </w:tc>
      </w:tr>
      <w:tr w:rsidR="00AC1B99" w14:paraId="37E8CABC"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68295F8D" w14:textId="3F8D2A6D" w:rsidR="00AC1B99" w:rsidRPr="00AC1B99" w:rsidRDefault="00AC1B99" w:rsidP="00AC1B99">
            <w:pPr>
              <w:pStyle w:val="TableText"/>
            </w:pPr>
            <w:r w:rsidRPr="00AC1B99">
              <w:t>Heart Failure (HF): Beta-Blocker Therapy for Left Ventricular Systolic Dysfunction (LVSD) (NQF# 0083)</w:t>
            </w:r>
          </w:p>
        </w:tc>
        <w:tc>
          <w:tcPr>
            <w:tcW w:w="1134" w:type="pct"/>
            <w:tcBorders>
              <w:left w:val="nil"/>
            </w:tcBorders>
          </w:tcPr>
          <w:p w14:paraId="164388EE" w14:textId="77777777" w:rsidR="00AC1B99" w:rsidRPr="000F0085" w:rsidRDefault="00AC1B99" w:rsidP="00AC1B99">
            <w:pPr>
              <w:pStyle w:val="TableText"/>
              <w:jc w:val="right"/>
              <w:rPr>
                <w:b/>
                <w:i/>
              </w:rPr>
            </w:pPr>
          </w:p>
        </w:tc>
      </w:tr>
      <w:tr w:rsidR="00AC1B99" w14:paraId="0040A658" w14:textId="77777777" w:rsidTr="00AC1B99">
        <w:tc>
          <w:tcPr>
            <w:tcW w:w="3866" w:type="pct"/>
            <w:tcBorders>
              <w:right w:val="nil"/>
            </w:tcBorders>
          </w:tcPr>
          <w:p w14:paraId="78B65194" w14:textId="25A17B67" w:rsidR="00AC1B99" w:rsidRPr="00AC1B99" w:rsidRDefault="00AC1B99" w:rsidP="00AC1B99">
            <w:pPr>
              <w:pStyle w:val="TableText"/>
            </w:pPr>
            <w:r w:rsidRPr="00AC1B99">
              <w:t>Hemoglobin A1c Test for Pediatric Patients (NQF# 0060)</w:t>
            </w:r>
          </w:p>
        </w:tc>
        <w:tc>
          <w:tcPr>
            <w:tcW w:w="1134" w:type="pct"/>
            <w:tcBorders>
              <w:left w:val="nil"/>
            </w:tcBorders>
          </w:tcPr>
          <w:p w14:paraId="05649F51" w14:textId="77777777" w:rsidR="00AC1B99" w:rsidRPr="000F0085" w:rsidRDefault="00AC1B99" w:rsidP="00AC1B99">
            <w:pPr>
              <w:pStyle w:val="TableText"/>
              <w:jc w:val="right"/>
              <w:rPr>
                <w:b/>
                <w:i/>
              </w:rPr>
            </w:pPr>
          </w:p>
        </w:tc>
      </w:tr>
      <w:tr w:rsidR="00AC1B99" w:rsidRPr="000F0085" w14:paraId="09AB0ADB"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54CA6A5D" w14:textId="3F07F629" w:rsidR="00AC1B99" w:rsidRPr="00AC1B99" w:rsidRDefault="00AC1B99" w:rsidP="00AC1B99">
            <w:pPr>
              <w:pStyle w:val="TableText"/>
            </w:pPr>
            <w:r w:rsidRPr="00AC1B99">
              <w:t>HIV/AIDS: Medical Visit (NQF# 0403)</w:t>
            </w:r>
          </w:p>
        </w:tc>
        <w:tc>
          <w:tcPr>
            <w:tcW w:w="1134" w:type="pct"/>
            <w:tcBorders>
              <w:left w:val="nil"/>
            </w:tcBorders>
          </w:tcPr>
          <w:p w14:paraId="745F5E21" w14:textId="77777777" w:rsidR="00AC1B99" w:rsidRPr="000F0085" w:rsidRDefault="00AC1B99" w:rsidP="00AC1B99">
            <w:pPr>
              <w:pStyle w:val="TableText"/>
              <w:jc w:val="right"/>
              <w:rPr>
                <w:b/>
                <w:i/>
              </w:rPr>
            </w:pPr>
          </w:p>
        </w:tc>
      </w:tr>
      <w:tr w:rsidR="00AC1B99" w:rsidRPr="000F0085" w14:paraId="1104A25C" w14:textId="77777777" w:rsidTr="00AC1B99">
        <w:tc>
          <w:tcPr>
            <w:tcW w:w="3866" w:type="pct"/>
            <w:tcBorders>
              <w:right w:val="nil"/>
            </w:tcBorders>
          </w:tcPr>
          <w:p w14:paraId="01CC3892" w14:textId="2F7B5145" w:rsidR="00AC1B99" w:rsidRPr="00AC1B99" w:rsidRDefault="00AC1B99" w:rsidP="00AC1B99">
            <w:pPr>
              <w:pStyle w:val="TableText"/>
            </w:pPr>
            <w:r w:rsidRPr="00AC1B99">
              <w:t xml:space="preserve">HIV/AIDS: Pneumocystis </w:t>
            </w:r>
            <w:proofErr w:type="spellStart"/>
            <w:r w:rsidRPr="00AC1B99">
              <w:t>jiroveci</w:t>
            </w:r>
            <w:proofErr w:type="spellEnd"/>
            <w:r w:rsidRPr="00AC1B99">
              <w:t xml:space="preserve"> pneumonia (PCP) </w:t>
            </w:r>
            <w:proofErr w:type="spellStart"/>
            <w:r w:rsidRPr="00AC1B99">
              <w:t>Phrophylaxis</w:t>
            </w:r>
            <w:proofErr w:type="spellEnd"/>
            <w:r w:rsidRPr="00AC1B99">
              <w:t xml:space="preserve"> (NQF# 0405)</w:t>
            </w:r>
          </w:p>
        </w:tc>
        <w:tc>
          <w:tcPr>
            <w:tcW w:w="1134" w:type="pct"/>
            <w:tcBorders>
              <w:left w:val="nil"/>
            </w:tcBorders>
          </w:tcPr>
          <w:p w14:paraId="12A2F7AF" w14:textId="77777777" w:rsidR="00AC1B99" w:rsidRPr="000F0085" w:rsidRDefault="00AC1B99" w:rsidP="00AC1B99">
            <w:pPr>
              <w:pStyle w:val="TableText"/>
              <w:jc w:val="right"/>
              <w:rPr>
                <w:b/>
                <w:i/>
              </w:rPr>
            </w:pPr>
          </w:p>
        </w:tc>
      </w:tr>
      <w:tr w:rsidR="00AC1B99" w:rsidRPr="000F0085" w14:paraId="310ED8E1"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79D56D39" w14:textId="28E99DC2" w:rsidR="00AC1B99" w:rsidRPr="00AC1B99" w:rsidRDefault="00AC1B99" w:rsidP="00AC1B99">
            <w:pPr>
              <w:pStyle w:val="TableText"/>
            </w:pPr>
            <w:r w:rsidRPr="00AC1B99">
              <w:t>HIV/AIDS: RNA control for patients with HIV (NQF# 0407)</w:t>
            </w:r>
          </w:p>
        </w:tc>
        <w:tc>
          <w:tcPr>
            <w:tcW w:w="1134" w:type="pct"/>
            <w:tcBorders>
              <w:left w:val="nil"/>
            </w:tcBorders>
          </w:tcPr>
          <w:p w14:paraId="0BCC20B1" w14:textId="77777777" w:rsidR="00AC1B99" w:rsidRPr="000F0085" w:rsidRDefault="00AC1B99" w:rsidP="00AC1B99">
            <w:pPr>
              <w:pStyle w:val="TableText"/>
              <w:jc w:val="right"/>
              <w:rPr>
                <w:b/>
                <w:i/>
              </w:rPr>
            </w:pPr>
          </w:p>
        </w:tc>
      </w:tr>
      <w:tr w:rsidR="00AC1B99" w:rsidRPr="000F0085" w14:paraId="110C320F" w14:textId="77777777" w:rsidTr="00AC1B99">
        <w:tc>
          <w:tcPr>
            <w:tcW w:w="3866" w:type="pct"/>
            <w:tcBorders>
              <w:right w:val="nil"/>
            </w:tcBorders>
          </w:tcPr>
          <w:p w14:paraId="21A2FA85" w14:textId="2555DF37" w:rsidR="00AC1B99" w:rsidRPr="00AC1B99" w:rsidRDefault="00AC1B99" w:rsidP="00AC1B99">
            <w:pPr>
              <w:pStyle w:val="TableText"/>
            </w:pPr>
            <w:r w:rsidRPr="00AC1B99">
              <w:t>Hypertension: Improvement in blood pressure (NQF# TBD)</w:t>
            </w:r>
          </w:p>
        </w:tc>
        <w:tc>
          <w:tcPr>
            <w:tcW w:w="1134" w:type="pct"/>
            <w:tcBorders>
              <w:left w:val="nil"/>
            </w:tcBorders>
          </w:tcPr>
          <w:p w14:paraId="04717E70" w14:textId="77777777" w:rsidR="00AC1B99" w:rsidRPr="000F0085" w:rsidRDefault="00AC1B99" w:rsidP="00AC1B99">
            <w:pPr>
              <w:pStyle w:val="TableText"/>
              <w:jc w:val="right"/>
              <w:rPr>
                <w:b/>
                <w:i/>
              </w:rPr>
            </w:pPr>
          </w:p>
        </w:tc>
      </w:tr>
      <w:tr w:rsidR="00AC1B99" w:rsidRPr="000F0085" w14:paraId="7AA1FAD3"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1BE912BD" w14:textId="6A60FC3F" w:rsidR="00AC1B99" w:rsidRPr="00AC1B99" w:rsidRDefault="00AC1B99" w:rsidP="00AC1B99">
            <w:pPr>
              <w:pStyle w:val="TableText"/>
            </w:pPr>
            <w:r w:rsidRPr="00AC1B99">
              <w:t>Initiation and Engagement of Alcohol and Other Drug Dependence Treatment: (a) Initiation, (b) Engagement (NQF# 0004)</w:t>
            </w:r>
          </w:p>
        </w:tc>
        <w:tc>
          <w:tcPr>
            <w:tcW w:w="1134" w:type="pct"/>
            <w:tcBorders>
              <w:left w:val="nil"/>
            </w:tcBorders>
          </w:tcPr>
          <w:p w14:paraId="5780935B" w14:textId="77777777" w:rsidR="00AC1B99" w:rsidRPr="000F0085" w:rsidRDefault="00AC1B99" w:rsidP="00AC1B99">
            <w:pPr>
              <w:pStyle w:val="TableText"/>
              <w:jc w:val="right"/>
              <w:rPr>
                <w:b/>
                <w:i/>
              </w:rPr>
            </w:pPr>
          </w:p>
        </w:tc>
      </w:tr>
      <w:tr w:rsidR="00AC1B99" w:rsidRPr="000F0085" w14:paraId="452C3D24" w14:textId="77777777" w:rsidTr="00AC1B99">
        <w:tc>
          <w:tcPr>
            <w:tcW w:w="3866" w:type="pct"/>
            <w:tcBorders>
              <w:right w:val="nil"/>
            </w:tcBorders>
          </w:tcPr>
          <w:p w14:paraId="332058A7" w14:textId="25B9F0BA" w:rsidR="00AC1B99" w:rsidRPr="00AC1B99" w:rsidRDefault="00AC1B99" w:rsidP="00AC1B99">
            <w:pPr>
              <w:pStyle w:val="TableText"/>
            </w:pPr>
            <w:r w:rsidRPr="00AC1B99">
              <w:t>Ischemic Vascular Disease (IVD): Complete Lipid Panel and LDL Control (NQF# 0075)</w:t>
            </w:r>
          </w:p>
        </w:tc>
        <w:tc>
          <w:tcPr>
            <w:tcW w:w="1134" w:type="pct"/>
            <w:tcBorders>
              <w:left w:val="nil"/>
            </w:tcBorders>
          </w:tcPr>
          <w:p w14:paraId="7AF5DD00" w14:textId="77777777" w:rsidR="00AC1B99" w:rsidRPr="000F0085" w:rsidRDefault="00AC1B99" w:rsidP="00AC1B99">
            <w:pPr>
              <w:pStyle w:val="TableText"/>
              <w:jc w:val="right"/>
              <w:rPr>
                <w:b/>
                <w:i/>
              </w:rPr>
            </w:pPr>
          </w:p>
        </w:tc>
      </w:tr>
      <w:tr w:rsidR="00AC1B99" w:rsidRPr="000F0085" w14:paraId="7C18D8F8"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4D325662" w14:textId="6954E25D" w:rsidR="00AC1B99" w:rsidRPr="00AC1B99" w:rsidRDefault="00AC1B99" w:rsidP="00AC1B99">
            <w:pPr>
              <w:pStyle w:val="TableText"/>
            </w:pPr>
            <w:r w:rsidRPr="00AC1B99">
              <w:t>Ischemic Vascular Disease (IVD): Use of Aspirin or another Antithrombotic (NQF# 0068)</w:t>
            </w:r>
          </w:p>
        </w:tc>
        <w:tc>
          <w:tcPr>
            <w:tcW w:w="1134" w:type="pct"/>
            <w:tcBorders>
              <w:left w:val="nil"/>
            </w:tcBorders>
          </w:tcPr>
          <w:p w14:paraId="1F28D24F" w14:textId="77777777" w:rsidR="00AC1B99" w:rsidRPr="000F0085" w:rsidRDefault="00AC1B99" w:rsidP="00AC1B99">
            <w:pPr>
              <w:pStyle w:val="TableText"/>
              <w:jc w:val="right"/>
              <w:rPr>
                <w:b/>
                <w:i/>
              </w:rPr>
            </w:pPr>
          </w:p>
        </w:tc>
      </w:tr>
      <w:tr w:rsidR="00AC1B99" w14:paraId="47847BC0" w14:textId="77777777" w:rsidTr="00AC1B99">
        <w:tc>
          <w:tcPr>
            <w:tcW w:w="3866" w:type="pct"/>
            <w:tcBorders>
              <w:right w:val="nil"/>
            </w:tcBorders>
          </w:tcPr>
          <w:p w14:paraId="21562D89" w14:textId="787CFEF8" w:rsidR="00AC1B99" w:rsidRPr="00AC1B99" w:rsidRDefault="00AC1B99" w:rsidP="00AC1B99">
            <w:pPr>
              <w:pStyle w:val="TableText"/>
            </w:pPr>
            <w:r w:rsidRPr="00AC1B99">
              <w:t>Major Depressive Disorder (MDD): Suicide Risk Assessment (NQF# 0104)</w:t>
            </w:r>
          </w:p>
        </w:tc>
        <w:tc>
          <w:tcPr>
            <w:tcW w:w="1134" w:type="pct"/>
            <w:tcBorders>
              <w:left w:val="nil"/>
            </w:tcBorders>
          </w:tcPr>
          <w:p w14:paraId="021DAD0D" w14:textId="21DF765F" w:rsidR="00AC1B99" w:rsidRPr="000F0085" w:rsidRDefault="00AC1B99" w:rsidP="00AC1B99">
            <w:pPr>
              <w:pStyle w:val="TableText"/>
              <w:jc w:val="right"/>
              <w:rPr>
                <w:b/>
                <w:i/>
              </w:rPr>
            </w:pPr>
          </w:p>
        </w:tc>
      </w:tr>
      <w:tr w:rsidR="00AC1B99" w14:paraId="22444F13"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1323E7AF" w14:textId="319A62D2" w:rsidR="00AC1B99" w:rsidRPr="00AC1B99" w:rsidRDefault="00AC1B99" w:rsidP="00AC1B99">
            <w:pPr>
              <w:pStyle w:val="TableText"/>
            </w:pPr>
            <w:r w:rsidRPr="00AC1B99">
              <w:t>Oncology Breast Cancer:  Hormonal Therapy for Stage IC-IIIC Estrogen Receptor/Progesterone Receptor (ER/PR) Positive Breast Cancer (NQF# 0387)</w:t>
            </w:r>
          </w:p>
        </w:tc>
        <w:tc>
          <w:tcPr>
            <w:tcW w:w="1134" w:type="pct"/>
            <w:tcBorders>
              <w:left w:val="nil"/>
            </w:tcBorders>
          </w:tcPr>
          <w:p w14:paraId="637BDFC4" w14:textId="77777777" w:rsidR="00AC1B99" w:rsidRPr="000F0085" w:rsidRDefault="00AC1B99" w:rsidP="00AC1B99">
            <w:pPr>
              <w:pStyle w:val="TableText"/>
              <w:jc w:val="right"/>
              <w:rPr>
                <w:b/>
                <w:i/>
              </w:rPr>
            </w:pPr>
          </w:p>
        </w:tc>
      </w:tr>
      <w:tr w:rsidR="00AC1B99" w14:paraId="09937C8E" w14:textId="77777777" w:rsidTr="00AC1B99">
        <w:tc>
          <w:tcPr>
            <w:tcW w:w="3866" w:type="pct"/>
            <w:tcBorders>
              <w:right w:val="nil"/>
            </w:tcBorders>
          </w:tcPr>
          <w:p w14:paraId="30A77068" w14:textId="7A1E11C6" w:rsidR="00AC1B99" w:rsidRPr="00AC1B99" w:rsidRDefault="00AC1B99" w:rsidP="00AC1B99">
            <w:pPr>
              <w:pStyle w:val="TableText"/>
            </w:pPr>
            <w:r w:rsidRPr="00AC1B99">
              <w:t>Oncology Colon Cancer:  Chemotherapy for Stage III Colon Cancer Patients (NQF# 0385)</w:t>
            </w:r>
          </w:p>
        </w:tc>
        <w:tc>
          <w:tcPr>
            <w:tcW w:w="1134" w:type="pct"/>
            <w:tcBorders>
              <w:left w:val="nil"/>
            </w:tcBorders>
          </w:tcPr>
          <w:p w14:paraId="2290016D" w14:textId="77777777" w:rsidR="00AC1B99" w:rsidRPr="000F0085" w:rsidRDefault="00AC1B99" w:rsidP="00AC1B99">
            <w:pPr>
              <w:pStyle w:val="TableText"/>
              <w:jc w:val="right"/>
              <w:rPr>
                <w:b/>
                <w:i/>
              </w:rPr>
            </w:pPr>
          </w:p>
        </w:tc>
      </w:tr>
      <w:tr w:rsidR="00AC1B99" w14:paraId="37EA5888"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181B8BDB" w14:textId="3453368B" w:rsidR="00AC1B99" w:rsidRPr="00AC1B99" w:rsidRDefault="00AC1B99" w:rsidP="00AC1B99">
            <w:pPr>
              <w:pStyle w:val="TableText"/>
            </w:pPr>
            <w:r w:rsidRPr="00AC1B99">
              <w:t>Pneumonia Vaccination Status for Older Adults (NQF# 0043)</w:t>
            </w:r>
          </w:p>
        </w:tc>
        <w:tc>
          <w:tcPr>
            <w:tcW w:w="1134" w:type="pct"/>
            <w:tcBorders>
              <w:left w:val="nil"/>
            </w:tcBorders>
          </w:tcPr>
          <w:p w14:paraId="73D11A49" w14:textId="77777777" w:rsidR="00AC1B99" w:rsidRPr="000F0085" w:rsidRDefault="00AC1B99" w:rsidP="00AC1B99">
            <w:pPr>
              <w:pStyle w:val="TableText"/>
              <w:jc w:val="right"/>
              <w:rPr>
                <w:b/>
                <w:i/>
              </w:rPr>
            </w:pPr>
          </w:p>
        </w:tc>
      </w:tr>
      <w:tr w:rsidR="00AC1B99" w14:paraId="1BB0941B" w14:textId="77777777" w:rsidTr="00AC1B99">
        <w:tc>
          <w:tcPr>
            <w:tcW w:w="3866" w:type="pct"/>
            <w:tcBorders>
              <w:right w:val="nil"/>
            </w:tcBorders>
          </w:tcPr>
          <w:p w14:paraId="1DE13CD4" w14:textId="602E9065" w:rsidR="00AC1B99" w:rsidRPr="00AC1B99" w:rsidRDefault="00AC1B99" w:rsidP="00AC1B99">
            <w:pPr>
              <w:pStyle w:val="TableText"/>
            </w:pPr>
            <w:r w:rsidRPr="00AC1B99">
              <w:t xml:space="preserve">Pregnant Women that had </w:t>
            </w:r>
            <w:proofErr w:type="spellStart"/>
            <w:r w:rsidRPr="00AC1B99">
              <w:t>HBsAg</w:t>
            </w:r>
            <w:proofErr w:type="spellEnd"/>
            <w:r w:rsidRPr="00AC1B99">
              <w:t xml:space="preserve"> testing (NQF# 0608)</w:t>
            </w:r>
          </w:p>
        </w:tc>
        <w:tc>
          <w:tcPr>
            <w:tcW w:w="1134" w:type="pct"/>
            <w:tcBorders>
              <w:left w:val="nil"/>
            </w:tcBorders>
          </w:tcPr>
          <w:p w14:paraId="64E7623C" w14:textId="77777777" w:rsidR="00AC1B99" w:rsidRPr="000F0085" w:rsidRDefault="00AC1B99" w:rsidP="00AC1B99">
            <w:pPr>
              <w:pStyle w:val="TableText"/>
              <w:jc w:val="right"/>
              <w:rPr>
                <w:b/>
                <w:i/>
              </w:rPr>
            </w:pPr>
          </w:p>
        </w:tc>
      </w:tr>
      <w:tr w:rsidR="00AC1B99" w14:paraId="535DB829"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6FFCA782" w14:textId="4D6ECF2A" w:rsidR="00AC1B99" w:rsidRPr="00AC1B99" w:rsidRDefault="00AC1B99" w:rsidP="00AC1B99">
            <w:pPr>
              <w:pStyle w:val="TableText"/>
            </w:pPr>
            <w:r w:rsidRPr="00AC1B99">
              <w:t>Preventive Care and Screening: Cholesterol-Fasting Low Density Lipoprotein (LDL-C) Test Performed (NQF# TBD)</w:t>
            </w:r>
          </w:p>
        </w:tc>
        <w:tc>
          <w:tcPr>
            <w:tcW w:w="1134" w:type="pct"/>
            <w:tcBorders>
              <w:left w:val="nil"/>
            </w:tcBorders>
          </w:tcPr>
          <w:p w14:paraId="4AB315F2" w14:textId="77777777" w:rsidR="00AC1B99" w:rsidRPr="000F0085" w:rsidRDefault="00AC1B99" w:rsidP="00AC1B99">
            <w:pPr>
              <w:pStyle w:val="TableText"/>
              <w:jc w:val="right"/>
              <w:rPr>
                <w:b/>
                <w:i/>
              </w:rPr>
            </w:pPr>
          </w:p>
        </w:tc>
      </w:tr>
      <w:tr w:rsidR="00AC1B99" w14:paraId="121A6B81" w14:textId="77777777" w:rsidTr="00AC1B99">
        <w:tc>
          <w:tcPr>
            <w:tcW w:w="3866" w:type="pct"/>
            <w:tcBorders>
              <w:right w:val="nil"/>
            </w:tcBorders>
          </w:tcPr>
          <w:p w14:paraId="70F2A8CA" w14:textId="1A9AF102" w:rsidR="00AC1B99" w:rsidRPr="00AC1B99" w:rsidRDefault="00AC1B99" w:rsidP="00AC1B99">
            <w:pPr>
              <w:pStyle w:val="TableText"/>
            </w:pPr>
            <w:r w:rsidRPr="00AC1B99">
              <w:t>Preventive Care and Screening: Risk-Stratified Cholesterol-Fasting Low Density Lipoprotein (LDL-C) Test Performed (NQF# TBD)</w:t>
            </w:r>
          </w:p>
        </w:tc>
        <w:tc>
          <w:tcPr>
            <w:tcW w:w="1134" w:type="pct"/>
            <w:tcBorders>
              <w:left w:val="nil"/>
            </w:tcBorders>
          </w:tcPr>
          <w:p w14:paraId="284249EA" w14:textId="77777777" w:rsidR="00AC1B99" w:rsidRPr="000F0085" w:rsidRDefault="00AC1B99" w:rsidP="00AC1B99">
            <w:pPr>
              <w:pStyle w:val="TableText"/>
              <w:jc w:val="right"/>
              <w:rPr>
                <w:b/>
                <w:i/>
              </w:rPr>
            </w:pPr>
          </w:p>
        </w:tc>
      </w:tr>
      <w:tr w:rsidR="00AC1B99" w14:paraId="10549B5A"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4A192275" w14:textId="18D88D8F" w:rsidR="00AC1B99" w:rsidRPr="00AC1B99" w:rsidRDefault="00AC1B99" w:rsidP="00AC1B99">
            <w:pPr>
              <w:pStyle w:val="TableText"/>
            </w:pPr>
            <w:r w:rsidRPr="00AC1B99">
              <w:t>Primary Caries Prevention Intervention as Offered by Primary Care Providers, including Dentists (NQF# TBD)</w:t>
            </w:r>
          </w:p>
        </w:tc>
        <w:tc>
          <w:tcPr>
            <w:tcW w:w="1134" w:type="pct"/>
            <w:tcBorders>
              <w:left w:val="nil"/>
            </w:tcBorders>
          </w:tcPr>
          <w:p w14:paraId="414BB467" w14:textId="77777777" w:rsidR="00AC1B99" w:rsidRPr="000F0085" w:rsidRDefault="00AC1B99" w:rsidP="00AC1B99">
            <w:pPr>
              <w:pStyle w:val="TableText"/>
              <w:jc w:val="right"/>
              <w:rPr>
                <w:b/>
                <w:i/>
              </w:rPr>
            </w:pPr>
          </w:p>
        </w:tc>
      </w:tr>
      <w:tr w:rsidR="00AC1B99" w14:paraId="43C82EC7" w14:textId="77777777" w:rsidTr="00AC1B99">
        <w:tc>
          <w:tcPr>
            <w:tcW w:w="3866" w:type="pct"/>
            <w:tcBorders>
              <w:right w:val="nil"/>
            </w:tcBorders>
          </w:tcPr>
          <w:p w14:paraId="50423E64" w14:textId="71B75132" w:rsidR="00AC1B99" w:rsidRPr="00AC1B99" w:rsidRDefault="00AC1B99" w:rsidP="00AC1B99">
            <w:pPr>
              <w:pStyle w:val="TableText"/>
            </w:pPr>
            <w:r w:rsidRPr="00AC1B99">
              <w:t>Primary Open Angle Glaucoma (POAG): Optic Nerve Evaluation (NQF# 0086)</w:t>
            </w:r>
          </w:p>
        </w:tc>
        <w:tc>
          <w:tcPr>
            <w:tcW w:w="1134" w:type="pct"/>
            <w:tcBorders>
              <w:left w:val="nil"/>
            </w:tcBorders>
          </w:tcPr>
          <w:p w14:paraId="18605C78" w14:textId="77777777" w:rsidR="00AC1B99" w:rsidRPr="000F0085" w:rsidRDefault="00AC1B99" w:rsidP="00AC1B99">
            <w:pPr>
              <w:pStyle w:val="TableText"/>
              <w:jc w:val="right"/>
              <w:rPr>
                <w:b/>
                <w:i/>
              </w:rPr>
            </w:pPr>
          </w:p>
        </w:tc>
      </w:tr>
      <w:tr w:rsidR="00AC1B99" w14:paraId="3B07B5A0" w14:textId="77777777" w:rsidTr="00AC1B99">
        <w:trPr>
          <w:cnfStyle w:val="000000010000" w:firstRow="0" w:lastRow="0" w:firstColumn="0" w:lastColumn="0" w:oddVBand="0" w:evenVBand="0" w:oddHBand="0" w:evenHBand="1" w:firstRowFirstColumn="0" w:firstRowLastColumn="0" w:lastRowFirstColumn="0" w:lastRowLastColumn="0"/>
        </w:trPr>
        <w:tc>
          <w:tcPr>
            <w:tcW w:w="3866" w:type="pct"/>
            <w:tcBorders>
              <w:right w:val="nil"/>
            </w:tcBorders>
          </w:tcPr>
          <w:p w14:paraId="6413E870" w14:textId="05F7C64D" w:rsidR="00AC1B99" w:rsidRPr="00AC1B99" w:rsidRDefault="00AC1B99" w:rsidP="00AC1B99">
            <w:pPr>
              <w:pStyle w:val="TableText"/>
            </w:pPr>
            <w:r w:rsidRPr="00AC1B99">
              <w:t>Use of Appropriate Medications for Asthma (NQF# 0036)</w:t>
            </w:r>
            <w:r w:rsidRPr="00AC1B99">
              <w:tab/>
            </w:r>
            <w:r w:rsidRPr="00AC1B99">
              <w:tab/>
            </w:r>
            <w:r w:rsidRPr="00AC1B99">
              <w:tab/>
            </w:r>
          </w:p>
        </w:tc>
        <w:tc>
          <w:tcPr>
            <w:tcW w:w="1134" w:type="pct"/>
            <w:tcBorders>
              <w:left w:val="nil"/>
            </w:tcBorders>
          </w:tcPr>
          <w:p w14:paraId="6AC8F90F" w14:textId="6AAB7CC4" w:rsidR="00AC1B99" w:rsidRPr="000F0085" w:rsidRDefault="00AC1B99" w:rsidP="00AC1B99">
            <w:pPr>
              <w:pStyle w:val="TableText"/>
              <w:jc w:val="right"/>
              <w:rPr>
                <w:b/>
                <w:i/>
              </w:rPr>
            </w:pPr>
            <w:r>
              <w:rPr>
                <w:b/>
                <w:i/>
              </w:rPr>
              <w:t>Recommended Pediatric Core CQM</w:t>
            </w:r>
          </w:p>
        </w:tc>
      </w:tr>
    </w:tbl>
    <w:p w14:paraId="1E0410FD" w14:textId="77777777" w:rsidR="00444542" w:rsidRPr="00444542" w:rsidRDefault="00444542" w:rsidP="00444542">
      <w:pPr>
        <w:pStyle w:val="BodyText"/>
      </w:pPr>
    </w:p>
    <w:p w14:paraId="790E8BEC" w14:textId="77777777" w:rsidR="00444542" w:rsidRDefault="00444542" w:rsidP="000E60AE">
      <w:pPr>
        <w:rPr>
          <w:rFonts w:ascii="Times New Roman" w:hAnsi="Times New Roman" w:cs="Times New Roman"/>
          <w:sz w:val="24"/>
          <w:szCs w:val="24"/>
        </w:rPr>
      </w:pPr>
    </w:p>
    <w:p w14:paraId="26E33A93" w14:textId="77777777" w:rsidR="00444542" w:rsidRPr="00095649" w:rsidRDefault="00444542" w:rsidP="00E820BA">
      <w:pPr>
        <w:pStyle w:val="Heading2"/>
        <w:ind w:left="662" w:hanging="662"/>
      </w:pPr>
      <w:bookmarkStart w:id="39" w:name="_Recommended_2014_CQMs"/>
      <w:bookmarkStart w:id="40" w:name="OnePointFourRecommended2014CQMs"/>
      <w:bookmarkStart w:id="41" w:name="_Toc343849184"/>
      <w:bookmarkStart w:id="42" w:name="_Toc346714909"/>
      <w:bookmarkEnd w:id="39"/>
      <w:bookmarkEnd w:id="40"/>
      <w:r>
        <w:lastRenderedPageBreak/>
        <w:t>Recommended 2014 CQMs and Associated Key Health Policy Domains</w:t>
      </w:r>
      <w:bookmarkEnd w:id="41"/>
      <w:bookmarkEnd w:id="42"/>
    </w:p>
    <w:tbl>
      <w:tblPr>
        <w:tblStyle w:val="NLCTable2"/>
        <w:tblW w:w="5476" w:type="pct"/>
        <w:tblLayout w:type="fixed"/>
        <w:tblLook w:val="0420" w:firstRow="1" w:lastRow="0" w:firstColumn="0" w:lastColumn="0" w:noHBand="0" w:noVBand="1"/>
        <w:tblDescription w:val="Table Styles"/>
      </w:tblPr>
      <w:tblGrid>
        <w:gridCol w:w="6990"/>
        <w:gridCol w:w="1125"/>
        <w:gridCol w:w="986"/>
        <w:gridCol w:w="1266"/>
        <w:gridCol w:w="1354"/>
        <w:gridCol w:w="1351"/>
        <w:gridCol w:w="1091"/>
      </w:tblGrid>
      <w:tr w:rsidR="00444542" w:rsidRPr="00700888" w14:paraId="11DEFDB6" w14:textId="77777777" w:rsidTr="00E820BA">
        <w:trPr>
          <w:cnfStyle w:val="100000000000" w:firstRow="1" w:lastRow="0" w:firstColumn="0" w:lastColumn="0" w:oddVBand="0" w:evenVBand="0" w:oddHBand="0" w:evenHBand="0" w:firstRowFirstColumn="0" w:firstRowLastColumn="0" w:lastRowFirstColumn="0" w:lastRowLastColumn="0"/>
          <w:trHeight w:val="339"/>
        </w:trPr>
        <w:tc>
          <w:tcPr>
            <w:tcW w:w="5000" w:type="pct"/>
            <w:gridSpan w:val="7"/>
            <w:shd w:val="clear" w:color="auto" w:fill="1F497D" w:themeFill="text2"/>
            <w:vAlign w:val="center"/>
          </w:tcPr>
          <w:p w14:paraId="322D6095" w14:textId="4ACD875D" w:rsidR="00444542" w:rsidRPr="00700888" w:rsidRDefault="00444542" w:rsidP="00E820BA">
            <w:pPr>
              <w:pStyle w:val="TableHeading"/>
            </w:pPr>
            <w:r w:rsidRPr="00444542">
              <w:t>Recommended 2014 CQMs and Associated Key Health Policy Domains</w:t>
            </w:r>
          </w:p>
        </w:tc>
      </w:tr>
      <w:tr w:rsidR="00E820BA" w14:paraId="3EAB139B" w14:textId="77777777" w:rsidTr="00E820BA">
        <w:trPr>
          <w:trHeight w:val="834"/>
        </w:trPr>
        <w:tc>
          <w:tcPr>
            <w:tcW w:w="2468" w:type="pct"/>
            <w:shd w:val="clear" w:color="auto" w:fill="DAEEF3" w:themeFill="accent5" w:themeFillTint="33"/>
          </w:tcPr>
          <w:p w14:paraId="32B7F0D5" w14:textId="77777777" w:rsidR="00444542" w:rsidRDefault="00444542" w:rsidP="00E820BA">
            <w:pPr>
              <w:pStyle w:val="TableSubheading"/>
            </w:pPr>
            <w:r w:rsidRPr="006824DF">
              <w:t>Measure Name</w:t>
            </w:r>
          </w:p>
        </w:tc>
        <w:tc>
          <w:tcPr>
            <w:tcW w:w="397" w:type="pct"/>
            <w:shd w:val="clear" w:color="auto" w:fill="DAEEF3" w:themeFill="accent5" w:themeFillTint="33"/>
          </w:tcPr>
          <w:p w14:paraId="559EDA51" w14:textId="41DF5534" w:rsidR="00444542" w:rsidRPr="00700888" w:rsidRDefault="00444542" w:rsidP="00E820BA">
            <w:pPr>
              <w:pStyle w:val="TableSubheading"/>
              <w:jc w:val="center"/>
            </w:pPr>
            <w:r w:rsidRPr="00774BE6">
              <w:t>Patient &amp; Family Engagement</w:t>
            </w:r>
          </w:p>
        </w:tc>
        <w:tc>
          <w:tcPr>
            <w:tcW w:w="348" w:type="pct"/>
            <w:shd w:val="clear" w:color="auto" w:fill="DAEEF3" w:themeFill="accent5" w:themeFillTint="33"/>
          </w:tcPr>
          <w:p w14:paraId="4A2A4571" w14:textId="04A5A4EF" w:rsidR="00444542" w:rsidRPr="00700888" w:rsidRDefault="00444542" w:rsidP="00E820BA">
            <w:pPr>
              <w:pStyle w:val="TableSubheading"/>
              <w:jc w:val="center"/>
            </w:pPr>
            <w:r w:rsidRPr="00774BE6">
              <w:t>Patient Safety</w:t>
            </w:r>
          </w:p>
        </w:tc>
        <w:tc>
          <w:tcPr>
            <w:tcW w:w="447" w:type="pct"/>
            <w:shd w:val="clear" w:color="auto" w:fill="DAEEF3" w:themeFill="accent5" w:themeFillTint="33"/>
          </w:tcPr>
          <w:p w14:paraId="52B6EF18" w14:textId="78A653D8" w:rsidR="00444542" w:rsidRPr="00700888" w:rsidRDefault="00444542" w:rsidP="00E820BA">
            <w:pPr>
              <w:pStyle w:val="TableSubheading"/>
              <w:jc w:val="center"/>
            </w:pPr>
            <w:r w:rsidRPr="00774BE6">
              <w:t>Care Coordination</w:t>
            </w:r>
          </w:p>
        </w:tc>
        <w:tc>
          <w:tcPr>
            <w:tcW w:w="478" w:type="pct"/>
            <w:shd w:val="clear" w:color="auto" w:fill="DAEEF3" w:themeFill="accent5" w:themeFillTint="33"/>
          </w:tcPr>
          <w:p w14:paraId="4EFF4CE6" w14:textId="27EFDA9E" w:rsidR="00444542" w:rsidRPr="00700888" w:rsidRDefault="00444542" w:rsidP="00E820BA">
            <w:pPr>
              <w:pStyle w:val="TableSubheading"/>
              <w:jc w:val="center"/>
            </w:pPr>
            <w:r w:rsidRPr="00774BE6">
              <w:t>Population &amp; Public Health</w:t>
            </w:r>
          </w:p>
        </w:tc>
        <w:tc>
          <w:tcPr>
            <w:tcW w:w="477" w:type="pct"/>
            <w:shd w:val="clear" w:color="auto" w:fill="DAEEF3" w:themeFill="accent5" w:themeFillTint="33"/>
          </w:tcPr>
          <w:p w14:paraId="3A424670" w14:textId="75BAEC95" w:rsidR="00444542" w:rsidRPr="00700888" w:rsidRDefault="00444542" w:rsidP="00E820BA">
            <w:pPr>
              <w:pStyle w:val="TableSubheading"/>
              <w:jc w:val="center"/>
            </w:pPr>
            <w:r w:rsidRPr="00774BE6">
              <w:t>Efficient Use of Health Care Resources</w:t>
            </w:r>
          </w:p>
        </w:tc>
        <w:tc>
          <w:tcPr>
            <w:tcW w:w="385" w:type="pct"/>
            <w:shd w:val="clear" w:color="auto" w:fill="DAEEF3" w:themeFill="accent5" w:themeFillTint="33"/>
          </w:tcPr>
          <w:p w14:paraId="1B950344" w14:textId="15323FA4" w:rsidR="00444542" w:rsidRPr="00700888" w:rsidRDefault="00444542" w:rsidP="00E820BA">
            <w:pPr>
              <w:pStyle w:val="TableSubheading"/>
              <w:jc w:val="center"/>
            </w:pPr>
            <w:r w:rsidRPr="00774BE6">
              <w:t>Clinical Process/</w:t>
            </w:r>
            <w:r w:rsidR="00E820BA">
              <w:t>Effectiveness</w:t>
            </w:r>
          </w:p>
        </w:tc>
      </w:tr>
      <w:tr w:rsidR="00E820BA" w14:paraId="78317A83"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441BFB39" w14:textId="77777777" w:rsidR="00E820BA" w:rsidRPr="00674EF4" w:rsidRDefault="00E820BA" w:rsidP="00E820BA">
            <w:pPr>
              <w:pStyle w:val="TableText"/>
              <w:keepNext/>
            </w:pPr>
            <w:r w:rsidRPr="00674EF4">
              <w:t>ADHD: Follow-Up Care for Children Prescribed Attention-Deficit/Hyperactivity Disorder (ADHD) Medication (NQF# 0108)</w:t>
            </w:r>
          </w:p>
        </w:tc>
        <w:tc>
          <w:tcPr>
            <w:tcW w:w="397" w:type="pct"/>
          </w:tcPr>
          <w:p w14:paraId="0081925A" w14:textId="77777777" w:rsidR="00E820BA" w:rsidRPr="00E820BA" w:rsidRDefault="00E820BA" w:rsidP="00E820BA">
            <w:pPr>
              <w:pStyle w:val="TableText"/>
              <w:keepNext/>
              <w:jc w:val="center"/>
              <w:rPr>
                <w:rFonts w:ascii="Wingdings" w:hAnsi="Wingdings"/>
              </w:rPr>
            </w:pPr>
          </w:p>
        </w:tc>
        <w:tc>
          <w:tcPr>
            <w:tcW w:w="348" w:type="pct"/>
          </w:tcPr>
          <w:p w14:paraId="05D8359B" w14:textId="77777777" w:rsidR="00E820BA" w:rsidRPr="00E820BA" w:rsidRDefault="00E820BA" w:rsidP="00E820BA">
            <w:pPr>
              <w:pStyle w:val="TableText"/>
              <w:keepNext/>
              <w:jc w:val="center"/>
              <w:rPr>
                <w:rFonts w:ascii="Wingdings" w:hAnsi="Wingdings"/>
              </w:rPr>
            </w:pPr>
          </w:p>
        </w:tc>
        <w:tc>
          <w:tcPr>
            <w:tcW w:w="447" w:type="pct"/>
          </w:tcPr>
          <w:p w14:paraId="528D238C" w14:textId="77777777" w:rsidR="00E820BA" w:rsidRPr="00E820BA" w:rsidRDefault="00E820BA" w:rsidP="00E820BA">
            <w:pPr>
              <w:pStyle w:val="TableText"/>
              <w:keepNext/>
              <w:jc w:val="center"/>
              <w:rPr>
                <w:rFonts w:ascii="Wingdings" w:hAnsi="Wingdings"/>
              </w:rPr>
            </w:pPr>
          </w:p>
        </w:tc>
        <w:tc>
          <w:tcPr>
            <w:tcW w:w="478" w:type="pct"/>
          </w:tcPr>
          <w:p w14:paraId="0B998598" w14:textId="77777777" w:rsidR="00E820BA" w:rsidRPr="00E820BA" w:rsidRDefault="00E820BA" w:rsidP="00E820BA">
            <w:pPr>
              <w:pStyle w:val="TableText"/>
              <w:keepNext/>
              <w:jc w:val="center"/>
              <w:rPr>
                <w:rFonts w:ascii="Wingdings" w:hAnsi="Wingdings"/>
              </w:rPr>
            </w:pPr>
          </w:p>
        </w:tc>
        <w:tc>
          <w:tcPr>
            <w:tcW w:w="477" w:type="pct"/>
          </w:tcPr>
          <w:p w14:paraId="1BA6DE47" w14:textId="43C02928" w:rsidR="00E820BA" w:rsidRPr="00E820BA" w:rsidRDefault="00E820BA" w:rsidP="00E820BA">
            <w:pPr>
              <w:pStyle w:val="TableText"/>
              <w:keepNext/>
              <w:jc w:val="center"/>
              <w:rPr>
                <w:rFonts w:ascii="Wingdings" w:hAnsi="Wingdings"/>
              </w:rPr>
            </w:pPr>
          </w:p>
        </w:tc>
        <w:tc>
          <w:tcPr>
            <w:tcW w:w="385" w:type="pct"/>
          </w:tcPr>
          <w:p w14:paraId="6BAA1D43" w14:textId="6D056232" w:rsidR="00E820BA" w:rsidRPr="00E820BA" w:rsidRDefault="00E820BA" w:rsidP="00E820BA">
            <w:pPr>
              <w:pStyle w:val="TableText"/>
              <w:keepNext/>
              <w:jc w:val="center"/>
              <w:rPr>
                <w:rFonts w:ascii="Wingdings" w:hAnsi="Wingdings"/>
              </w:rPr>
            </w:pPr>
            <w:r w:rsidRPr="00E820BA">
              <w:rPr>
                <w:rFonts w:ascii="Wingdings" w:hAnsi="Wingdings"/>
              </w:rPr>
              <w:t></w:t>
            </w:r>
          </w:p>
        </w:tc>
      </w:tr>
      <w:tr w:rsidR="00E820BA" w14:paraId="76F97371" w14:textId="77777777" w:rsidTr="00384F0D">
        <w:tc>
          <w:tcPr>
            <w:tcW w:w="2468" w:type="pct"/>
            <w:vAlign w:val="center"/>
          </w:tcPr>
          <w:p w14:paraId="1D35F871" w14:textId="77777777" w:rsidR="00E820BA" w:rsidRPr="00674EF4" w:rsidRDefault="00E820BA" w:rsidP="00E820BA">
            <w:pPr>
              <w:pStyle w:val="TableText"/>
              <w:keepNext/>
            </w:pPr>
            <w:r w:rsidRPr="00674EF4">
              <w:t>Adult Weight Screening and Follow-up (NQF# 0421)</w:t>
            </w:r>
          </w:p>
        </w:tc>
        <w:tc>
          <w:tcPr>
            <w:tcW w:w="397" w:type="pct"/>
          </w:tcPr>
          <w:p w14:paraId="3A88BC7A" w14:textId="61E6F12D" w:rsidR="00E820BA" w:rsidRPr="00E820BA" w:rsidRDefault="00E820BA" w:rsidP="00E820BA">
            <w:pPr>
              <w:pStyle w:val="TableText"/>
              <w:keepNext/>
              <w:jc w:val="center"/>
              <w:rPr>
                <w:rFonts w:ascii="Wingdings" w:hAnsi="Wingdings"/>
              </w:rPr>
            </w:pPr>
          </w:p>
        </w:tc>
        <w:tc>
          <w:tcPr>
            <w:tcW w:w="348" w:type="pct"/>
          </w:tcPr>
          <w:p w14:paraId="2AB35B5B" w14:textId="77777777" w:rsidR="00E820BA" w:rsidRPr="00E820BA" w:rsidRDefault="00E820BA" w:rsidP="00E820BA">
            <w:pPr>
              <w:pStyle w:val="TableText"/>
              <w:keepNext/>
              <w:jc w:val="center"/>
              <w:rPr>
                <w:rFonts w:ascii="Wingdings" w:hAnsi="Wingdings"/>
              </w:rPr>
            </w:pPr>
          </w:p>
        </w:tc>
        <w:tc>
          <w:tcPr>
            <w:tcW w:w="447" w:type="pct"/>
          </w:tcPr>
          <w:p w14:paraId="3DC46D07" w14:textId="77777777" w:rsidR="00E820BA" w:rsidRPr="00E820BA" w:rsidRDefault="00E820BA" w:rsidP="00E820BA">
            <w:pPr>
              <w:pStyle w:val="TableText"/>
              <w:keepNext/>
              <w:jc w:val="center"/>
              <w:rPr>
                <w:rFonts w:ascii="Wingdings" w:hAnsi="Wingdings"/>
              </w:rPr>
            </w:pPr>
          </w:p>
        </w:tc>
        <w:tc>
          <w:tcPr>
            <w:tcW w:w="478" w:type="pct"/>
          </w:tcPr>
          <w:p w14:paraId="33977D83" w14:textId="02951A18"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55B6C781" w14:textId="3DF7AE4F" w:rsidR="00E820BA" w:rsidRPr="00E820BA" w:rsidRDefault="00E820BA" w:rsidP="00E820BA">
            <w:pPr>
              <w:pStyle w:val="TableText"/>
              <w:keepNext/>
              <w:jc w:val="center"/>
              <w:rPr>
                <w:rFonts w:ascii="Wingdings" w:hAnsi="Wingdings"/>
              </w:rPr>
            </w:pPr>
          </w:p>
        </w:tc>
        <w:tc>
          <w:tcPr>
            <w:tcW w:w="385" w:type="pct"/>
          </w:tcPr>
          <w:p w14:paraId="6010938D" w14:textId="77777777" w:rsidR="00E820BA" w:rsidRPr="00E820BA" w:rsidRDefault="00E820BA" w:rsidP="00E820BA">
            <w:pPr>
              <w:pStyle w:val="TableText"/>
              <w:keepNext/>
              <w:jc w:val="center"/>
              <w:rPr>
                <w:rFonts w:ascii="Wingdings" w:hAnsi="Wingdings"/>
              </w:rPr>
            </w:pPr>
          </w:p>
        </w:tc>
      </w:tr>
      <w:tr w:rsidR="00E820BA" w14:paraId="47621174"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5ACEB37B" w14:textId="77777777" w:rsidR="00E820BA" w:rsidRPr="00674EF4" w:rsidRDefault="00E820BA" w:rsidP="00E820BA">
            <w:pPr>
              <w:pStyle w:val="TableText"/>
              <w:keepNext/>
            </w:pPr>
            <w:r w:rsidRPr="00674EF4">
              <w:t>Appropriate Testing for Children with Pharyngitis (NQF# 0002)</w:t>
            </w:r>
          </w:p>
        </w:tc>
        <w:tc>
          <w:tcPr>
            <w:tcW w:w="397" w:type="pct"/>
          </w:tcPr>
          <w:p w14:paraId="46C85212" w14:textId="77777777" w:rsidR="00E820BA" w:rsidRPr="00E820BA" w:rsidRDefault="00E820BA" w:rsidP="00E820BA">
            <w:pPr>
              <w:pStyle w:val="TableText"/>
              <w:keepNext/>
              <w:jc w:val="center"/>
              <w:rPr>
                <w:rFonts w:ascii="Wingdings" w:hAnsi="Wingdings"/>
              </w:rPr>
            </w:pPr>
          </w:p>
        </w:tc>
        <w:tc>
          <w:tcPr>
            <w:tcW w:w="348" w:type="pct"/>
          </w:tcPr>
          <w:p w14:paraId="0E0154F5" w14:textId="77777777" w:rsidR="00E820BA" w:rsidRPr="00E820BA" w:rsidRDefault="00E820BA" w:rsidP="00E820BA">
            <w:pPr>
              <w:pStyle w:val="TableText"/>
              <w:keepNext/>
              <w:jc w:val="center"/>
              <w:rPr>
                <w:rFonts w:ascii="Wingdings" w:hAnsi="Wingdings"/>
              </w:rPr>
            </w:pPr>
          </w:p>
        </w:tc>
        <w:tc>
          <w:tcPr>
            <w:tcW w:w="447" w:type="pct"/>
          </w:tcPr>
          <w:p w14:paraId="6424FB5E" w14:textId="0A582DB4" w:rsidR="00E820BA" w:rsidRPr="00E820BA" w:rsidRDefault="00E820BA" w:rsidP="00E820BA">
            <w:pPr>
              <w:pStyle w:val="TableText"/>
              <w:keepNext/>
              <w:jc w:val="center"/>
              <w:rPr>
                <w:rFonts w:ascii="Wingdings" w:hAnsi="Wingdings"/>
              </w:rPr>
            </w:pPr>
          </w:p>
        </w:tc>
        <w:tc>
          <w:tcPr>
            <w:tcW w:w="478" w:type="pct"/>
          </w:tcPr>
          <w:p w14:paraId="79CC201C" w14:textId="77777777" w:rsidR="00E820BA" w:rsidRPr="00E820BA" w:rsidRDefault="00E820BA" w:rsidP="00E820BA">
            <w:pPr>
              <w:pStyle w:val="TableText"/>
              <w:keepNext/>
              <w:jc w:val="center"/>
              <w:rPr>
                <w:rFonts w:ascii="Wingdings" w:hAnsi="Wingdings"/>
              </w:rPr>
            </w:pPr>
          </w:p>
        </w:tc>
        <w:tc>
          <w:tcPr>
            <w:tcW w:w="477" w:type="pct"/>
          </w:tcPr>
          <w:p w14:paraId="26F8BFA5" w14:textId="2D16BCD9" w:rsidR="00E820BA" w:rsidRPr="00E820BA" w:rsidRDefault="00E820BA" w:rsidP="00E820BA">
            <w:pPr>
              <w:pStyle w:val="TableText"/>
              <w:keepNext/>
              <w:jc w:val="center"/>
              <w:rPr>
                <w:rFonts w:ascii="Wingdings" w:hAnsi="Wingdings"/>
              </w:rPr>
            </w:pPr>
            <w:r w:rsidRPr="00E820BA">
              <w:rPr>
                <w:rFonts w:ascii="Wingdings" w:hAnsi="Wingdings"/>
              </w:rPr>
              <w:t></w:t>
            </w:r>
          </w:p>
        </w:tc>
        <w:tc>
          <w:tcPr>
            <w:tcW w:w="385" w:type="pct"/>
          </w:tcPr>
          <w:p w14:paraId="2FDCDEF4" w14:textId="73BF3B70" w:rsidR="00E820BA" w:rsidRPr="00E820BA" w:rsidRDefault="00E820BA" w:rsidP="00E820BA">
            <w:pPr>
              <w:pStyle w:val="TableText"/>
              <w:keepNext/>
              <w:jc w:val="center"/>
              <w:rPr>
                <w:rFonts w:ascii="Wingdings" w:hAnsi="Wingdings"/>
              </w:rPr>
            </w:pPr>
          </w:p>
        </w:tc>
      </w:tr>
      <w:tr w:rsidR="00E820BA" w14:paraId="6D199526" w14:textId="77777777" w:rsidTr="00384F0D">
        <w:tc>
          <w:tcPr>
            <w:tcW w:w="2468" w:type="pct"/>
            <w:vAlign w:val="center"/>
          </w:tcPr>
          <w:p w14:paraId="18446EAD" w14:textId="77777777" w:rsidR="00E820BA" w:rsidRPr="00674EF4" w:rsidRDefault="00E820BA" w:rsidP="00E820BA">
            <w:pPr>
              <w:pStyle w:val="TableText"/>
              <w:keepNext/>
            </w:pPr>
            <w:r w:rsidRPr="00674EF4">
              <w:t>Appropriate Treatment for Children with Upper Respiratory Infection (URI) (NQF# 0069)</w:t>
            </w:r>
          </w:p>
        </w:tc>
        <w:tc>
          <w:tcPr>
            <w:tcW w:w="397" w:type="pct"/>
          </w:tcPr>
          <w:p w14:paraId="1456AD08" w14:textId="77777777" w:rsidR="00E820BA" w:rsidRPr="00E820BA" w:rsidRDefault="00E820BA" w:rsidP="00E820BA">
            <w:pPr>
              <w:pStyle w:val="TableText"/>
              <w:keepNext/>
              <w:jc w:val="center"/>
              <w:rPr>
                <w:rFonts w:ascii="Wingdings" w:hAnsi="Wingdings"/>
              </w:rPr>
            </w:pPr>
          </w:p>
        </w:tc>
        <w:tc>
          <w:tcPr>
            <w:tcW w:w="348" w:type="pct"/>
          </w:tcPr>
          <w:p w14:paraId="5C38B8A3" w14:textId="77777777" w:rsidR="00E820BA" w:rsidRPr="00E820BA" w:rsidRDefault="00E820BA" w:rsidP="00E820BA">
            <w:pPr>
              <w:pStyle w:val="TableText"/>
              <w:keepNext/>
              <w:jc w:val="center"/>
              <w:rPr>
                <w:rFonts w:ascii="Wingdings" w:hAnsi="Wingdings"/>
              </w:rPr>
            </w:pPr>
          </w:p>
        </w:tc>
        <w:tc>
          <w:tcPr>
            <w:tcW w:w="447" w:type="pct"/>
          </w:tcPr>
          <w:p w14:paraId="07102FEB" w14:textId="77777777" w:rsidR="00E820BA" w:rsidRPr="00E820BA" w:rsidRDefault="00E820BA" w:rsidP="00E820BA">
            <w:pPr>
              <w:pStyle w:val="TableText"/>
              <w:keepNext/>
              <w:jc w:val="center"/>
              <w:rPr>
                <w:rFonts w:ascii="Wingdings" w:hAnsi="Wingdings"/>
              </w:rPr>
            </w:pPr>
          </w:p>
        </w:tc>
        <w:tc>
          <w:tcPr>
            <w:tcW w:w="478" w:type="pct"/>
          </w:tcPr>
          <w:p w14:paraId="130AF0AA" w14:textId="77777777" w:rsidR="00E820BA" w:rsidRPr="00E820BA" w:rsidRDefault="00E820BA" w:rsidP="00E820BA">
            <w:pPr>
              <w:pStyle w:val="TableText"/>
              <w:keepNext/>
              <w:jc w:val="center"/>
              <w:rPr>
                <w:rFonts w:ascii="Wingdings" w:hAnsi="Wingdings"/>
              </w:rPr>
            </w:pPr>
          </w:p>
        </w:tc>
        <w:tc>
          <w:tcPr>
            <w:tcW w:w="477" w:type="pct"/>
          </w:tcPr>
          <w:p w14:paraId="25BF5644" w14:textId="5C57982A" w:rsidR="00E820BA" w:rsidRPr="00E820BA" w:rsidRDefault="00E820BA" w:rsidP="00E820BA">
            <w:pPr>
              <w:pStyle w:val="TableText"/>
              <w:keepNext/>
              <w:jc w:val="center"/>
              <w:rPr>
                <w:rFonts w:ascii="Wingdings" w:hAnsi="Wingdings"/>
              </w:rPr>
            </w:pPr>
            <w:r w:rsidRPr="00E820BA">
              <w:rPr>
                <w:rFonts w:ascii="Wingdings" w:hAnsi="Wingdings"/>
              </w:rPr>
              <w:t></w:t>
            </w:r>
          </w:p>
        </w:tc>
        <w:tc>
          <w:tcPr>
            <w:tcW w:w="385" w:type="pct"/>
          </w:tcPr>
          <w:p w14:paraId="385D447F" w14:textId="77777777" w:rsidR="00E820BA" w:rsidRPr="00E820BA" w:rsidRDefault="00E820BA" w:rsidP="00E820BA">
            <w:pPr>
              <w:pStyle w:val="TableText"/>
              <w:keepNext/>
              <w:jc w:val="center"/>
              <w:rPr>
                <w:rFonts w:ascii="Wingdings" w:hAnsi="Wingdings"/>
              </w:rPr>
            </w:pPr>
          </w:p>
        </w:tc>
      </w:tr>
      <w:tr w:rsidR="00E820BA" w14:paraId="7AB0C6F9"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097BCAEB" w14:textId="77777777" w:rsidR="00E820BA" w:rsidRPr="00674EF4" w:rsidRDefault="00E820BA" w:rsidP="00E820BA">
            <w:pPr>
              <w:pStyle w:val="TableText"/>
              <w:keepNext/>
            </w:pPr>
            <w:r w:rsidRPr="00674EF4">
              <w:t>Childhood Immunization Status (NQF# 0038)</w:t>
            </w:r>
          </w:p>
        </w:tc>
        <w:tc>
          <w:tcPr>
            <w:tcW w:w="397" w:type="pct"/>
          </w:tcPr>
          <w:p w14:paraId="6D245370" w14:textId="77777777" w:rsidR="00E820BA" w:rsidRPr="00E820BA" w:rsidRDefault="00E820BA" w:rsidP="00E820BA">
            <w:pPr>
              <w:pStyle w:val="TableText"/>
              <w:keepNext/>
              <w:jc w:val="center"/>
              <w:rPr>
                <w:rFonts w:ascii="Wingdings" w:hAnsi="Wingdings"/>
              </w:rPr>
            </w:pPr>
          </w:p>
        </w:tc>
        <w:tc>
          <w:tcPr>
            <w:tcW w:w="348" w:type="pct"/>
          </w:tcPr>
          <w:p w14:paraId="25A1E720" w14:textId="6438415E" w:rsidR="00E820BA" w:rsidRPr="00E820BA" w:rsidRDefault="00E820BA" w:rsidP="00E820BA">
            <w:pPr>
              <w:pStyle w:val="TableText"/>
              <w:keepNext/>
              <w:jc w:val="center"/>
              <w:rPr>
                <w:rFonts w:ascii="Wingdings" w:hAnsi="Wingdings"/>
              </w:rPr>
            </w:pPr>
          </w:p>
        </w:tc>
        <w:tc>
          <w:tcPr>
            <w:tcW w:w="447" w:type="pct"/>
          </w:tcPr>
          <w:p w14:paraId="4F2C7EA1" w14:textId="77777777" w:rsidR="00E820BA" w:rsidRPr="00E820BA" w:rsidRDefault="00E820BA" w:rsidP="00E820BA">
            <w:pPr>
              <w:pStyle w:val="TableText"/>
              <w:keepNext/>
              <w:jc w:val="center"/>
              <w:rPr>
                <w:rFonts w:ascii="Wingdings" w:hAnsi="Wingdings"/>
              </w:rPr>
            </w:pPr>
          </w:p>
        </w:tc>
        <w:tc>
          <w:tcPr>
            <w:tcW w:w="478" w:type="pct"/>
          </w:tcPr>
          <w:p w14:paraId="7902D5AE" w14:textId="2775711B"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7CCC6354" w14:textId="77777777" w:rsidR="00E820BA" w:rsidRPr="00E820BA" w:rsidRDefault="00E820BA" w:rsidP="00E820BA">
            <w:pPr>
              <w:pStyle w:val="TableText"/>
              <w:keepNext/>
              <w:jc w:val="center"/>
              <w:rPr>
                <w:rFonts w:ascii="Wingdings" w:hAnsi="Wingdings"/>
              </w:rPr>
            </w:pPr>
          </w:p>
        </w:tc>
        <w:tc>
          <w:tcPr>
            <w:tcW w:w="385" w:type="pct"/>
          </w:tcPr>
          <w:p w14:paraId="480B75BE" w14:textId="281261A2" w:rsidR="00E820BA" w:rsidRPr="00E820BA" w:rsidRDefault="00E820BA" w:rsidP="00E820BA">
            <w:pPr>
              <w:pStyle w:val="TableText"/>
              <w:keepNext/>
              <w:jc w:val="center"/>
              <w:rPr>
                <w:rFonts w:ascii="Wingdings" w:hAnsi="Wingdings"/>
              </w:rPr>
            </w:pPr>
          </w:p>
        </w:tc>
      </w:tr>
      <w:tr w:rsidR="00E820BA" w14:paraId="13578658" w14:textId="77777777" w:rsidTr="00384F0D">
        <w:tc>
          <w:tcPr>
            <w:tcW w:w="2468" w:type="pct"/>
            <w:vAlign w:val="center"/>
          </w:tcPr>
          <w:p w14:paraId="6ACE2D33" w14:textId="77777777" w:rsidR="00E820BA" w:rsidRPr="00674EF4" w:rsidRDefault="00E820BA" w:rsidP="00E820BA">
            <w:pPr>
              <w:pStyle w:val="TableText"/>
              <w:keepNext/>
            </w:pPr>
            <w:r w:rsidRPr="00674EF4">
              <w:t>Children Who Have Dental Decay or Cavities (NQF# TBD)</w:t>
            </w:r>
          </w:p>
        </w:tc>
        <w:tc>
          <w:tcPr>
            <w:tcW w:w="397" w:type="pct"/>
          </w:tcPr>
          <w:p w14:paraId="02A8E934" w14:textId="77777777" w:rsidR="00E820BA" w:rsidRPr="00E820BA" w:rsidRDefault="00E820BA" w:rsidP="00E820BA">
            <w:pPr>
              <w:pStyle w:val="TableText"/>
              <w:keepNext/>
              <w:jc w:val="center"/>
              <w:rPr>
                <w:rFonts w:ascii="Wingdings" w:hAnsi="Wingdings"/>
              </w:rPr>
            </w:pPr>
          </w:p>
        </w:tc>
        <w:tc>
          <w:tcPr>
            <w:tcW w:w="348" w:type="pct"/>
          </w:tcPr>
          <w:p w14:paraId="2507241E" w14:textId="77777777" w:rsidR="00E820BA" w:rsidRPr="00E820BA" w:rsidRDefault="00E820BA" w:rsidP="00E820BA">
            <w:pPr>
              <w:pStyle w:val="TableText"/>
              <w:keepNext/>
              <w:jc w:val="center"/>
              <w:rPr>
                <w:rFonts w:ascii="Wingdings" w:hAnsi="Wingdings"/>
              </w:rPr>
            </w:pPr>
          </w:p>
        </w:tc>
        <w:tc>
          <w:tcPr>
            <w:tcW w:w="447" w:type="pct"/>
          </w:tcPr>
          <w:p w14:paraId="1E015D88" w14:textId="77777777" w:rsidR="00E820BA" w:rsidRPr="00E820BA" w:rsidRDefault="00E820BA" w:rsidP="00E820BA">
            <w:pPr>
              <w:pStyle w:val="TableText"/>
              <w:keepNext/>
              <w:jc w:val="center"/>
              <w:rPr>
                <w:rFonts w:ascii="Wingdings" w:hAnsi="Wingdings"/>
              </w:rPr>
            </w:pPr>
          </w:p>
        </w:tc>
        <w:tc>
          <w:tcPr>
            <w:tcW w:w="478" w:type="pct"/>
          </w:tcPr>
          <w:p w14:paraId="356DF197" w14:textId="77777777" w:rsidR="00E820BA" w:rsidRPr="00E820BA" w:rsidRDefault="00E820BA" w:rsidP="00E820BA">
            <w:pPr>
              <w:pStyle w:val="TableText"/>
              <w:keepNext/>
              <w:jc w:val="center"/>
              <w:rPr>
                <w:rFonts w:ascii="Wingdings" w:hAnsi="Wingdings"/>
              </w:rPr>
            </w:pPr>
          </w:p>
        </w:tc>
        <w:tc>
          <w:tcPr>
            <w:tcW w:w="477" w:type="pct"/>
          </w:tcPr>
          <w:p w14:paraId="55D9F6C2" w14:textId="5D3091DB" w:rsidR="00E820BA" w:rsidRPr="00E820BA" w:rsidRDefault="00E820BA" w:rsidP="00E820BA">
            <w:pPr>
              <w:pStyle w:val="TableText"/>
              <w:keepNext/>
              <w:jc w:val="center"/>
              <w:rPr>
                <w:rFonts w:ascii="Wingdings" w:hAnsi="Wingdings"/>
              </w:rPr>
            </w:pPr>
          </w:p>
        </w:tc>
        <w:tc>
          <w:tcPr>
            <w:tcW w:w="385" w:type="pct"/>
          </w:tcPr>
          <w:p w14:paraId="25DC6691" w14:textId="5F80D739" w:rsidR="00E820BA" w:rsidRPr="00E820BA" w:rsidRDefault="00E820BA" w:rsidP="00E820BA">
            <w:pPr>
              <w:pStyle w:val="TableText"/>
              <w:keepNext/>
              <w:jc w:val="center"/>
              <w:rPr>
                <w:rFonts w:ascii="Wingdings" w:hAnsi="Wingdings"/>
              </w:rPr>
            </w:pPr>
            <w:r w:rsidRPr="00E820BA">
              <w:rPr>
                <w:rFonts w:ascii="Wingdings" w:hAnsi="Wingdings"/>
              </w:rPr>
              <w:t></w:t>
            </w:r>
          </w:p>
        </w:tc>
      </w:tr>
      <w:tr w:rsidR="00E820BA" w14:paraId="400625A9"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1FC9A441" w14:textId="77777777" w:rsidR="00E820BA" w:rsidRPr="00674EF4" w:rsidRDefault="00E820BA" w:rsidP="00E820BA">
            <w:pPr>
              <w:pStyle w:val="TableText"/>
              <w:keepNext/>
            </w:pPr>
            <w:r w:rsidRPr="00674EF4">
              <w:t>Chlamydia Screening for Women (NQF# 0033)</w:t>
            </w:r>
          </w:p>
        </w:tc>
        <w:tc>
          <w:tcPr>
            <w:tcW w:w="397" w:type="pct"/>
          </w:tcPr>
          <w:p w14:paraId="15AF13A1" w14:textId="77777777" w:rsidR="00E820BA" w:rsidRPr="00E820BA" w:rsidRDefault="00E820BA" w:rsidP="00E820BA">
            <w:pPr>
              <w:pStyle w:val="TableText"/>
              <w:keepNext/>
              <w:jc w:val="center"/>
              <w:rPr>
                <w:rFonts w:ascii="Wingdings" w:hAnsi="Wingdings"/>
              </w:rPr>
            </w:pPr>
          </w:p>
        </w:tc>
        <w:tc>
          <w:tcPr>
            <w:tcW w:w="348" w:type="pct"/>
          </w:tcPr>
          <w:p w14:paraId="7890BBEF" w14:textId="77777777" w:rsidR="00E820BA" w:rsidRPr="00E820BA" w:rsidRDefault="00E820BA" w:rsidP="00E820BA">
            <w:pPr>
              <w:pStyle w:val="TableText"/>
              <w:keepNext/>
              <w:jc w:val="center"/>
              <w:rPr>
                <w:rFonts w:ascii="Wingdings" w:hAnsi="Wingdings"/>
              </w:rPr>
            </w:pPr>
          </w:p>
        </w:tc>
        <w:tc>
          <w:tcPr>
            <w:tcW w:w="447" w:type="pct"/>
          </w:tcPr>
          <w:p w14:paraId="6386C5B8" w14:textId="7AADEB69" w:rsidR="00E820BA" w:rsidRPr="00E820BA" w:rsidRDefault="00E820BA" w:rsidP="00E820BA">
            <w:pPr>
              <w:pStyle w:val="TableText"/>
              <w:keepNext/>
              <w:jc w:val="center"/>
              <w:rPr>
                <w:rFonts w:ascii="Wingdings" w:hAnsi="Wingdings"/>
              </w:rPr>
            </w:pPr>
          </w:p>
        </w:tc>
        <w:tc>
          <w:tcPr>
            <w:tcW w:w="478" w:type="pct"/>
          </w:tcPr>
          <w:p w14:paraId="445C1476" w14:textId="6CCD8B4F"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1B89CCEF" w14:textId="77777777" w:rsidR="00E820BA" w:rsidRPr="00E820BA" w:rsidRDefault="00E820BA" w:rsidP="00E820BA">
            <w:pPr>
              <w:pStyle w:val="TableText"/>
              <w:keepNext/>
              <w:jc w:val="center"/>
              <w:rPr>
                <w:rFonts w:ascii="Wingdings" w:hAnsi="Wingdings"/>
              </w:rPr>
            </w:pPr>
          </w:p>
        </w:tc>
        <w:tc>
          <w:tcPr>
            <w:tcW w:w="385" w:type="pct"/>
          </w:tcPr>
          <w:p w14:paraId="1087AD0A" w14:textId="2B586F2D" w:rsidR="00E820BA" w:rsidRPr="00E820BA" w:rsidRDefault="00E820BA" w:rsidP="00E820BA">
            <w:pPr>
              <w:pStyle w:val="TableText"/>
              <w:keepNext/>
              <w:jc w:val="center"/>
              <w:rPr>
                <w:rFonts w:ascii="Wingdings" w:hAnsi="Wingdings"/>
              </w:rPr>
            </w:pPr>
          </w:p>
        </w:tc>
      </w:tr>
      <w:tr w:rsidR="00E820BA" w14:paraId="598A1B18" w14:textId="77777777" w:rsidTr="00384F0D">
        <w:tc>
          <w:tcPr>
            <w:tcW w:w="2468" w:type="pct"/>
            <w:vAlign w:val="center"/>
          </w:tcPr>
          <w:p w14:paraId="46DF93BE" w14:textId="77777777" w:rsidR="00E820BA" w:rsidRPr="00674EF4" w:rsidRDefault="00E820BA" w:rsidP="00E820BA">
            <w:pPr>
              <w:pStyle w:val="TableText"/>
              <w:keepNext/>
            </w:pPr>
            <w:r w:rsidRPr="00674EF4">
              <w:t>Closing the referral loop: receipt of specialist report (NQF# TBD)</w:t>
            </w:r>
          </w:p>
        </w:tc>
        <w:tc>
          <w:tcPr>
            <w:tcW w:w="397" w:type="pct"/>
          </w:tcPr>
          <w:p w14:paraId="0A33C794" w14:textId="77777777" w:rsidR="00E820BA" w:rsidRPr="00E820BA" w:rsidRDefault="00E820BA" w:rsidP="00E820BA">
            <w:pPr>
              <w:pStyle w:val="TableText"/>
              <w:keepNext/>
              <w:jc w:val="center"/>
              <w:rPr>
                <w:rFonts w:ascii="Wingdings" w:hAnsi="Wingdings"/>
              </w:rPr>
            </w:pPr>
          </w:p>
        </w:tc>
        <w:tc>
          <w:tcPr>
            <w:tcW w:w="348" w:type="pct"/>
          </w:tcPr>
          <w:p w14:paraId="7F7C2D49" w14:textId="77777777" w:rsidR="00E820BA" w:rsidRPr="00E820BA" w:rsidRDefault="00E820BA" w:rsidP="00E820BA">
            <w:pPr>
              <w:pStyle w:val="TableText"/>
              <w:keepNext/>
              <w:jc w:val="center"/>
              <w:rPr>
                <w:rFonts w:ascii="Wingdings" w:hAnsi="Wingdings"/>
              </w:rPr>
            </w:pPr>
          </w:p>
        </w:tc>
        <w:tc>
          <w:tcPr>
            <w:tcW w:w="447" w:type="pct"/>
          </w:tcPr>
          <w:p w14:paraId="59E25662" w14:textId="24663B3B"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8" w:type="pct"/>
          </w:tcPr>
          <w:p w14:paraId="5B18DA05" w14:textId="7D2D01B8" w:rsidR="00E820BA" w:rsidRPr="00E820BA" w:rsidRDefault="00E820BA" w:rsidP="00E820BA">
            <w:pPr>
              <w:pStyle w:val="TableText"/>
              <w:keepNext/>
              <w:jc w:val="center"/>
              <w:rPr>
                <w:rFonts w:ascii="Wingdings" w:hAnsi="Wingdings"/>
              </w:rPr>
            </w:pPr>
          </w:p>
        </w:tc>
        <w:tc>
          <w:tcPr>
            <w:tcW w:w="477" w:type="pct"/>
          </w:tcPr>
          <w:p w14:paraId="6370EBA6" w14:textId="77777777" w:rsidR="00E820BA" w:rsidRPr="00E820BA" w:rsidRDefault="00E820BA" w:rsidP="00E820BA">
            <w:pPr>
              <w:pStyle w:val="TableText"/>
              <w:keepNext/>
              <w:jc w:val="center"/>
              <w:rPr>
                <w:rFonts w:ascii="Wingdings" w:hAnsi="Wingdings"/>
              </w:rPr>
            </w:pPr>
          </w:p>
        </w:tc>
        <w:tc>
          <w:tcPr>
            <w:tcW w:w="385" w:type="pct"/>
          </w:tcPr>
          <w:p w14:paraId="7E0D267A" w14:textId="77777777" w:rsidR="00E820BA" w:rsidRPr="00E820BA" w:rsidRDefault="00E820BA" w:rsidP="00E820BA">
            <w:pPr>
              <w:pStyle w:val="TableText"/>
              <w:keepNext/>
              <w:jc w:val="center"/>
              <w:rPr>
                <w:rFonts w:ascii="Wingdings" w:hAnsi="Wingdings"/>
              </w:rPr>
            </w:pPr>
          </w:p>
        </w:tc>
      </w:tr>
      <w:tr w:rsidR="00E820BA" w14:paraId="1F548C95"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223E3C77" w14:textId="77777777" w:rsidR="00E820BA" w:rsidRPr="00674EF4" w:rsidRDefault="00E820BA" w:rsidP="00E820BA">
            <w:pPr>
              <w:pStyle w:val="TableText"/>
              <w:keepNext/>
            </w:pPr>
            <w:r w:rsidRPr="00674EF4">
              <w:t>Controlling High Blood Pressure (NQF# 0018)</w:t>
            </w:r>
          </w:p>
        </w:tc>
        <w:tc>
          <w:tcPr>
            <w:tcW w:w="397" w:type="pct"/>
          </w:tcPr>
          <w:p w14:paraId="48A2656A" w14:textId="77777777" w:rsidR="00E820BA" w:rsidRPr="00E820BA" w:rsidRDefault="00E820BA" w:rsidP="00E820BA">
            <w:pPr>
              <w:pStyle w:val="TableText"/>
              <w:keepNext/>
              <w:jc w:val="center"/>
              <w:rPr>
                <w:rFonts w:ascii="Wingdings" w:hAnsi="Wingdings"/>
              </w:rPr>
            </w:pPr>
          </w:p>
        </w:tc>
        <w:tc>
          <w:tcPr>
            <w:tcW w:w="348" w:type="pct"/>
          </w:tcPr>
          <w:p w14:paraId="19197897" w14:textId="77777777" w:rsidR="00E820BA" w:rsidRPr="00E820BA" w:rsidRDefault="00E820BA" w:rsidP="00E820BA">
            <w:pPr>
              <w:pStyle w:val="TableText"/>
              <w:keepNext/>
              <w:jc w:val="center"/>
              <w:rPr>
                <w:rFonts w:ascii="Wingdings" w:hAnsi="Wingdings"/>
              </w:rPr>
            </w:pPr>
          </w:p>
        </w:tc>
        <w:tc>
          <w:tcPr>
            <w:tcW w:w="447" w:type="pct"/>
          </w:tcPr>
          <w:p w14:paraId="0133ED9C" w14:textId="3DC82418" w:rsidR="00E820BA" w:rsidRPr="00E820BA" w:rsidRDefault="00E820BA" w:rsidP="00E820BA">
            <w:pPr>
              <w:pStyle w:val="TableText"/>
              <w:keepNext/>
              <w:jc w:val="center"/>
              <w:rPr>
                <w:rFonts w:ascii="Wingdings" w:hAnsi="Wingdings"/>
              </w:rPr>
            </w:pPr>
          </w:p>
        </w:tc>
        <w:tc>
          <w:tcPr>
            <w:tcW w:w="478" w:type="pct"/>
          </w:tcPr>
          <w:p w14:paraId="402F285A" w14:textId="77777777" w:rsidR="00E820BA" w:rsidRPr="00E820BA" w:rsidRDefault="00E820BA" w:rsidP="00E820BA">
            <w:pPr>
              <w:pStyle w:val="TableText"/>
              <w:keepNext/>
              <w:jc w:val="center"/>
              <w:rPr>
                <w:rFonts w:ascii="Wingdings" w:hAnsi="Wingdings"/>
              </w:rPr>
            </w:pPr>
          </w:p>
        </w:tc>
        <w:tc>
          <w:tcPr>
            <w:tcW w:w="477" w:type="pct"/>
          </w:tcPr>
          <w:p w14:paraId="6C2BE4C1" w14:textId="42A7E34F" w:rsidR="00E820BA" w:rsidRPr="00E820BA" w:rsidRDefault="00E820BA" w:rsidP="00E820BA">
            <w:pPr>
              <w:pStyle w:val="TableText"/>
              <w:keepNext/>
              <w:jc w:val="center"/>
              <w:rPr>
                <w:rFonts w:ascii="Wingdings" w:hAnsi="Wingdings"/>
              </w:rPr>
            </w:pPr>
          </w:p>
        </w:tc>
        <w:tc>
          <w:tcPr>
            <w:tcW w:w="385" w:type="pct"/>
          </w:tcPr>
          <w:p w14:paraId="6AF3A02B" w14:textId="00FAFEB5" w:rsidR="00E820BA" w:rsidRPr="00E820BA" w:rsidRDefault="00E820BA" w:rsidP="00E820BA">
            <w:pPr>
              <w:pStyle w:val="TableText"/>
              <w:keepNext/>
              <w:jc w:val="center"/>
              <w:rPr>
                <w:rFonts w:ascii="Wingdings" w:hAnsi="Wingdings"/>
              </w:rPr>
            </w:pPr>
            <w:r w:rsidRPr="00E820BA">
              <w:rPr>
                <w:rFonts w:ascii="Wingdings" w:hAnsi="Wingdings"/>
              </w:rPr>
              <w:t></w:t>
            </w:r>
          </w:p>
        </w:tc>
      </w:tr>
      <w:tr w:rsidR="00E820BA" w14:paraId="5E485946" w14:textId="77777777" w:rsidTr="00384F0D">
        <w:tc>
          <w:tcPr>
            <w:tcW w:w="2468" w:type="pct"/>
            <w:vAlign w:val="center"/>
          </w:tcPr>
          <w:p w14:paraId="09A1E675" w14:textId="77777777" w:rsidR="00E820BA" w:rsidRPr="00674EF4" w:rsidRDefault="00E820BA" w:rsidP="00E820BA">
            <w:pPr>
              <w:pStyle w:val="TableText"/>
              <w:keepNext/>
            </w:pPr>
            <w:r w:rsidRPr="00674EF4">
              <w:t>Documentation of Current Medications in the Medical Record (NQF# 0419)</w:t>
            </w:r>
          </w:p>
        </w:tc>
        <w:tc>
          <w:tcPr>
            <w:tcW w:w="397" w:type="pct"/>
          </w:tcPr>
          <w:p w14:paraId="2312BE11" w14:textId="77777777" w:rsidR="00E820BA" w:rsidRPr="00E820BA" w:rsidRDefault="00E820BA" w:rsidP="00E820BA">
            <w:pPr>
              <w:pStyle w:val="TableText"/>
              <w:keepNext/>
              <w:jc w:val="center"/>
              <w:rPr>
                <w:rFonts w:ascii="Wingdings" w:hAnsi="Wingdings"/>
              </w:rPr>
            </w:pPr>
          </w:p>
        </w:tc>
        <w:tc>
          <w:tcPr>
            <w:tcW w:w="348" w:type="pct"/>
          </w:tcPr>
          <w:p w14:paraId="2112686C" w14:textId="380A290A"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47" w:type="pct"/>
          </w:tcPr>
          <w:p w14:paraId="5A3CAD55" w14:textId="77777777" w:rsidR="00E820BA" w:rsidRPr="00E820BA" w:rsidRDefault="00E820BA" w:rsidP="00E820BA">
            <w:pPr>
              <w:pStyle w:val="TableText"/>
              <w:keepNext/>
              <w:jc w:val="center"/>
              <w:rPr>
                <w:rFonts w:ascii="Wingdings" w:hAnsi="Wingdings"/>
              </w:rPr>
            </w:pPr>
          </w:p>
        </w:tc>
        <w:tc>
          <w:tcPr>
            <w:tcW w:w="478" w:type="pct"/>
          </w:tcPr>
          <w:p w14:paraId="64D27543" w14:textId="421D70C1" w:rsidR="00E820BA" w:rsidRPr="00E820BA" w:rsidRDefault="00E820BA" w:rsidP="00E820BA">
            <w:pPr>
              <w:pStyle w:val="TableText"/>
              <w:keepNext/>
              <w:jc w:val="center"/>
              <w:rPr>
                <w:rFonts w:ascii="Wingdings" w:hAnsi="Wingdings"/>
              </w:rPr>
            </w:pPr>
          </w:p>
        </w:tc>
        <w:tc>
          <w:tcPr>
            <w:tcW w:w="477" w:type="pct"/>
          </w:tcPr>
          <w:p w14:paraId="78E96DF1" w14:textId="77777777" w:rsidR="00E820BA" w:rsidRPr="00E820BA" w:rsidRDefault="00E820BA" w:rsidP="00E820BA">
            <w:pPr>
              <w:pStyle w:val="TableText"/>
              <w:keepNext/>
              <w:jc w:val="center"/>
              <w:rPr>
                <w:rFonts w:ascii="Wingdings" w:hAnsi="Wingdings"/>
              </w:rPr>
            </w:pPr>
          </w:p>
        </w:tc>
        <w:tc>
          <w:tcPr>
            <w:tcW w:w="385" w:type="pct"/>
          </w:tcPr>
          <w:p w14:paraId="2E2BB841" w14:textId="77777777" w:rsidR="00E820BA" w:rsidRPr="00E820BA" w:rsidRDefault="00E820BA" w:rsidP="00E820BA">
            <w:pPr>
              <w:pStyle w:val="TableText"/>
              <w:keepNext/>
              <w:jc w:val="center"/>
              <w:rPr>
                <w:rFonts w:ascii="Wingdings" w:hAnsi="Wingdings"/>
              </w:rPr>
            </w:pPr>
          </w:p>
        </w:tc>
      </w:tr>
      <w:tr w:rsidR="00E820BA" w14:paraId="778D0838"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1895AD18" w14:textId="77777777" w:rsidR="00E820BA" w:rsidRPr="00674EF4" w:rsidRDefault="00E820BA" w:rsidP="00E820BA">
            <w:pPr>
              <w:pStyle w:val="TableText"/>
              <w:keepNext/>
            </w:pPr>
            <w:r w:rsidRPr="00674EF4">
              <w:t>Hypertension: Blood Pressure Management (NQF# 0013)</w:t>
            </w:r>
          </w:p>
        </w:tc>
        <w:tc>
          <w:tcPr>
            <w:tcW w:w="397" w:type="pct"/>
          </w:tcPr>
          <w:p w14:paraId="411E4351" w14:textId="7E7B7340" w:rsidR="00E820BA" w:rsidRPr="00E820BA" w:rsidRDefault="00E820BA" w:rsidP="00E820BA">
            <w:pPr>
              <w:pStyle w:val="TableText"/>
              <w:keepNext/>
              <w:jc w:val="center"/>
              <w:rPr>
                <w:rFonts w:ascii="Wingdings" w:hAnsi="Wingdings"/>
              </w:rPr>
            </w:pPr>
          </w:p>
        </w:tc>
        <w:tc>
          <w:tcPr>
            <w:tcW w:w="348" w:type="pct"/>
          </w:tcPr>
          <w:p w14:paraId="41094CD9" w14:textId="77777777" w:rsidR="00E820BA" w:rsidRPr="00E820BA" w:rsidRDefault="00E820BA" w:rsidP="00E820BA">
            <w:pPr>
              <w:pStyle w:val="TableText"/>
              <w:keepNext/>
              <w:jc w:val="center"/>
              <w:rPr>
                <w:rFonts w:ascii="Wingdings" w:hAnsi="Wingdings"/>
              </w:rPr>
            </w:pPr>
          </w:p>
        </w:tc>
        <w:tc>
          <w:tcPr>
            <w:tcW w:w="447" w:type="pct"/>
          </w:tcPr>
          <w:p w14:paraId="1CD5F32E" w14:textId="77777777" w:rsidR="00E820BA" w:rsidRPr="00E820BA" w:rsidRDefault="00E820BA" w:rsidP="00E820BA">
            <w:pPr>
              <w:pStyle w:val="TableText"/>
              <w:keepNext/>
              <w:jc w:val="center"/>
              <w:rPr>
                <w:rFonts w:ascii="Wingdings" w:hAnsi="Wingdings"/>
              </w:rPr>
            </w:pPr>
          </w:p>
        </w:tc>
        <w:tc>
          <w:tcPr>
            <w:tcW w:w="478" w:type="pct"/>
          </w:tcPr>
          <w:p w14:paraId="56DEF716" w14:textId="78D542D1"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42B9FCDB" w14:textId="77777777" w:rsidR="00E820BA" w:rsidRPr="00E820BA" w:rsidRDefault="00E820BA" w:rsidP="00E820BA">
            <w:pPr>
              <w:pStyle w:val="TableText"/>
              <w:keepNext/>
              <w:jc w:val="center"/>
              <w:rPr>
                <w:rFonts w:ascii="Wingdings" w:hAnsi="Wingdings"/>
              </w:rPr>
            </w:pPr>
          </w:p>
        </w:tc>
        <w:tc>
          <w:tcPr>
            <w:tcW w:w="385" w:type="pct"/>
          </w:tcPr>
          <w:p w14:paraId="74262CAE" w14:textId="77777777" w:rsidR="00E820BA" w:rsidRPr="00E820BA" w:rsidRDefault="00E820BA" w:rsidP="00E820BA">
            <w:pPr>
              <w:pStyle w:val="TableText"/>
              <w:keepNext/>
              <w:jc w:val="center"/>
              <w:rPr>
                <w:rFonts w:ascii="Wingdings" w:hAnsi="Wingdings"/>
              </w:rPr>
            </w:pPr>
          </w:p>
        </w:tc>
      </w:tr>
      <w:tr w:rsidR="00E820BA" w14:paraId="43C3E1C7" w14:textId="77777777" w:rsidTr="00384F0D">
        <w:tc>
          <w:tcPr>
            <w:tcW w:w="2468" w:type="pct"/>
            <w:vAlign w:val="center"/>
          </w:tcPr>
          <w:p w14:paraId="788133AB" w14:textId="77777777" w:rsidR="00E820BA" w:rsidRPr="00674EF4" w:rsidRDefault="00E820BA" w:rsidP="00E820BA">
            <w:pPr>
              <w:pStyle w:val="TableText"/>
              <w:keepNext/>
            </w:pPr>
            <w:r w:rsidRPr="00674EF4">
              <w:t>Preventive Care and Screening Measure Pair: a) Tobacco Use Assessment (NQF# 0028)</w:t>
            </w:r>
          </w:p>
        </w:tc>
        <w:tc>
          <w:tcPr>
            <w:tcW w:w="397" w:type="pct"/>
          </w:tcPr>
          <w:p w14:paraId="0FA8138C" w14:textId="0DFE6964" w:rsidR="00E820BA" w:rsidRPr="00E820BA" w:rsidRDefault="00E820BA" w:rsidP="00E820BA">
            <w:pPr>
              <w:pStyle w:val="TableText"/>
              <w:keepNext/>
              <w:jc w:val="center"/>
              <w:rPr>
                <w:rFonts w:ascii="Wingdings" w:hAnsi="Wingdings"/>
              </w:rPr>
            </w:pPr>
          </w:p>
        </w:tc>
        <w:tc>
          <w:tcPr>
            <w:tcW w:w="348" w:type="pct"/>
          </w:tcPr>
          <w:p w14:paraId="3E028F0B" w14:textId="77777777" w:rsidR="00E820BA" w:rsidRPr="00E820BA" w:rsidRDefault="00E820BA" w:rsidP="00E820BA">
            <w:pPr>
              <w:pStyle w:val="TableText"/>
              <w:keepNext/>
              <w:jc w:val="center"/>
              <w:rPr>
                <w:rFonts w:ascii="Wingdings" w:hAnsi="Wingdings"/>
              </w:rPr>
            </w:pPr>
          </w:p>
        </w:tc>
        <w:tc>
          <w:tcPr>
            <w:tcW w:w="447" w:type="pct"/>
          </w:tcPr>
          <w:p w14:paraId="033660C8" w14:textId="77777777" w:rsidR="00E820BA" w:rsidRPr="00E820BA" w:rsidRDefault="00E820BA" w:rsidP="00E820BA">
            <w:pPr>
              <w:pStyle w:val="TableText"/>
              <w:keepNext/>
              <w:jc w:val="center"/>
              <w:rPr>
                <w:rFonts w:ascii="Wingdings" w:hAnsi="Wingdings"/>
              </w:rPr>
            </w:pPr>
          </w:p>
        </w:tc>
        <w:tc>
          <w:tcPr>
            <w:tcW w:w="478" w:type="pct"/>
          </w:tcPr>
          <w:p w14:paraId="582B8C95" w14:textId="28713D98"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19BD0541" w14:textId="610167F7" w:rsidR="00E820BA" w:rsidRPr="00E820BA" w:rsidRDefault="00E820BA" w:rsidP="00E820BA">
            <w:pPr>
              <w:pStyle w:val="TableText"/>
              <w:keepNext/>
              <w:jc w:val="center"/>
              <w:rPr>
                <w:rFonts w:ascii="Wingdings" w:hAnsi="Wingdings"/>
              </w:rPr>
            </w:pPr>
          </w:p>
        </w:tc>
        <w:tc>
          <w:tcPr>
            <w:tcW w:w="385" w:type="pct"/>
          </w:tcPr>
          <w:p w14:paraId="037F3FEC" w14:textId="77777777" w:rsidR="00E820BA" w:rsidRPr="00E820BA" w:rsidRDefault="00E820BA" w:rsidP="00E820BA">
            <w:pPr>
              <w:pStyle w:val="TableText"/>
              <w:keepNext/>
              <w:jc w:val="center"/>
              <w:rPr>
                <w:rFonts w:ascii="Wingdings" w:hAnsi="Wingdings"/>
              </w:rPr>
            </w:pPr>
          </w:p>
        </w:tc>
      </w:tr>
      <w:tr w:rsidR="00E820BA" w14:paraId="62720724"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4CB96D1A" w14:textId="77777777" w:rsidR="00E820BA" w:rsidRPr="00674EF4" w:rsidRDefault="00E820BA" w:rsidP="00E820BA">
            <w:pPr>
              <w:pStyle w:val="TableText"/>
              <w:keepNext/>
            </w:pPr>
            <w:r w:rsidRPr="00674EF4">
              <w:t>Preventive Care and Screening Measure Pair: b) Tobacco Cessation Intervention (NQF# 0028)</w:t>
            </w:r>
          </w:p>
        </w:tc>
        <w:tc>
          <w:tcPr>
            <w:tcW w:w="397" w:type="pct"/>
          </w:tcPr>
          <w:p w14:paraId="009B682C" w14:textId="39767D9E" w:rsidR="00E820BA" w:rsidRPr="00E820BA" w:rsidRDefault="00E820BA" w:rsidP="00E820BA">
            <w:pPr>
              <w:pStyle w:val="TableText"/>
              <w:keepNext/>
              <w:jc w:val="center"/>
              <w:rPr>
                <w:rFonts w:ascii="Wingdings" w:hAnsi="Wingdings"/>
              </w:rPr>
            </w:pPr>
          </w:p>
        </w:tc>
        <w:tc>
          <w:tcPr>
            <w:tcW w:w="348" w:type="pct"/>
          </w:tcPr>
          <w:p w14:paraId="64F81EC6" w14:textId="77777777" w:rsidR="00E820BA" w:rsidRPr="00E820BA" w:rsidRDefault="00E820BA" w:rsidP="00E820BA">
            <w:pPr>
              <w:pStyle w:val="TableText"/>
              <w:keepNext/>
              <w:jc w:val="center"/>
              <w:rPr>
                <w:rFonts w:ascii="Wingdings" w:hAnsi="Wingdings"/>
              </w:rPr>
            </w:pPr>
          </w:p>
        </w:tc>
        <w:tc>
          <w:tcPr>
            <w:tcW w:w="447" w:type="pct"/>
          </w:tcPr>
          <w:p w14:paraId="1DC17404" w14:textId="77777777" w:rsidR="00E820BA" w:rsidRPr="00E820BA" w:rsidRDefault="00E820BA" w:rsidP="00E820BA">
            <w:pPr>
              <w:pStyle w:val="TableText"/>
              <w:keepNext/>
              <w:jc w:val="center"/>
              <w:rPr>
                <w:rFonts w:ascii="Wingdings" w:hAnsi="Wingdings"/>
              </w:rPr>
            </w:pPr>
          </w:p>
        </w:tc>
        <w:tc>
          <w:tcPr>
            <w:tcW w:w="478" w:type="pct"/>
          </w:tcPr>
          <w:p w14:paraId="218C737B" w14:textId="1B54B8D4"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2436E7BD" w14:textId="741DE210" w:rsidR="00E820BA" w:rsidRPr="00E820BA" w:rsidRDefault="00E820BA" w:rsidP="00E820BA">
            <w:pPr>
              <w:pStyle w:val="TableText"/>
              <w:keepNext/>
              <w:jc w:val="center"/>
              <w:rPr>
                <w:rFonts w:ascii="Wingdings" w:hAnsi="Wingdings"/>
              </w:rPr>
            </w:pPr>
          </w:p>
        </w:tc>
        <w:tc>
          <w:tcPr>
            <w:tcW w:w="385" w:type="pct"/>
          </w:tcPr>
          <w:p w14:paraId="6964FE05" w14:textId="77777777" w:rsidR="00E820BA" w:rsidRPr="00E820BA" w:rsidRDefault="00E820BA" w:rsidP="00E820BA">
            <w:pPr>
              <w:pStyle w:val="TableText"/>
              <w:keepNext/>
              <w:jc w:val="center"/>
              <w:rPr>
                <w:rFonts w:ascii="Wingdings" w:hAnsi="Wingdings"/>
              </w:rPr>
            </w:pPr>
          </w:p>
        </w:tc>
      </w:tr>
      <w:tr w:rsidR="00E820BA" w14:paraId="1B49A66E" w14:textId="77777777" w:rsidTr="00384F0D">
        <w:tc>
          <w:tcPr>
            <w:tcW w:w="2468" w:type="pct"/>
            <w:vAlign w:val="center"/>
          </w:tcPr>
          <w:p w14:paraId="4B88DD8C" w14:textId="77777777" w:rsidR="00E820BA" w:rsidRPr="00674EF4" w:rsidRDefault="00E820BA" w:rsidP="00E820BA">
            <w:pPr>
              <w:pStyle w:val="TableText"/>
              <w:keepNext/>
            </w:pPr>
            <w:r w:rsidRPr="00674EF4">
              <w:t>Preventive Care and Screening: Influenza Immunization for Patients 50 Years Old or Older (NQF# 0028)</w:t>
            </w:r>
          </w:p>
        </w:tc>
        <w:tc>
          <w:tcPr>
            <w:tcW w:w="397" w:type="pct"/>
          </w:tcPr>
          <w:p w14:paraId="5CA82C28" w14:textId="77777777" w:rsidR="00E820BA" w:rsidRPr="00E820BA" w:rsidRDefault="00E820BA" w:rsidP="00E820BA">
            <w:pPr>
              <w:pStyle w:val="TableText"/>
              <w:keepNext/>
              <w:jc w:val="center"/>
              <w:rPr>
                <w:rFonts w:ascii="Wingdings" w:hAnsi="Wingdings"/>
              </w:rPr>
            </w:pPr>
          </w:p>
        </w:tc>
        <w:tc>
          <w:tcPr>
            <w:tcW w:w="348" w:type="pct"/>
          </w:tcPr>
          <w:p w14:paraId="3AB2F4BD" w14:textId="11BDEF57" w:rsidR="00E820BA" w:rsidRPr="00E820BA" w:rsidRDefault="00E820BA" w:rsidP="00E820BA">
            <w:pPr>
              <w:pStyle w:val="TableText"/>
              <w:keepNext/>
              <w:jc w:val="center"/>
              <w:rPr>
                <w:rFonts w:ascii="Wingdings" w:hAnsi="Wingdings"/>
              </w:rPr>
            </w:pPr>
          </w:p>
        </w:tc>
        <w:tc>
          <w:tcPr>
            <w:tcW w:w="447" w:type="pct"/>
          </w:tcPr>
          <w:p w14:paraId="7E63DA50" w14:textId="77777777" w:rsidR="00E820BA" w:rsidRPr="00E820BA" w:rsidRDefault="00E820BA" w:rsidP="00E820BA">
            <w:pPr>
              <w:pStyle w:val="TableText"/>
              <w:keepNext/>
              <w:jc w:val="center"/>
              <w:rPr>
                <w:rFonts w:ascii="Wingdings" w:hAnsi="Wingdings"/>
              </w:rPr>
            </w:pPr>
          </w:p>
        </w:tc>
        <w:tc>
          <w:tcPr>
            <w:tcW w:w="478" w:type="pct"/>
          </w:tcPr>
          <w:p w14:paraId="57BB1F3B" w14:textId="1C4350DE"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40A9F120" w14:textId="77777777" w:rsidR="00E820BA" w:rsidRPr="00E820BA" w:rsidRDefault="00E820BA" w:rsidP="00E820BA">
            <w:pPr>
              <w:pStyle w:val="TableText"/>
              <w:keepNext/>
              <w:jc w:val="center"/>
              <w:rPr>
                <w:rFonts w:ascii="Wingdings" w:hAnsi="Wingdings"/>
              </w:rPr>
            </w:pPr>
          </w:p>
        </w:tc>
        <w:tc>
          <w:tcPr>
            <w:tcW w:w="385" w:type="pct"/>
          </w:tcPr>
          <w:p w14:paraId="52943888" w14:textId="77777777" w:rsidR="00E820BA" w:rsidRPr="00E820BA" w:rsidRDefault="00E820BA" w:rsidP="00E820BA">
            <w:pPr>
              <w:pStyle w:val="TableText"/>
              <w:keepNext/>
              <w:jc w:val="center"/>
              <w:rPr>
                <w:rFonts w:ascii="Wingdings" w:hAnsi="Wingdings"/>
              </w:rPr>
            </w:pPr>
          </w:p>
        </w:tc>
      </w:tr>
      <w:tr w:rsidR="00E820BA" w14:paraId="2CADBDC5"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73828873" w14:textId="77777777" w:rsidR="00E820BA" w:rsidRPr="00674EF4" w:rsidRDefault="00E820BA" w:rsidP="00E820BA">
            <w:pPr>
              <w:pStyle w:val="TableText"/>
              <w:keepNext/>
            </w:pPr>
            <w:r w:rsidRPr="00674EF4">
              <w:t>Preventive Care and Screening: Screening for Clinical Depression and Follow-Up Plan (NQF# 0418)</w:t>
            </w:r>
          </w:p>
        </w:tc>
        <w:tc>
          <w:tcPr>
            <w:tcW w:w="397" w:type="pct"/>
          </w:tcPr>
          <w:p w14:paraId="71B99059" w14:textId="77777777" w:rsidR="00E820BA" w:rsidRPr="00E820BA" w:rsidRDefault="00E820BA" w:rsidP="00E820BA">
            <w:pPr>
              <w:pStyle w:val="TableText"/>
              <w:keepNext/>
              <w:jc w:val="center"/>
              <w:rPr>
                <w:rFonts w:ascii="Wingdings" w:hAnsi="Wingdings"/>
              </w:rPr>
            </w:pPr>
          </w:p>
        </w:tc>
        <w:tc>
          <w:tcPr>
            <w:tcW w:w="348" w:type="pct"/>
          </w:tcPr>
          <w:p w14:paraId="76E387D0" w14:textId="77777777" w:rsidR="00E820BA" w:rsidRPr="00E820BA" w:rsidRDefault="00E820BA" w:rsidP="00E820BA">
            <w:pPr>
              <w:pStyle w:val="TableText"/>
              <w:keepNext/>
              <w:jc w:val="center"/>
              <w:rPr>
                <w:rFonts w:ascii="Wingdings" w:hAnsi="Wingdings"/>
              </w:rPr>
            </w:pPr>
          </w:p>
        </w:tc>
        <w:tc>
          <w:tcPr>
            <w:tcW w:w="447" w:type="pct"/>
          </w:tcPr>
          <w:p w14:paraId="11DE1C8B" w14:textId="77777777" w:rsidR="00E820BA" w:rsidRPr="00E820BA" w:rsidRDefault="00E820BA" w:rsidP="00E820BA">
            <w:pPr>
              <w:pStyle w:val="TableText"/>
              <w:keepNext/>
              <w:jc w:val="center"/>
              <w:rPr>
                <w:rFonts w:ascii="Wingdings" w:hAnsi="Wingdings"/>
              </w:rPr>
            </w:pPr>
          </w:p>
        </w:tc>
        <w:tc>
          <w:tcPr>
            <w:tcW w:w="478" w:type="pct"/>
          </w:tcPr>
          <w:p w14:paraId="10F9BC38" w14:textId="41893F15" w:rsidR="00E820BA" w:rsidRPr="00E820BA" w:rsidRDefault="00E820BA" w:rsidP="00E820BA">
            <w:pPr>
              <w:pStyle w:val="TableText"/>
              <w:keepNext/>
              <w:jc w:val="center"/>
              <w:rPr>
                <w:rFonts w:ascii="Wingdings" w:hAnsi="Wingdings"/>
              </w:rPr>
            </w:pPr>
          </w:p>
        </w:tc>
        <w:tc>
          <w:tcPr>
            <w:tcW w:w="477" w:type="pct"/>
          </w:tcPr>
          <w:p w14:paraId="57B65AE7" w14:textId="77777777" w:rsidR="00E820BA" w:rsidRPr="00E820BA" w:rsidRDefault="00E820BA" w:rsidP="00E820BA">
            <w:pPr>
              <w:pStyle w:val="TableText"/>
              <w:keepNext/>
              <w:jc w:val="center"/>
              <w:rPr>
                <w:rFonts w:ascii="Wingdings" w:hAnsi="Wingdings"/>
              </w:rPr>
            </w:pPr>
          </w:p>
        </w:tc>
        <w:tc>
          <w:tcPr>
            <w:tcW w:w="385" w:type="pct"/>
          </w:tcPr>
          <w:p w14:paraId="09CA305B" w14:textId="5D8222CC" w:rsidR="00E820BA" w:rsidRPr="00E820BA" w:rsidRDefault="00E820BA" w:rsidP="00E820BA">
            <w:pPr>
              <w:pStyle w:val="TableText"/>
              <w:keepNext/>
              <w:jc w:val="center"/>
              <w:rPr>
                <w:rFonts w:ascii="Wingdings" w:hAnsi="Wingdings"/>
              </w:rPr>
            </w:pPr>
            <w:r w:rsidRPr="00E820BA">
              <w:rPr>
                <w:rFonts w:ascii="Wingdings" w:hAnsi="Wingdings"/>
              </w:rPr>
              <w:t></w:t>
            </w:r>
          </w:p>
        </w:tc>
      </w:tr>
      <w:tr w:rsidR="00E820BA" w14:paraId="0F4D7C01" w14:textId="77777777" w:rsidTr="00384F0D">
        <w:tc>
          <w:tcPr>
            <w:tcW w:w="2468" w:type="pct"/>
            <w:vAlign w:val="center"/>
          </w:tcPr>
          <w:p w14:paraId="2055F693" w14:textId="77777777" w:rsidR="00E820BA" w:rsidRPr="00674EF4" w:rsidRDefault="00E820BA" w:rsidP="00E820BA">
            <w:pPr>
              <w:pStyle w:val="TableText"/>
              <w:keepNext/>
            </w:pPr>
            <w:r w:rsidRPr="00674EF4">
              <w:t>Use of Appropriate Medications for Asthma (NQF# 0002)</w:t>
            </w:r>
          </w:p>
        </w:tc>
        <w:tc>
          <w:tcPr>
            <w:tcW w:w="397" w:type="pct"/>
          </w:tcPr>
          <w:p w14:paraId="1CE12E3C" w14:textId="77777777" w:rsidR="00E820BA" w:rsidRPr="00E820BA" w:rsidRDefault="00E820BA" w:rsidP="00E820BA">
            <w:pPr>
              <w:pStyle w:val="TableText"/>
              <w:keepNext/>
              <w:jc w:val="center"/>
              <w:rPr>
                <w:rFonts w:ascii="Wingdings" w:hAnsi="Wingdings"/>
              </w:rPr>
            </w:pPr>
          </w:p>
        </w:tc>
        <w:tc>
          <w:tcPr>
            <w:tcW w:w="348" w:type="pct"/>
          </w:tcPr>
          <w:p w14:paraId="05B77C8E" w14:textId="647DD741"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47" w:type="pct"/>
          </w:tcPr>
          <w:p w14:paraId="6B32155F" w14:textId="16A3E313" w:rsidR="00E820BA" w:rsidRPr="00E820BA" w:rsidRDefault="00E820BA" w:rsidP="00E820BA">
            <w:pPr>
              <w:pStyle w:val="TableText"/>
              <w:keepNext/>
              <w:jc w:val="center"/>
              <w:rPr>
                <w:rFonts w:ascii="Wingdings" w:hAnsi="Wingdings"/>
              </w:rPr>
            </w:pPr>
          </w:p>
        </w:tc>
        <w:tc>
          <w:tcPr>
            <w:tcW w:w="478" w:type="pct"/>
          </w:tcPr>
          <w:p w14:paraId="7B6AC9C8" w14:textId="77777777" w:rsidR="00E820BA" w:rsidRPr="00E820BA" w:rsidRDefault="00E820BA" w:rsidP="00E820BA">
            <w:pPr>
              <w:pStyle w:val="TableText"/>
              <w:keepNext/>
              <w:jc w:val="center"/>
              <w:rPr>
                <w:rFonts w:ascii="Wingdings" w:hAnsi="Wingdings"/>
              </w:rPr>
            </w:pPr>
          </w:p>
        </w:tc>
        <w:tc>
          <w:tcPr>
            <w:tcW w:w="477" w:type="pct"/>
          </w:tcPr>
          <w:p w14:paraId="4ACBE9A1" w14:textId="77777777" w:rsidR="00E820BA" w:rsidRPr="00E820BA" w:rsidRDefault="00E820BA" w:rsidP="00E820BA">
            <w:pPr>
              <w:pStyle w:val="TableText"/>
              <w:keepNext/>
              <w:jc w:val="center"/>
              <w:rPr>
                <w:rFonts w:ascii="Wingdings" w:hAnsi="Wingdings"/>
              </w:rPr>
            </w:pPr>
          </w:p>
        </w:tc>
        <w:tc>
          <w:tcPr>
            <w:tcW w:w="385" w:type="pct"/>
          </w:tcPr>
          <w:p w14:paraId="0BCE9597" w14:textId="4945D25C" w:rsidR="00E820BA" w:rsidRPr="00E820BA" w:rsidRDefault="00E820BA" w:rsidP="00E820BA">
            <w:pPr>
              <w:pStyle w:val="TableText"/>
              <w:keepNext/>
              <w:jc w:val="center"/>
              <w:rPr>
                <w:rFonts w:ascii="Wingdings" w:hAnsi="Wingdings"/>
              </w:rPr>
            </w:pPr>
          </w:p>
        </w:tc>
      </w:tr>
      <w:tr w:rsidR="00E820BA" w14:paraId="769A2AE3" w14:textId="77777777" w:rsidTr="00384F0D">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2A9AE40B" w14:textId="77777777" w:rsidR="00E820BA" w:rsidRPr="00674EF4" w:rsidRDefault="00E820BA" w:rsidP="00E820BA">
            <w:pPr>
              <w:pStyle w:val="TableText"/>
              <w:keepNext/>
            </w:pPr>
            <w:r w:rsidRPr="00674EF4">
              <w:t>Use of High-Risk Medications in the Elderly (NQF# 0022)</w:t>
            </w:r>
          </w:p>
        </w:tc>
        <w:tc>
          <w:tcPr>
            <w:tcW w:w="397" w:type="pct"/>
          </w:tcPr>
          <w:p w14:paraId="132B3DE2" w14:textId="77777777" w:rsidR="00E820BA" w:rsidRPr="00E820BA" w:rsidRDefault="00E820BA" w:rsidP="00E820BA">
            <w:pPr>
              <w:pStyle w:val="TableText"/>
              <w:keepNext/>
              <w:jc w:val="center"/>
              <w:rPr>
                <w:rFonts w:ascii="Wingdings" w:hAnsi="Wingdings"/>
              </w:rPr>
            </w:pPr>
          </w:p>
        </w:tc>
        <w:tc>
          <w:tcPr>
            <w:tcW w:w="348" w:type="pct"/>
          </w:tcPr>
          <w:p w14:paraId="7CF1D04E" w14:textId="77777777" w:rsidR="00E820BA" w:rsidRPr="00E820BA" w:rsidRDefault="00E820BA" w:rsidP="00E820BA">
            <w:pPr>
              <w:pStyle w:val="TableText"/>
              <w:keepNext/>
              <w:jc w:val="center"/>
              <w:rPr>
                <w:rFonts w:ascii="Wingdings" w:hAnsi="Wingdings"/>
              </w:rPr>
            </w:pPr>
          </w:p>
        </w:tc>
        <w:tc>
          <w:tcPr>
            <w:tcW w:w="447" w:type="pct"/>
          </w:tcPr>
          <w:p w14:paraId="63D12BEE" w14:textId="77777777" w:rsidR="00E820BA" w:rsidRPr="00E820BA" w:rsidRDefault="00E820BA" w:rsidP="00E820BA">
            <w:pPr>
              <w:pStyle w:val="TableText"/>
              <w:keepNext/>
              <w:jc w:val="center"/>
              <w:rPr>
                <w:rFonts w:ascii="Wingdings" w:hAnsi="Wingdings"/>
              </w:rPr>
            </w:pPr>
          </w:p>
        </w:tc>
        <w:tc>
          <w:tcPr>
            <w:tcW w:w="478" w:type="pct"/>
          </w:tcPr>
          <w:p w14:paraId="6A8F435E" w14:textId="284B069A" w:rsidR="00E820BA" w:rsidRPr="00E820BA" w:rsidRDefault="00E820BA" w:rsidP="00E820BA">
            <w:pPr>
              <w:pStyle w:val="TableText"/>
              <w:keepNext/>
              <w:jc w:val="center"/>
              <w:rPr>
                <w:rFonts w:ascii="Wingdings" w:hAnsi="Wingdings"/>
              </w:rPr>
            </w:pPr>
          </w:p>
        </w:tc>
        <w:tc>
          <w:tcPr>
            <w:tcW w:w="477" w:type="pct"/>
          </w:tcPr>
          <w:p w14:paraId="15185B4C" w14:textId="4AB7CF13" w:rsidR="00E820BA" w:rsidRPr="00E820BA" w:rsidRDefault="00E820BA" w:rsidP="00E820BA">
            <w:pPr>
              <w:pStyle w:val="TableText"/>
              <w:keepNext/>
              <w:jc w:val="center"/>
              <w:rPr>
                <w:rFonts w:ascii="Wingdings" w:hAnsi="Wingdings"/>
              </w:rPr>
            </w:pPr>
            <w:r w:rsidRPr="00E820BA">
              <w:rPr>
                <w:rFonts w:ascii="Wingdings" w:hAnsi="Wingdings"/>
              </w:rPr>
              <w:t></w:t>
            </w:r>
          </w:p>
        </w:tc>
        <w:tc>
          <w:tcPr>
            <w:tcW w:w="385" w:type="pct"/>
          </w:tcPr>
          <w:p w14:paraId="62732688" w14:textId="77777777" w:rsidR="00E820BA" w:rsidRPr="00E820BA" w:rsidRDefault="00E820BA" w:rsidP="00E820BA">
            <w:pPr>
              <w:pStyle w:val="TableText"/>
              <w:keepNext/>
              <w:jc w:val="center"/>
              <w:rPr>
                <w:rFonts w:ascii="Wingdings" w:hAnsi="Wingdings"/>
              </w:rPr>
            </w:pPr>
          </w:p>
        </w:tc>
      </w:tr>
      <w:tr w:rsidR="00E820BA" w14:paraId="0AA2886E" w14:textId="77777777" w:rsidTr="00384F0D">
        <w:tc>
          <w:tcPr>
            <w:tcW w:w="2468" w:type="pct"/>
            <w:vAlign w:val="center"/>
          </w:tcPr>
          <w:p w14:paraId="136C2D7F" w14:textId="77777777" w:rsidR="00E820BA" w:rsidRPr="00674EF4" w:rsidRDefault="00E820BA" w:rsidP="00E820BA">
            <w:pPr>
              <w:pStyle w:val="TableText"/>
              <w:keepNext/>
            </w:pPr>
            <w:r w:rsidRPr="00674EF4">
              <w:t>Use of Imaging Studies for Low Back Pain (NQF# 0052)</w:t>
            </w:r>
          </w:p>
        </w:tc>
        <w:tc>
          <w:tcPr>
            <w:tcW w:w="397" w:type="pct"/>
          </w:tcPr>
          <w:p w14:paraId="381A0B52" w14:textId="77777777" w:rsidR="00E820BA" w:rsidRPr="00E820BA" w:rsidRDefault="00E820BA" w:rsidP="00E820BA">
            <w:pPr>
              <w:pStyle w:val="TableText"/>
              <w:keepNext/>
              <w:jc w:val="center"/>
              <w:rPr>
                <w:rFonts w:ascii="Wingdings" w:hAnsi="Wingdings"/>
              </w:rPr>
            </w:pPr>
          </w:p>
        </w:tc>
        <w:tc>
          <w:tcPr>
            <w:tcW w:w="348" w:type="pct"/>
          </w:tcPr>
          <w:p w14:paraId="5A312CBE" w14:textId="77777777" w:rsidR="00E820BA" w:rsidRPr="00E820BA" w:rsidRDefault="00E820BA" w:rsidP="00E820BA">
            <w:pPr>
              <w:pStyle w:val="TableText"/>
              <w:keepNext/>
              <w:jc w:val="center"/>
              <w:rPr>
                <w:rFonts w:ascii="Wingdings" w:hAnsi="Wingdings"/>
              </w:rPr>
            </w:pPr>
          </w:p>
        </w:tc>
        <w:tc>
          <w:tcPr>
            <w:tcW w:w="447" w:type="pct"/>
          </w:tcPr>
          <w:p w14:paraId="2B8E5AB4" w14:textId="4A6B9A55" w:rsidR="00E820BA" w:rsidRPr="00E820BA" w:rsidRDefault="00E820BA" w:rsidP="00E820BA">
            <w:pPr>
              <w:pStyle w:val="TableText"/>
              <w:keepNext/>
              <w:jc w:val="center"/>
              <w:rPr>
                <w:rFonts w:ascii="Wingdings" w:hAnsi="Wingdings"/>
              </w:rPr>
            </w:pPr>
          </w:p>
        </w:tc>
        <w:tc>
          <w:tcPr>
            <w:tcW w:w="478" w:type="pct"/>
          </w:tcPr>
          <w:p w14:paraId="0F3A7187" w14:textId="088FEC6A" w:rsidR="00E820BA" w:rsidRPr="00E820BA" w:rsidRDefault="00E820BA" w:rsidP="00E820BA">
            <w:pPr>
              <w:pStyle w:val="TableText"/>
              <w:keepNext/>
              <w:jc w:val="center"/>
              <w:rPr>
                <w:rFonts w:ascii="Wingdings" w:hAnsi="Wingdings"/>
              </w:rPr>
            </w:pPr>
            <w:r w:rsidRPr="00E820BA">
              <w:rPr>
                <w:rFonts w:ascii="Wingdings" w:hAnsi="Wingdings"/>
              </w:rPr>
              <w:t></w:t>
            </w:r>
          </w:p>
        </w:tc>
        <w:tc>
          <w:tcPr>
            <w:tcW w:w="477" w:type="pct"/>
          </w:tcPr>
          <w:p w14:paraId="5021FC1E" w14:textId="61490C59" w:rsidR="00E820BA" w:rsidRPr="00E820BA" w:rsidRDefault="00E820BA" w:rsidP="00E820BA">
            <w:pPr>
              <w:pStyle w:val="TableText"/>
              <w:keepNext/>
              <w:jc w:val="center"/>
              <w:rPr>
                <w:rFonts w:ascii="Wingdings" w:hAnsi="Wingdings"/>
              </w:rPr>
            </w:pPr>
          </w:p>
        </w:tc>
        <w:tc>
          <w:tcPr>
            <w:tcW w:w="385" w:type="pct"/>
          </w:tcPr>
          <w:p w14:paraId="42D1EDF4" w14:textId="77777777" w:rsidR="00E820BA" w:rsidRPr="00E820BA" w:rsidRDefault="00E820BA" w:rsidP="00E820BA">
            <w:pPr>
              <w:pStyle w:val="TableText"/>
              <w:keepNext/>
              <w:jc w:val="center"/>
              <w:rPr>
                <w:rFonts w:ascii="Wingdings" w:hAnsi="Wingdings"/>
              </w:rPr>
            </w:pPr>
          </w:p>
        </w:tc>
      </w:tr>
      <w:tr w:rsidR="00E820BA" w14:paraId="2331CBA4" w14:textId="77777777" w:rsidTr="00E820BA">
        <w:trPr>
          <w:cnfStyle w:val="000000010000" w:firstRow="0" w:lastRow="0" w:firstColumn="0" w:lastColumn="0" w:oddVBand="0" w:evenVBand="0" w:oddHBand="0" w:evenHBand="1" w:firstRowFirstColumn="0" w:firstRowLastColumn="0" w:lastRowFirstColumn="0" w:lastRowLastColumn="0"/>
        </w:trPr>
        <w:tc>
          <w:tcPr>
            <w:tcW w:w="2468" w:type="pct"/>
            <w:vAlign w:val="center"/>
          </w:tcPr>
          <w:p w14:paraId="18588ED3" w14:textId="77777777" w:rsidR="00E820BA" w:rsidRPr="00674EF4" w:rsidRDefault="00E820BA" w:rsidP="00E820BA">
            <w:pPr>
              <w:pStyle w:val="TableText"/>
              <w:keepNext/>
            </w:pPr>
            <w:r w:rsidRPr="00674EF4">
              <w:t>Weight Assessment and Counseling for Children and Adolescents (NQF# 0024)</w:t>
            </w:r>
          </w:p>
        </w:tc>
        <w:tc>
          <w:tcPr>
            <w:tcW w:w="397" w:type="pct"/>
          </w:tcPr>
          <w:p w14:paraId="186BE43C" w14:textId="77777777" w:rsidR="00E820BA" w:rsidRPr="00E820BA" w:rsidRDefault="00E820BA" w:rsidP="00E820BA">
            <w:pPr>
              <w:pStyle w:val="TableText"/>
              <w:keepNext/>
              <w:jc w:val="center"/>
              <w:rPr>
                <w:rFonts w:ascii="Wingdings" w:hAnsi="Wingdings"/>
              </w:rPr>
            </w:pPr>
          </w:p>
        </w:tc>
        <w:tc>
          <w:tcPr>
            <w:tcW w:w="348" w:type="pct"/>
          </w:tcPr>
          <w:p w14:paraId="7E1F9262" w14:textId="059244C3" w:rsidR="00E820BA" w:rsidRPr="00E820BA" w:rsidRDefault="00E820BA" w:rsidP="00E820BA">
            <w:pPr>
              <w:pStyle w:val="TableText"/>
              <w:keepNext/>
              <w:jc w:val="center"/>
              <w:rPr>
                <w:rFonts w:ascii="Wingdings" w:hAnsi="Wingdings"/>
              </w:rPr>
            </w:pPr>
          </w:p>
        </w:tc>
        <w:tc>
          <w:tcPr>
            <w:tcW w:w="447" w:type="pct"/>
          </w:tcPr>
          <w:p w14:paraId="1C3FA979" w14:textId="77777777" w:rsidR="00E820BA" w:rsidRPr="00E820BA" w:rsidRDefault="00E820BA" w:rsidP="00E820BA">
            <w:pPr>
              <w:pStyle w:val="TableText"/>
              <w:keepNext/>
              <w:jc w:val="center"/>
              <w:rPr>
                <w:rFonts w:ascii="Wingdings" w:hAnsi="Wingdings"/>
              </w:rPr>
            </w:pPr>
          </w:p>
        </w:tc>
        <w:tc>
          <w:tcPr>
            <w:tcW w:w="478" w:type="pct"/>
          </w:tcPr>
          <w:p w14:paraId="515541C6" w14:textId="77777777" w:rsidR="00E820BA" w:rsidRPr="00E820BA" w:rsidRDefault="00E820BA" w:rsidP="00E820BA">
            <w:pPr>
              <w:pStyle w:val="TableText"/>
              <w:keepNext/>
              <w:jc w:val="center"/>
              <w:rPr>
                <w:rFonts w:ascii="Wingdings" w:hAnsi="Wingdings"/>
              </w:rPr>
            </w:pPr>
          </w:p>
        </w:tc>
        <w:tc>
          <w:tcPr>
            <w:tcW w:w="477" w:type="pct"/>
          </w:tcPr>
          <w:p w14:paraId="4EC93952" w14:textId="77777777" w:rsidR="00E820BA" w:rsidRPr="00E820BA" w:rsidRDefault="00E820BA" w:rsidP="00E820BA">
            <w:pPr>
              <w:pStyle w:val="TableText"/>
              <w:keepNext/>
              <w:jc w:val="center"/>
              <w:rPr>
                <w:rFonts w:ascii="Wingdings" w:hAnsi="Wingdings"/>
              </w:rPr>
            </w:pPr>
          </w:p>
        </w:tc>
        <w:tc>
          <w:tcPr>
            <w:tcW w:w="385" w:type="pct"/>
          </w:tcPr>
          <w:p w14:paraId="18A8EA50" w14:textId="146D5030" w:rsidR="00E820BA" w:rsidRPr="00E820BA" w:rsidRDefault="00E820BA" w:rsidP="00E820BA">
            <w:pPr>
              <w:pStyle w:val="TableText"/>
              <w:keepNext/>
              <w:jc w:val="center"/>
              <w:rPr>
                <w:rFonts w:ascii="Wingdings" w:hAnsi="Wingdings"/>
              </w:rPr>
            </w:pPr>
            <w:r w:rsidRPr="00E820BA">
              <w:rPr>
                <w:rFonts w:ascii="Wingdings" w:hAnsi="Wingdings"/>
              </w:rPr>
              <w:t></w:t>
            </w:r>
          </w:p>
        </w:tc>
      </w:tr>
    </w:tbl>
    <w:p w14:paraId="20D465CB" w14:textId="77777777" w:rsidR="005B163E" w:rsidRPr="00664880" w:rsidRDefault="005B163E" w:rsidP="000E60AE">
      <w:pPr>
        <w:rPr>
          <w:rFonts w:ascii="Times New Roman" w:hAnsi="Times New Roman" w:cs="Times New Roman"/>
          <w:sz w:val="24"/>
          <w:szCs w:val="24"/>
        </w:rPr>
      </w:pPr>
    </w:p>
    <w:sectPr w:rsidR="005B163E" w:rsidRPr="00664880" w:rsidSect="00674EF4">
      <w:pgSz w:w="15840" w:h="12240" w:orient="landscape"/>
      <w:pgMar w:top="1440" w:right="1872" w:bottom="1440" w:left="115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096DA" w14:textId="77777777" w:rsidR="00BF04BC" w:rsidRDefault="00BF04BC" w:rsidP="00B76348">
      <w:r>
        <w:separator/>
      </w:r>
    </w:p>
  </w:endnote>
  <w:endnote w:type="continuationSeparator" w:id="0">
    <w:p w14:paraId="3FC8492F" w14:textId="77777777" w:rsidR="00BF04BC" w:rsidRDefault="00BF04BC"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54BBD" w14:textId="77777777"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77EAE" w14:textId="77777777"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8903" w14:textId="42906E1E" w:rsidR="00D82F7F" w:rsidRPr="00206554" w:rsidRDefault="00D82F7F" w:rsidP="002A2A86">
    <w:pPr>
      <w:tabs>
        <w:tab w:val="left" w:pos="2987"/>
        <w:tab w:val="right" w:pos="9000"/>
      </w:tabs>
      <w:ind w:right="360"/>
      <w:rPr>
        <w:sz w:val="14"/>
        <w:szCs w:val="14"/>
      </w:rPr>
    </w:pPr>
  </w:p>
  <w:p w14:paraId="05E31586" w14:textId="7D2183DB" w:rsidR="00D82F7F" w:rsidRDefault="00664880" w:rsidP="00664880">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30, 2013 • Version 1.0</w:t>
    </w:r>
  </w:p>
  <w:p w14:paraId="6AD127CC" w14:textId="77777777"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35E65">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14:paraId="43FAF0A9" w14:textId="77777777"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3A101" w14:textId="30012D00" w:rsidR="002B13A5" w:rsidRDefault="00664880" w:rsidP="002B13A5">
    <w:pPr>
      <w:framePr w:w="9301" w:h="187" w:hRule="exact" w:wrap="around" w:vAnchor="text" w:hAnchor="page" w:x="1606" w:y="1"/>
      <w:jc w:val="center"/>
      <w:rPr>
        <w:color w:val="808080" w:themeColor="background1" w:themeShade="80"/>
        <w:sz w:val="14"/>
        <w:szCs w:val="14"/>
      </w:rPr>
    </w:pPr>
    <w:bookmarkStart w:id="0" w:name="_GoBack"/>
    <w:r>
      <w:rPr>
        <w:color w:val="808080" w:themeColor="background1" w:themeShade="80"/>
        <w:sz w:val="14"/>
        <w:szCs w:val="14"/>
      </w:rPr>
      <w:t>January 30, 2013</w:t>
    </w:r>
    <w:r w:rsidR="002B13A5">
      <w:rPr>
        <w:color w:val="808080" w:themeColor="background1" w:themeShade="80"/>
        <w:sz w:val="14"/>
        <w:szCs w:val="14"/>
      </w:rPr>
      <w:t xml:space="preserve"> </w:t>
    </w:r>
    <w:bookmarkEnd w:id="0"/>
    <w:r w:rsidR="002B13A5">
      <w:rPr>
        <w:color w:val="808080" w:themeColor="background1" w:themeShade="80"/>
        <w:sz w:val="14"/>
        <w:szCs w:val="14"/>
      </w:rPr>
      <w:t>• Version 1.0</w:t>
    </w:r>
  </w:p>
  <w:p w14:paraId="7CB49A75" w14:textId="77777777" w:rsidR="002B13A5" w:rsidRPr="002A2A86" w:rsidRDefault="002B13A5" w:rsidP="002B13A5">
    <w:pPr>
      <w:pStyle w:val="Footer"/>
      <w:framePr w:w="9301" w:h="187" w:hRule="exact" w:wrap="around" w:vAnchor="text" w:hAnchor="page" w:x="1606" w:y="1"/>
      <w:rPr>
        <w:rStyle w:val="PageNumber"/>
        <w:color w:val="808080" w:themeColor="background1" w:themeShade="80"/>
        <w:sz w:val="14"/>
        <w:szCs w:val="14"/>
      </w:rPr>
    </w:pPr>
  </w:p>
  <w:p w14:paraId="2A4F2C2C" w14:textId="0478B10E"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9"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47C6B" w14:textId="77777777" w:rsidR="00BF04BC" w:rsidRDefault="00BF04BC" w:rsidP="00B76348">
      <w:r>
        <w:separator/>
      </w:r>
    </w:p>
  </w:footnote>
  <w:footnote w:type="continuationSeparator" w:id="0">
    <w:p w14:paraId="64C6E3E3" w14:textId="77777777" w:rsidR="00BF04BC" w:rsidRDefault="00BF04BC"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0B11C" w14:textId="77777777" w:rsidR="00F35E65" w:rsidRDefault="00F35E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40F48" w14:textId="77777777"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6" name="Picture 6"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4AF49" w14:textId="3E58D910"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7" name="Picture 7"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8" name="Picture 8"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E3E9" w14:textId="0574779A"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333329EF" wp14:editId="033677B9">
          <wp:simplePos x="0" y="0"/>
          <wp:positionH relativeFrom="column">
            <wp:posOffset>-1133476</wp:posOffset>
          </wp:positionH>
          <wp:positionV relativeFrom="paragraph">
            <wp:posOffset>-457200</wp:posOffset>
          </wp:positionV>
          <wp:extent cx="10620375" cy="1828800"/>
          <wp:effectExtent l="0" t="0" r="9525" b="0"/>
          <wp:wrapNone/>
          <wp:docPr id="1" name="Picture 1"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620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2B07CD8" wp14:editId="65FADF36">
          <wp:extent cx="2688336" cy="384048"/>
          <wp:effectExtent l="0" t="0" r="0" b="0"/>
          <wp:docPr id="2" name="Picture 2"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E5367A9"/>
    <w:multiLevelType w:val="hybridMultilevel"/>
    <w:tmpl w:val="F12856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nsid w:val="5FF910C1"/>
    <w:multiLevelType w:val="hybridMultilevel"/>
    <w:tmpl w:val="6C3CDC7E"/>
    <w:lvl w:ilvl="0" w:tplc="53A2DC3C">
      <w:start w:val="1"/>
      <w:numFmt w:val="bullet"/>
      <w:lvlText w:val=""/>
      <w:lvlJc w:val="left"/>
      <w:pPr>
        <w:ind w:left="1080" w:hanging="360"/>
      </w:pPr>
      <w:rPr>
        <w:rFonts w:ascii="Symbol" w:hAnsi="Symbol" w:hint="default"/>
        <w:color w:val="ED1C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5">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3"/>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5"/>
  </w:num>
  <w:num w:numId="11">
    <w:abstractNumId w:val="2"/>
  </w:num>
  <w:num w:numId="12">
    <w:abstractNumId w:val="7"/>
  </w:num>
  <w:num w:numId="13">
    <w:abstractNumId w:val="3"/>
  </w:num>
  <w:num w:numId="14">
    <w:abstractNumId w:val="4"/>
  </w:num>
  <w:num w:numId="15">
    <w:abstractNumId w:val="16"/>
  </w:num>
  <w:num w:numId="16">
    <w:abstractNumId w:val="9"/>
  </w:num>
  <w:num w:numId="17">
    <w:abstractNumId w:val="8"/>
  </w:num>
  <w:num w:numId="18">
    <w:abstractNumId w:val="0"/>
  </w:num>
  <w:num w:numId="19">
    <w:abstractNumId w:val="14"/>
  </w:num>
  <w:num w:numId="20">
    <w:abstractNumId w:val="14"/>
  </w:num>
  <w:num w:numId="21">
    <w:abstractNumId w:val="13"/>
  </w:num>
  <w:num w:numId="22">
    <w:abstractNumId w:val="1"/>
  </w:num>
  <w:num w:numId="23">
    <w:abstractNumId w:val="13"/>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
  </w:num>
  <w:num w:numId="27">
    <w:abstractNumId w:val="11"/>
  </w:num>
  <w:num w:numId="28">
    <w:abstractNumId w:val="14"/>
  </w:num>
  <w:num w:numId="29">
    <w:abstractNumId w:val="14"/>
  </w:num>
  <w:num w:numId="30">
    <w:abstractNumId w:val="14"/>
  </w:num>
  <w:num w:numId="31">
    <w:abstractNumId w:val="14"/>
  </w:num>
  <w:num w:numId="32">
    <w:abstractNumId w:val="14"/>
  </w:num>
  <w:num w:numId="33">
    <w:abstractNumId w:val="1"/>
  </w:num>
  <w:num w:numId="34">
    <w:abstractNumId w:val="14"/>
  </w:num>
  <w:num w:numId="35">
    <w:abstractNumId w:val="1"/>
  </w:num>
  <w:num w:numId="3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36BD"/>
    <w:rsid w:val="000056DD"/>
    <w:rsid w:val="000061F5"/>
    <w:rsid w:val="00012A0A"/>
    <w:rsid w:val="00020DA3"/>
    <w:rsid w:val="00023419"/>
    <w:rsid w:val="0002669E"/>
    <w:rsid w:val="00031E49"/>
    <w:rsid w:val="000458E3"/>
    <w:rsid w:val="0005254C"/>
    <w:rsid w:val="000573A4"/>
    <w:rsid w:val="0008331E"/>
    <w:rsid w:val="00083FB9"/>
    <w:rsid w:val="000B7FC5"/>
    <w:rsid w:val="000C62CC"/>
    <w:rsid w:val="000E60AE"/>
    <w:rsid w:val="000F79D1"/>
    <w:rsid w:val="00110416"/>
    <w:rsid w:val="0013507A"/>
    <w:rsid w:val="00142507"/>
    <w:rsid w:val="00155013"/>
    <w:rsid w:val="00160F1E"/>
    <w:rsid w:val="00171FB8"/>
    <w:rsid w:val="00174B47"/>
    <w:rsid w:val="00186908"/>
    <w:rsid w:val="00197B3C"/>
    <w:rsid w:val="001A7C51"/>
    <w:rsid w:val="001B4BA7"/>
    <w:rsid w:val="001C7233"/>
    <w:rsid w:val="001D3A8D"/>
    <w:rsid w:val="001E20A5"/>
    <w:rsid w:val="001E452F"/>
    <w:rsid w:val="001F64C3"/>
    <w:rsid w:val="00200A11"/>
    <w:rsid w:val="00206554"/>
    <w:rsid w:val="002100A3"/>
    <w:rsid w:val="0022735E"/>
    <w:rsid w:val="00237915"/>
    <w:rsid w:val="00245321"/>
    <w:rsid w:val="00246479"/>
    <w:rsid w:val="00246EC4"/>
    <w:rsid w:val="00246EEE"/>
    <w:rsid w:val="00256AEC"/>
    <w:rsid w:val="00292842"/>
    <w:rsid w:val="00293EFD"/>
    <w:rsid w:val="002A2A86"/>
    <w:rsid w:val="002B13A5"/>
    <w:rsid w:val="002B29E7"/>
    <w:rsid w:val="002B6135"/>
    <w:rsid w:val="002B64BE"/>
    <w:rsid w:val="002D0BA1"/>
    <w:rsid w:val="002D4D14"/>
    <w:rsid w:val="002E23BA"/>
    <w:rsid w:val="002E3D3E"/>
    <w:rsid w:val="002F2477"/>
    <w:rsid w:val="002F6090"/>
    <w:rsid w:val="00301824"/>
    <w:rsid w:val="00305D82"/>
    <w:rsid w:val="00322B91"/>
    <w:rsid w:val="00325AE0"/>
    <w:rsid w:val="00330503"/>
    <w:rsid w:val="003325D2"/>
    <w:rsid w:val="00355630"/>
    <w:rsid w:val="00374E09"/>
    <w:rsid w:val="0039742F"/>
    <w:rsid w:val="003A063A"/>
    <w:rsid w:val="003B2DDD"/>
    <w:rsid w:val="003C43A2"/>
    <w:rsid w:val="003C4C3D"/>
    <w:rsid w:val="003C6ADF"/>
    <w:rsid w:val="003D3100"/>
    <w:rsid w:val="003E5083"/>
    <w:rsid w:val="003F44C6"/>
    <w:rsid w:val="003F553D"/>
    <w:rsid w:val="0041141E"/>
    <w:rsid w:val="00444542"/>
    <w:rsid w:val="004527F5"/>
    <w:rsid w:val="00461CE0"/>
    <w:rsid w:val="0046321B"/>
    <w:rsid w:val="00476E77"/>
    <w:rsid w:val="00486144"/>
    <w:rsid w:val="00487542"/>
    <w:rsid w:val="00497D58"/>
    <w:rsid w:val="00497EA5"/>
    <w:rsid w:val="004A4AE3"/>
    <w:rsid w:val="004B50E2"/>
    <w:rsid w:val="004C5672"/>
    <w:rsid w:val="004D2903"/>
    <w:rsid w:val="004D331F"/>
    <w:rsid w:val="004F1144"/>
    <w:rsid w:val="00502D3A"/>
    <w:rsid w:val="00505FE5"/>
    <w:rsid w:val="005114BF"/>
    <w:rsid w:val="0051307E"/>
    <w:rsid w:val="0052753C"/>
    <w:rsid w:val="00535667"/>
    <w:rsid w:val="00542E15"/>
    <w:rsid w:val="00546E30"/>
    <w:rsid w:val="00550840"/>
    <w:rsid w:val="00565E16"/>
    <w:rsid w:val="005A0085"/>
    <w:rsid w:val="005B163E"/>
    <w:rsid w:val="005C125F"/>
    <w:rsid w:val="005C1F17"/>
    <w:rsid w:val="005C5D5F"/>
    <w:rsid w:val="005D1899"/>
    <w:rsid w:val="005D4BD7"/>
    <w:rsid w:val="005E0B05"/>
    <w:rsid w:val="005E20D0"/>
    <w:rsid w:val="00605EBD"/>
    <w:rsid w:val="006067B8"/>
    <w:rsid w:val="00610E69"/>
    <w:rsid w:val="00611B05"/>
    <w:rsid w:val="00614330"/>
    <w:rsid w:val="00633585"/>
    <w:rsid w:val="00637C99"/>
    <w:rsid w:val="00642DF4"/>
    <w:rsid w:val="00647D3A"/>
    <w:rsid w:val="006611B1"/>
    <w:rsid w:val="00661505"/>
    <w:rsid w:val="00661DDC"/>
    <w:rsid w:val="00664880"/>
    <w:rsid w:val="0066681F"/>
    <w:rsid w:val="00674088"/>
    <w:rsid w:val="00674EF4"/>
    <w:rsid w:val="00685184"/>
    <w:rsid w:val="00695E9B"/>
    <w:rsid w:val="006A2FD6"/>
    <w:rsid w:val="006B16E5"/>
    <w:rsid w:val="006B416A"/>
    <w:rsid w:val="006C1AEF"/>
    <w:rsid w:val="006C70A4"/>
    <w:rsid w:val="006C7FA8"/>
    <w:rsid w:val="006D0882"/>
    <w:rsid w:val="006E0102"/>
    <w:rsid w:val="006E6585"/>
    <w:rsid w:val="00700888"/>
    <w:rsid w:val="0072000C"/>
    <w:rsid w:val="0072124D"/>
    <w:rsid w:val="0072403E"/>
    <w:rsid w:val="00724C73"/>
    <w:rsid w:val="00725377"/>
    <w:rsid w:val="00730B0F"/>
    <w:rsid w:val="007344D0"/>
    <w:rsid w:val="007350FF"/>
    <w:rsid w:val="00750DE8"/>
    <w:rsid w:val="007516B3"/>
    <w:rsid w:val="00760C12"/>
    <w:rsid w:val="00765469"/>
    <w:rsid w:val="00787454"/>
    <w:rsid w:val="007A09A6"/>
    <w:rsid w:val="007A4214"/>
    <w:rsid w:val="007A5F81"/>
    <w:rsid w:val="007B6091"/>
    <w:rsid w:val="007D02A8"/>
    <w:rsid w:val="007E2B87"/>
    <w:rsid w:val="007E5419"/>
    <w:rsid w:val="007E6777"/>
    <w:rsid w:val="007F2BAB"/>
    <w:rsid w:val="0081427C"/>
    <w:rsid w:val="008264B7"/>
    <w:rsid w:val="00833160"/>
    <w:rsid w:val="008357BB"/>
    <w:rsid w:val="00840356"/>
    <w:rsid w:val="0084594B"/>
    <w:rsid w:val="0085245B"/>
    <w:rsid w:val="00872ECC"/>
    <w:rsid w:val="00873445"/>
    <w:rsid w:val="00881617"/>
    <w:rsid w:val="0088184F"/>
    <w:rsid w:val="008926B8"/>
    <w:rsid w:val="0089323E"/>
    <w:rsid w:val="0089604C"/>
    <w:rsid w:val="008C13A0"/>
    <w:rsid w:val="008C2B00"/>
    <w:rsid w:val="008D1206"/>
    <w:rsid w:val="008D176C"/>
    <w:rsid w:val="008D27A0"/>
    <w:rsid w:val="008D4B91"/>
    <w:rsid w:val="008D5DFF"/>
    <w:rsid w:val="008D64EA"/>
    <w:rsid w:val="008E32C1"/>
    <w:rsid w:val="008F2E1F"/>
    <w:rsid w:val="008F6133"/>
    <w:rsid w:val="008F7C48"/>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9C020B"/>
    <w:rsid w:val="00A10D87"/>
    <w:rsid w:val="00A2135B"/>
    <w:rsid w:val="00A21EBE"/>
    <w:rsid w:val="00A351E7"/>
    <w:rsid w:val="00A454F0"/>
    <w:rsid w:val="00A55141"/>
    <w:rsid w:val="00A56F0D"/>
    <w:rsid w:val="00A704D0"/>
    <w:rsid w:val="00A74859"/>
    <w:rsid w:val="00A832F5"/>
    <w:rsid w:val="00AA0D4E"/>
    <w:rsid w:val="00AA12F8"/>
    <w:rsid w:val="00AA7D15"/>
    <w:rsid w:val="00AB07DD"/>
    <w:rsid w:val="00AC1B99"/>
    <w:rsid w:val="00AC459C"/>
    <w:rsid w:val="00AD3E4D"/>
    <w:rsid w:val="00AE088E"/>
    <w:rsid w:val="00AE17D8"/>
    <w:rsid w:val="00AE3AE5"/>
    <w:rsid w:val="00AF61D5"/>
    <w:rsid w:val="00AF6BB4"/>
    <w:rsid w:val="00B027F5"/>
    <w:rsid w:val="00B043BA"/>
    <w:rsid w:val="00B2740D"/>
    <w:rsid w:val="00B32293"/>
    <w:rsid w:val="00B52CF1"/>
    <w:rsid w:val="00B62E53"/>
    <w:rsid w:val="00B7074E"/>
    <w:rsid w:val="00B74F8C"/>
    <w:rsid w:val="00B76348"/>
    <w:rsid w:val="00B82FF5"/>
    <w:rsid w:val="00BC47DF"/>
    <w:rsid w:val="00BC5D93"/>
    <w:rsid w:val="00BC73A1"/>
    <w:rsid w:val="00BD5E5A"/>
    <w:rsid w:val="00BE1A28"/>
    <w:rsid w:val="00BE69D0"/>
    <w:rsid w:val="00BE6D5A"/>
    <w:rsid w:val="00BE7E4B"/>
    <w:rsid w:val="00BF04BC"/>
    <w:rsid w:val="00BF1377"/>
    <w:rsid w:val="00BF4740"/>
    <w:rsid w:val="00C12E9C"/>
    <w:rsid w:val="00C146A4"/>
    <w:rsid w:val="00C1560B"/>
    <w:rsid w:val="00C17CDA"/>
    <w:rsid w:val="00C37C9D"/>
    <w:rsid w:val="00C50668"/>
    <w:rsid w:val="00C569B3"/>
    <w:rsid w:val="00C62EF0"/>
    <w:rsid w:val="00C7457C"/>
    <w:rsid w:val="00C97280"/>
    <w:rsid w:val="00CA3437"/>
    <w:rsid w:val="00CB3601"/>
    <w:rsid w:val="00CD0247"/>
    <w:rsid w:val="00CE1A4A"/>
    <w:rsid w:val="00CE4F83"/>
    <w:rsid w:val="00CF3488"/>
    <w:rsid w:val="00D068C9"/>
    <w:rsid w:val="00D10C75"/>
    <w:rsid w:val="00D1586E"/>
    <w:rsid w:val="00D26FFA"/>
    <w:rsid w:val="00D34BE8"/>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1811"/>
    <w:rsid w:val="00DD376C"/>
    <w:rsid w:val="00DD4977"/>
    <w:rsid w:val="00DD4F05"/>
    <w:rsid w:val="00DD736C"/>
    <w:rsid w:val="00DE165C"/>
    <w:rsid w:val="00DF0820"/>
    <w:rsid w:val="00DF20CB"/>
    <w:rsid w:val="00E01E2A"/>
    <w:rsid w:val="00E0580D"/>
    <w:rsid w:val="00E17D18"/>
    <w:rsid w:val="00E22FF3"/>
    <w:rsid w:val="00E52428"/>
    <w:rsid w:val="00E61170"/>
    <w:rsid w:val="00E820BA"/>
    <w:rsid w:val="00E8269E"/>
    <w:rsid w:val="00E91C52"/>
    <w:rsid w:val="00EA60C4"/>
    <w:rsid w:val="00EB04A2"/>
    <w:rsid w:val="00EB5409"/>
    <w:rsid w:val="00ED1D75"/>
    <w:rsid w:val="00EF612B"/>
    <w:rsid w:val="00EF6FFF"/>
    <w:rsid w:val="00F12407"/>
    <w:rsid w:val="00F20890"/>
    <w:rsid w:val="00F35E65"/>
    <w:rsid w:val="00F415C1"/>
    <w:rsid w:val="00F51BF2"/>
    <w:rsid w:val="00F52CDB"/>
    <w:rsid w:val="00F52EB8"/>
    <w:rsid w:val="00F60669"/>
    <w:rsid w:val="00F621A9"/>
    <w:rsid w:val="00F628A0"/>
    <w:rsid w:val="00F72851"/>
    <w:rsid w:val="00F86847"/>
    <w:rsid w:val="00F86937"/>
    <w:rsid w:val="00F93169"/>
    <w:rsid w:val="00F93A09"/>
    <w:rsid w:val="00FA4EC6"/>
    <w:rsid w:val="00FB09E2"/>
    <w:rsid w:val="00FB1068"/>
    <w:rsid w:val="00FD2AB7"/>
    <w:rsid w:val="00FD59A0"/>
    <w:rsid w:val="00FE4115"/>
    <w:rsid w:val="00FF6C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5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tabs>
        <w:tab w:val="left" w:pos="540"/>
      </w:tabs>
      <w:spacing w:before="180" w:after="120"/>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6611B1"/>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30B0F"/>
    <w:rPr>
      <w:rFonts w:ascii="Consolas" w:hAnsi="Consolas"/>
    </w:rPr>
  </w:style>
  <w:style w:type="character" w:customStyle="1" w:styleId="HTMLPreformattedChar">
    <w:name w:val="HTML Preformatted Char"/>
    <w:basedOn w:val="DefaultParagraphFont"/>
    <w:link w:val="HTMLPreformatted"/>
    <w:uiPriority w:val="99"/>
    <w:rsid w:val="00730B0F"/>
    <w:rPr>
      <w:rFonts w:ascii="Consolas" w:hAnsi="Consolas" w:cs="Arial"/>
      <w:sz w:val="20"/>
      <w:szCs w:val="20"/>
    </w:rPr>
  </w:style>
  <w:style w:type="paragraph" w:styleId="ListParagraph">
    <w:name w:val="List Paragraph"/>
    <w:basedOn w:val="Normal"/>
    <w:uiPriority w:val="34"/>
    <w:unhideWhenUsed/>
    <w:qFormat/>
    <w:rsid w:val="000E60AE"/>
    <w:pPr>
      <w:ind w:left="720"/>
      <w:contextualSpacing/>
    </w:pPr>
  </w:style>
  <w:style w:type="table" w:customStyle="1" w:styleId="NLCTable1">
    <w:name w:val="NLC Table1"/>
    <w:basedOn w:val="TableNormal"/>
    <w:uiPriority w:val="99"/>
    <w:qFormat/>
    <w:rsid w:val="000E60AE"/>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blStylePr w:type="firstRow">
      <w:pPr>
        <w:jc w:val="center"/>
      </w:pPr>
      <w:rPr>
        <w:color w:val="FFFFFF" w:themeColor="background1"/>
      </w:rPr>
      <w:tbl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styleId="NormalWeb">
    <w:name w:val="Normal (Web)"/>
    <w:basedOn w:val="Normal"/>
    <w:uiPriority w:val="99"/>
    <w:semiHidden/>
    <w:unhideWhenUsed/>
    <w:rsid w:val="000E60AE"/>
    <w:pPr>
      <w:spacing w:before="100" w:beforeAutospacing="1" w:after="100" w:afterAutospacing="1"/>
    </w:pPr>
    <w:rPr>
      <w:rFonts w:ascii="Times New Roman" w:eastAsia="Times New Roman" w:hAnsi="Times New Roman" w:cs="Times New Roman"/>
      <w:sz w:val="24"/>
      <w:szCs w:val="24"/>
    </w:rPr>
  </w:style>
  <w:style w:type="table" w:customStyle="1" w:styleId="BeaconTableRegular">
    <w:name w:val="Beacon Table Regular"/>
    <w:basedOn w:val="TableNormal"/>
    <w:uiPriority w:val="99"/>
    <w:qFormat/>
    <w:rsid w:val="009C020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NLCTable2">
    <w:name w:val="NLC Table2"/>
    <w:basedOn w:val="TableNormal"/>
    <w:uiPriority w:val="99"/>
    <w:qFormat/>
    <w:rsid w:val="009C020B"/>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IntroText">
    <w:name w:val="Intro Text"/>
    <w:basedOn w:val="Normal"/>
    <w:qFormat/>
    <w:rsid w:val="00CE4F83"/>
    <w:pPr>
      <w:spacing w:before="120" w:after="120"/>
    </w:pPr>
    <w:rPr>
      <w:color w:val="7F7F7F" w:themeColor="text1" w:themeTint="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tabs>
        <w:tab w:val="left" w:pos="540"/>
      </w:tabs>
      <w:spacing w:before="180" w:after="120"/>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tabs>
        <w:tab w:val="left" w:pos="180"/>
        <w:tab w:val="left" w:pos="216"/>
      </w:tabs>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6611B1"/>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730B0F"/>
    <w:rPr>
      <w:rFonts w:ascii="Consolas" w:hAnsi="Consolas"/>
    </w:rPr>
  </w:style>
  <w:style w:type="character" w:customStyle="1" w:styleId="HTMLPreformattedChar">
    <w:name w:val="HTML Preformatted Char"/>
    <w:basedOn w:val="DefaultParagraphFont"/>
    <w:link w:val="HTMLPreformatted"/>
    <w:uiPriority w:val="99"/>
    <w:rsid w:val="00730B0F"/>
    <w:rPr>
      <w:rFonts w:ascii="Consolas" w:hAnsi="Consolas" w:cs="Arial"/>
      <w:sz w:val="20"/>
      <w:szCs w:val="20"/>
    </w:rPr>
  </w:style>
  <w:style w:type="paragraph" w:styleId="ListParagraph">
    <w:name w:val="List Paragraph"/>
    <w:basedOn w:val="Normal"/>
    <w:uiPriority w:val="34"/>
    <w:unhideWhenUsed/>
    <w:qFormat/>
    <w:rsid w:val="000E60AE"/>
    <w:pPr>
      <w:ind w:left="720"/>
      <w:contextualSpacing/>
    </w:pPr>
  </w:style>
  <w:style w:type="table" w:customStyle="1" w:styleId="NLCTable1">
    <w:name w:val="NLC Table1"/>
    <w:basedOn w:val="TableNormal"/>
    <w:uiPriority w:val="99"/>
    <w:qFormat/>
    <w:rsid w:val="000E60AE"/>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blStylePr w:type="firstRow">
      <w:pPr>
        <w:jc w:val="center"/>
      </w:pPr>
      <w:rPr>
        <w:color w:val="FFFFFF" w:themeColor="background1"/>
      </w:rPr>
      <w:tbl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styleId="NormalWeb">
    <w:name w:val="Normal (Web)"/>
    <w:basedOn w:val="Normal"/>
    <w:uiPriority w:val="99"/>
    <w:semiHidden/>
    <w:unhideWhenUsed/>
    <w:rsid w:val="000E60AE"/>
    <w:pPr>
      <w:spacing w:before="100" w:beforeAutospacing="1" w:after="100" w:afterAutospacing="1"/>
    </w:pPr>
    <w:rPr>
      <w:rFonts w:ascii="Times New Roman" w:eastAsia="Times New Roman" w:hAnsi="Times New Roman" w:cs="Times New Roman"/>
      <w:sz w:val="24"/>
      <w:szCs w:val="24"/>
    </w:rPr>
  </w:style>
  <w:style w:type="table" w:customStyle="1" w:styleId="BeaconTableRegular">
    <w:name w:val="Beacon Table Regular"/>
    <w:basedOn w:val="TableNormal"/>
    <w:uiPriority w:val="99"/>
    <w:qFormat/>
    <w:rsid w:val="009C020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NLCTable2">
    <w:name w:val="NLC Table2"/>
    <w:basedOn w:val="TableNormal"/>
    <w:uiPriority w:val="99"/>
    <w:qFormat/>
    <w:rsid w:val="009C020B"/>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IntroText">
    <w:name w:val="Intro Text"/>
    <w:basedOn w:val="Normal"/>
    <w:qFormat/>
    <w:rsid w:val="00CE4F83"/>
    <w:pPr>
      <w:spacing w:before="120" w:after="120"/>
    </w:pPr>
    <w:rPr>
      <w:color w:val="7F7F7F" w:themeColor="text1" w:themeTint="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88">
      <w:bodyDiv w:val="1"/>
      <w:marLeft w:val="0"/>
      <w:marRight w:val="0"/>
      <w:marTop w:val="0"/>
      <w:marBottom w:val="0"/>
      <w:divBdr>
        <w:top w:val="none" w:sz="0" w:space="0" w:color="auto"/>
        <w:left w:val="none" w:sz="0" w:space="0" w:color="auto"/>
        <w:bottom w:val="none" w:sz="0" w:space="0" w:color="auto"/>
        <w:right w:val="none" w:sz="0" w:space="0" w:color="auto"/>
      </w:divBdr>
    </w:div>
    <w:div w:id="3752288">
      <w:bodyDiv w:val="1"/>
      <w:marLeft w:val="0"/>
      <w:marRight w:val="0"/>
      <w:marTop w:val="0"/>
      <w:marBottom w:val="0"/>
      <w:divBdr>
        <w:top w:val="none" w:sz="0" w:space="0" w:color="auto"/>
        <w:left w:val="none" w:sz="0" w:space="0" w:color="auto"/>
        <w:bottom w:val="none" w:sz="0" w:space="0" w:color="auto"/>
        <w:right w:val="none" w:sz="0" w:space="0" w:color="auto"/>
      </w:divBdr>
    </w:div>
    <w:div w:id="19431046">
      <w:bodyDiv w:val="1"/>
      <w:marLeft w:val="0"/>
      <w:marRight w:val="0"/>
      <w:marTop w:val="0"/>
      <w:marBottom w:val="0"/>
      <w:divBdr>
        <w:top w:val="none" w:sz="0" w:space="0" w:color="auto"/>
        <w:left w:val="none" w:sz="0" w:space="0" w:color="auto"/>
        <w:bottom w:val="none" w:sz="0" w:space="0" w:color="auto"/>
        <w:right w:val="none" w:sz="0" w:space="0" w:color="auto"/>
      </w:divBdr>
    </w:div>
    <w:div w:id="21591329">
      <w:bodyDiv w:val="1"/>
      <w:marLeft w:val="0"/>
      <w:marRight w:val="0"/>
      <w:marTop w:val="0"/>
      <w:marBottom w:val="0"/>
      <w:divBdr>
        <w:top w:val="none" w:sz="0" w:space="0" w:color="auto"/>
        <w:left w:val="none" w:sz="0" w:space="0" w:color="auto"/>
        <w:bottom w:val="none" w:sz="0" w:space="0" w:color="auto"/>
        <w:right w:val="none" w:sz="0" w:space="0" w:color="auto"/>
      </w:divBdr>
    </w:div>
    <w:div w:id="35550945">
      <w:bodyDiv w:val="1"/>
      <w:marLeft w:val="0"/>
      <w:marRight w:val="0"/>
      <w:marTop w:val="0"/>
      <w:marBottom w:val="0"/>
      <w:divBdr>
        <w:top w:val="none" w:sz="0" w:space="0" w:color="auto"/>
        <w:left w:val="none" w:sz="0" w:space="0" w:color="auto"/>
        <w:bottom w:val="none" w:sz="0" w:space="0" w:color="auto"/>
        <w:right w:val="none" w:sz="0" w:space="0" w:color="auto"/>
      </w:divBdr>
    </w:div>
    <w:div w:id="44185277">
      <w:bodyDiv w:val="1"/>
      <w:marLeft w:val="0"/>
      <w:marRight w:val="0"/>
      <w:marTop w:val="0"/>
      <w:marBottom w:val="0"/>
      <w:divBdr>
        <w:top w:val="none" w:sz="0" w:space="0" w:color="auto"/>
        <w:left w:val="none" w:sz="0" w:space="0" w:color="auto"/>
        <w:bottom w:val="none" w:sz="0" w:space="0" w:color="auto"/>
        <w:right w:val="none" w:sz="0" w:space="0" w:color="auto"/>
      </w:divBdr>
    </w:div>
    <w:div w:id="45762276">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53761249">
      <w:bodyDiv w:val="1"/>
      <w:marLeft w:val="0"/>
      <w:marRight w:val="0"/>
      <w:marTop w:val="0"/>
      <w:marBottom w:val="0"/>
      <w:divBdr>
        <w:top w:val="none" w:sz="0" w:space="0" w:color="auto"/>
        <w:left w:val="none" w:sz="0" w:space="0" w:color="auto"/>
        <w:bottom w:val="none" w:sz="0" w:space="0" w:color="auto"/>
        <w:right w:val="none" w:sz="0" w:space="0" w:color="auto"/>
      </w:divBdr>
    </w:div>
    <w:div w:id="159200672">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235015001">
      <w:bodyDiv w:val="1"/>
      <w:marLeft w:val="0"/>
      <w:marRight w:val="0"/>
      <w:marTop w:val="0"/>
      <w:marBottom w:val="0"/>
      <w:divBdr>
        <w:top w:val="none" w:sz="0" w:space="0" w:color="auto"/>
        <w:left w:val="none" w:sz="0" w:space="0" w:color="auto"/>
        <w:bottom w:val="none" w:sz="0" w:space="0" w:color="auto"/>
        <w:right w:val="none" w:sz="0" w:space="0" w:color="auto"/>
      </w:divBdr>
    </w:div>
    <w:div w:id="236477794">
      <w:bodyDiv w:val="1"/>
      <w:marLeft w:val="0"/>
      <w:marRight w:val="0"/>
      <w:marTop w:val="0"/>
      <w:marBottom w:val="0"/>
      <w:divBdr>
        <w:top w:val="none" w:sz="0" w:space="0" w:color="auto"/>
        <w:left w:val="none" w:sz="0" w:space="0" w:color="auto"/>
        <w:bottom w:val="none" w:sz="0" w:space="0" w:color="auto"/>
        <w:right w:val="none" w:sz="0" w:space="0" w:color="auto"/>
      </w:divBdr>
    </w:div>
    <w:div w:id="254826724">
      <w:bodyDiv w:val="1"/>
      <w:marLeft w:val="0"/>
      <w:marRight w:val="0"/>
      <w:marTop w:val="0"/>
      <w:marBottom w:val="0"/>
      <w:divBdr>
        <w:top w:val="none" w:sz="0" w:space="0" w:color="auto"/>
        <w:left w:val="none" w:sz="0" w:space="0" w:color="auto"/>
        <w:bottom w:val="none" w:sz="0" w:space="0" w:color="auto"/>
        <w:right w:val="none" w:sz="0" w:space="0" w:color="auto"/>
      </w:divBdr>
    </w:div>
    <w:div w:id="258678062">
      <w:bodyDiv w:val="1"/>
      <w:marLeft w:val="0"/>
      <w:marRight w:val="0"/>
      <w:marTop w:val="0"/>
      <w:marBottom w:val="0"/>
      <w:divBdr>
        <w:top w:val="none" w:sz="0" w:space="0" w:color="auto"/>
        <w:left w:val="none" w:sz="0" w:space="0" w:color="auto"/>
        <w:bottom w:val="none" w:sz="0" w:space="0" w:color="auto"/>
        <w:right w:val="none" w:sz="0" w:space="0" w:color="auto"/>
      </w:divBdr>
    </w:div>
    <w:div w:id="273948345">
      <w:bodyDiv w:val="1"/>
      <w:marLeft w:val="0"/>
      <w:marRight w:val="0"/>
      <w:marTop w:val="0"/>
      <w:marBottom w:val="0"/>
      <w:divBdr>
        <w:top w:val="none" w:sz="0" w:space="0" w:color="auto"/>
        <w:left w:val="none" w:sz="0" w:space="0" w:color="auto"/>
        <w:bottom w:val="none" w:sz="0" w:space="0" w:color="auto"/>
        <w:right w:val="none" w:sz="0" w:space="0" w:color="auto"/>
      </w:divBdr>
    </w:div>
    <w:div w:id="278755425">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300841686">
      <w:bodyDiv w:val="1"/>
      <w:marLeft w:val="0"/>
      <w:marRight w:val="0"/>
      <w:marTop w:val="0"/>
      <w:marBottom w:val="0"/>
      <w:divBdr>
        <w:top w:val="none" w:sz="0" w:space="0" w:color="auto"/>
        <w:left w:val="none" w:sz="0" w:space="0" w:color="auto"/>
        <w:bottom w:val="none" w:sz="0" w:space="0" w:color="auto"/>
        <w:right w:val="none" w:sz="0" w:space="0" w:color="auto"/>
      </w:divBdr>
    </w:div>
    <w:div w:id="348913956">
      <w:bodyDiv w:val="1"/>
      <w:marLeft w:val="0"/>
      <w:marRight w:val="0"/>
      <w:marTop w:val="0"/>
      <w:marBottom w:val="0"/>
      <w:divBdr>
        <w:top w:val="none" w:sz="0" w:space="0" w:color="auto"/>
        <w:left w:val="none" w:sz="0" w:space="0" w:color="auto"/>
        <w:bottom w:val="none" w:sz="0" w:space="0" w:color="auto"/>
        <w:right w:val="none" w:sz="0" w:space="0" w:color="auto"/>
      </w:divBdr>
    </w:div>
    <w:div w:id="351734340">
      <w:bodyDiv w:val="1"/>
      <w:marLeft w:val="0"/>
      <w:marRight w:val="0"/>
      <w:marTop w:val="0"/>
      <w:marBottom w:val="0"/>
      <w:divBdr>
        <w:top w:val="none" w:sz="0" w:space="0" w:color="auto"/>
        <w:left w:val="none" w:sz="0" w:space="0" w:color="auto"/>
        <w:bottom w:val="none" w:sz="0" w:space="0" w:color="auto"/>
        <w:right w:val="none" w:sz="0" w:space="0" w:color="auto"/>
      </w:divBdr>
    </w:div>
    <w:div w:id="361319398">
      <w:bodyDiv w:val="1"/>
      <w:marLeft w:val="0"/>
      <w:marRight w:val="0"/>
      <w:marTop w:val="0"/>
      <w:marBottom w:val="0"/>
      <w:divBdr>
        <w:top w:val="none" w:sz="0" w:space="0" w:color="auto"/>
        <w:left w:val="none" w:sz="0" w:space="0" w:color="auto"/>
        <w:bottom w:val="none" w:sz="0" w:space="0" w:color="auto"/>
        <w:right w:val="none" w:sz="0" w:space="0" w:color="auto"/>
      </w:divBdr>
    </w:div>
    <w:div w:id="368458622">
      <w:bodyDiv w:val="1"/>
      <w:marLeft w:val="0"/>
      <w:marRight w:val="0"/>
      <w:marTop w:val="0"/>
      <w:marBottom w:val="0"/>
      <w:divBdr>
        <w:top w:val="none" w:sz="0" w:space="0" w:color="auto"/>
        <w:left w:val="none" w:sz="0" w:space="0" w:color="auto"/>
        <w:bottom w:val="none" w:sz="0" w:space="0" w:color="auto"/>
        <w:right w:val="none" w:sz="0" w:space="0" w:color="auto"/>
      </w:divBdr>
    </w:div>
    <w:div w:id="399909240">
      <w:bodyDiv w:val="1"/>
      <w:marLeft w:val="0"/>
      <w:marRight w:val="0"/>
      <w:marTop w:val="0"/>
      <w:marBottom w:val="0"/>
      <w:divBdr>
        <w:top w:val="none" w:sz="0" w:space="0" w:color="auto"/>
        <w:left w:val="none" w:sz="0" w:space="0" w:color="auto"/>
        <w:bottom w:val="none" w:sz="0" w:space="0" w:color="auto"/>
        <w:right w:val="none" w:sz="0" w:space="0" w:color="auto"/>
      </w:divBdr>
    </w:div>
    <w:div w:id="431626802">
      <w:bodyDiv w:val="1"/>
      <w:marLeft w:val="0"/>
      <w:marRight w:val="0"/>
      <w:marTop w:val="0"/>
      <w:marBottom w:val="0"/>
      <w:divBdr>
        <w:top w:val="none" w:sz="0" w:space="0" w:color="auto"/>
        <w:left w:val="none" w:sz="0" w:space="0" w:color="auto"/>
        <w:bottom w:val="none" w:sz="0" w:space="0" w:color="auto"/>
        <w:right w:val="none" w:sz="0" w:space="0" w:color="auto"/>
      </w:divBdr>
    </w:div>
    <w:div w:id="522596003">
      <w:bodyDiv w:val="1"/>
      <w:marLeft w:val="0"/>
      <w:marRight w:val="0"/>
      <w:marTop w:val="0"/>
      <w:marBottom w:val="0"/>
      <w:divBdr>
        <w:top w:val="none" w:sz="0" w:space="0" w:color="auto"/>
        <w:left w:val="none" w:sz="0" w:space="0" w:color="auto"/>
        <w:bottom w:val="none" w:sz="0" w:space="0" w:color="auto"/>
        <w:right w:val="none" w:sz="0" w:space="0" w:color="auto"/>
      </w:divBdr>
    </w:div>
    <w:div w:id="541282311">
      <w:bodyDiv w:val="1"/>
      <w:marLeft w:val="0"/>
      <w:marRight w:val="0"/>
      <w:marTop w:val="0"/>
      <w:marBottom w:val="0"/>
      <w:divBdr>
        <w:top w:val="none" w:sz="0" w:space="0" w:color="auto"/>
        <w:left w:val="none" w:sz="0" w:space="0" w:color="auto"/>
        <w:bottom w:val="none" w:sz="0" w:space="0" w:color="auto"/>
        <w:right w:val="none" w:sz="0" w:space="0" w:color="auto"/>
      </w:divBdr>
    </w:div>
    <w:div w:id="545726785">
      <w:bodyDiv w:val="1"/>
      <w:marLeft w:val="0"/>
      <w:marRight w:val="0"/>
      <w:marTop w:val="0"/>
      <w:marBottom w:val="0"/>
      <w:divBdr>
        <w:top w:val="none" w:sz="0" w:space="0" w:color="auto"/>
        <w:left w:val="none" w:sz="0" w:space="0" w:color="auto"/>
        <w:bottom w:val="none" w:sz="0" w:space="0" w:color="auto"/>
        <w:right w:val="none" w:sz="0" w:space="0" w:color="auto"/>
      </w:divBdr>
    </w:div>
    <w:div w:id="565844963">
      <w:bodyDiv w:val="1"/>
      <w:marLeft w:val="0"/>
      <w:marRight w:val="0"/>
      <w:marTop w:val="0"/>
      <w:marBottom w:val="0"/>
      <w:divBdr>
        <w:top w:val="none" w:sz="0" w:space="0" w:color="auto"/>
        <w:left w:val="none" w:sz="0" w:space="0" w:color="auto"/>
        <w:bottom w:val="none" w:sz="0" w:space="0" w:color="auto"/>
        <w:right w:val="none" w:sz="0" w:space="0" w:color="auto"/>
      </w:divBdr>
    </w:div>
    <w:div w:id="581064662">
      <w:bodyDiv w:val="1"/>
      <w:marLeft w:val="0"/>
      <w:marRight w:val="0"/>
      <w:marTop w:val="0"/>
      <w:marBottom w:val="0"/>
      <w:divBdr>
        <w:top w:val="none" w:sz="0" w:space="0" w:color="auto"/>
        <w:left w:val="none" w:sz="0" w:space="0" w:color="auto"/>
        <w:bottom w:val="none" w:sz="0" w:space="0" w:color="auto"/>
        <w:right w:val="none" w:sz="0" w:space="0" w:color="auto"/>
      </w:divBdr>
    </w:div>
    <w:div w:id="608243921">
      <w:bodyDiv w:val="1"/>
      <w:marLeft w:val="0"/>
      <w:marRight w:val="0"/>
      <w:marTop w:val="0"/>
      <w:marBottom w:val="0"/>
      <w:divBdr>
        <w:top w:val="none" w:sz="0" w:space="0" w:color="auto"/>
        <w:left w:val="none" w:sz="0" w:space="0" w:color="auto"/>
        <w:bottom w:val="none" w:sz="0" w:space="0" w:color="auto"/>
        <w:right w:val="none" w:sz="0" w:space="0" w:color="auto"/>
      </w:divBdr>
    </w:div>
    <w:div w:id="610211108">
      <w:bodyDiv w:val="1"/>
      <w:marLeft w:val="0"/>
      <w:marRight w:val="0"/>
      <w:marTop w:val="0"/>
      <w:marBottom w:val="0"/>
      <w:divBdr>
        <w:top w:val="none" w:sz="0" w:space="0" w:color="auto"/>
        <w:left w:val="none" w:sz="0" w:space="0" w:color="auto"/>
        <w:bottom w:val="none" w:sz="0" w:space="0" w:color="auto"/>
        <w:right w:val="none" w:sz="0" w:space="0" w:color="auto"/>
      </w:divBdr>
    </w:div>
    <w:div w:id="610629178">
      <w:bodyDiv w:val="1"/>
      <w:marLeft w:val="0"/>
      <w:marRight w:val="0"/>
      <w:marTop w:val="0"/>
      <w:marBottom w:val="0"/>
      <w:divBdr>
        <w:top w:val="none" w:sz="0" w:space="0" w:color="auto"/>
        <w:left w:val="none" w:sz="0" w:space="0" w:color="auto"/>
        <w:bottom w:val="none" w:sz="0" w:space="0" w:color="auto"/>
        <w:right w:val="none" w:sz="0" w:space="0" w:color="auto"/>
      </w:divBdr>
    </w:div>
    <w:div w:id="629357021">
      <w:bodyDiv w:val="1"/>
      <w:marLeft w:val="0"/>
      <w:marRight w:val="0"/>
      <w:marTop w:val="0"/>
      <w:marBottom w:val="0"/>
      <w:divBdr>
        <w:top w:val="none" w:sz="0" w:space="0" w:color="auto"/>
        <w:left w:val="none" w:sz="0" w:space="0" w:color="auto"/>
        <w:bottom w:val="none" w:sz="0" w:space="0" w:color="auto"/>
        <w:right w:val="none" w:sz="0" w:space="0" w:color="auto"/>
      </w:divBdr>
    </w:div>
    <w:div w:id="638145196">
      <w:bodyDiv w:val="1"/>
      <w:marLeft w:val="0"/>
      <w:marRight w:val="0"/>
      <w:marTop w:val="0"/>
      <w:marBottom w:val="0"/>
      <w:divBdr>
        <w:top w:val="none" w:sz="0" w:space="0" w:color="auto"/>
        <w:left w:val="none" w:sz="0" w:space="0" w:color="auto"/>
        <w:bottom w:val="none" w:sz="0" w:space="0" w:color="auto"/>
        <w:right w:val="none" w:sz="0" w:space="0" w:color="auto"/>
      </w:divBdr>
    </w:div>
    <w:div w:id="677653437">
      <w:bodyDiv w:val="1"/>
      <w:marLeft w:val="0"/>
      <w:marRight w:val="0"/>
      <w:marTop w:val="0"/>
      <w:marBottom w:val="0"/>
      <w:divBdr>
        <w:top w:val="none" w:sz="0" w:space="0" w:color="auto"/>
        <w:left w:val="none" w:sz="0" w:space="0" w:color="auto"/>
        <w:bottom w:val="none" w:sz="0" w:space="0" w:color="auto"/>
        <w:right w:val="none" w:sz="0" w:space="0" w:color="auto"/>
      </w:divBdr>
    </w:div>
    <w:div w:id="760221552">
      <w:bodyDiv w:val="1"/>
      <w:marLeft w:val="0"/>
      <w:marRight w:val="0"/>
      <w:marTop w:val="0"/>
      <w:marBottom w:val="0"/>
      <w:divBdr>
        <w:top w:val="none" w:sz="0" w:space="0" w:color="auto"/>
        <w:left w:val="none" w:sz="0" w:space="0" w:color="auto"/>
        <w:bottom w:val="none" w:sz="0" w:space="0" w:color="auto"/>
        <w:right w:val="none" w:sz="0" w:space="0" w:color="auto"/>
      </w:divBdr>
    </w:div>
    <w:div w:id="789712766">
      <w:bodyDiv w:val="1"/>
      <w:marLeft w:val="0"/>
      <w:marRight w:val="0"/>
      <w:marTop w:val="0"/>
      <w:marBottom w:val="0"/>
      <w:divBdr>
        <w:top w:val="none" w:sz="0" w:space="0" w:color="auto"/>
        <w:left w:val="none" w:sz="0" w:space="0" w:color="auto"/>
        <w:bottom w:val="none" w:sz="0" w:space="0" w:color="auto"/>
        <w:right w:val="none" w:sz="0" w:space="0" w:color="auto"/>
      </w:divBdr>
    </w:div>
    <w:div w:id="809981162">
      <w:bodyDiv w:val="1"/>
      <w:marLeft w:val="0"/>
      <w:marRight w:val="0"/>
      <w:marTop w:val="0"/>
      <w:marBottom w:val="0"/>
      <w:divBdr>
        <w:top w:val="none" w:sz="0" w:space="0" w:color="auto"/>
        <w:left w:val="none" w:sz="0" w:space="0" w:color="auto"/>
        <w:bottom w:val="none" w:sz="0" w:space="0" w:color="auto"/>
        <w:right w:val="none" w:sz="0" w:space="0" w:color="auto"/>
      </w:divBdr>
    </w:div>
    <w:div w:id="822543970">
      <w:bodyDiv w:val="1"/>
      <w:marLeft w:val="0"/>
      <w:marRight w:val="0"/>
      <w:marTop w:val="0"/>
      <w:marBottom w:val="0"/>
      <w:divBdr>
        <w:top w:val="none" w:sz="0" w:space="0" w:color="auto"/>
        <w:left w:val="none" w:sz="0" w:space="0" w:color="auto"/>
        <w:bottom w:val="none" w:sz="0" w:space="0" w:color="auto"/>
        <w:right w:val="none" w:sz="0" w:space="0" w:color="auto"/>
      </w:divBdr>
    </w:div>
    <w:div w:id="828981187">
      <w:bodyDiv w:val="1"/>
      <w:marLeft w:val="0"/>
      <w:marRight w:val="0"/>
      <w:marTop w:val="0"/>
      <w:marBottom w:val="0"/>
      <w:divBdr>
        <w:top w:val="none" w:sz="0" w:space="0" w:color="auto"/>
        <w:left w:val="none" w:sz="0" w:space="0" w:color="auto"/>
        <w:bottom w:val="none" w:sz="0" w:space="0" w:color="auto"/>
        <w:right w:val="none" w:sz="0" w:space="0" w:color="auto"/>
      </w:divBdr>
    </w:div>
    <w:div w:id="861093402">
      <w:bodyDiv w:val="1"/>
      <w:marLeft w:val="0"/>
      <w:marRight w:val="0"/>
      <w:marTop w:val="0"/>
      <w:marBottom w:val="0"/>
      <w:divBdr>
        <w:top w:val="none" w:sz="0" w:space="0" w:color="auto"/>
        <w:left w:val="none" w:sz="0" w:space="0" w:color="auto"/>
        <w:bottom w:val="none" w:sz="0" w:space="0" w:color="auto"/>
        <w:right w:val="none" w:sz="0" w:space="0" w:color="auto"/>
      </w:divBdr>
    </w:div>
    <w:div w:id="861236947">
      <w:bodyDiv w:val="1"/>
      <w:marLeft w:val="0"/>
      <w:marRight w:val="0"/>
      <w:marTop w:val="0"/>
      <w:marBottom w:val="0"/>
      <w:divBdr>
        <w:top w:val="none" w:sz="0" w:space="0" w:color="auto"/>
        <w:left w:val="none" w:sz="0" w:space="0" w:color="auto"/>
        <w:bottom w:val="none" w:sz="0" w:space="0" w:color="auto"/>
        <w:right w:val="none" w:sz="0" w:space="0" w:color="auto"/>
      </w:divBdr>
    </w:div>
    <w:div w:id="867330999">
      <w:bodyDiv w:val="1"/>
      <w:marLeft w:val="0"/>
      <w:marRight w:val="0"/>
      <w:marTop w:val="0"/>
      <w:marBottom w:val="0"/>
      <w:divBdr>
        <w:top w:val="none" w:sz="0" w:space="0" w:color="auto"/>
        <w:left w:val="none" w:sz="0" w:space="0" w:color="auto"/>
        <w:bottom w:val="none" w:sz="0" w:space="0" w:color="auto"/>
        <w:right w:val="none" w:sz="0" w:space="0" w:color="auto"/>
      </w:divBdr>
    </w:div>
    <w:div w:id="922569071">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09216743">
      <w:bodyDiv w:val="1"/>
      <w:marLeft w:val="0"/>
      <w:marRight w:val="0"/>
      <w:marTop w:val="0"/>
      <w:marBottom w:val="0"/>
      <w:divBdr>
        <w:top w:val="none" w:sz="0" w:space="0" w:color="auto"/>
        <w:left w:val="none" w:sz="0" w:space="0" w:color="auto"/>
        <w:bottom w:val="none" w:sz="0" w:space="0" w:color="auto"/>
        <w:right w:val="none" w:sz="0" w:space="0" w:color="auto"/>
      </w:divBdr>
    </w:div>
    <w:div w:id="1020815052">
      <w:bodyDiv w:val="1"/>
      <w:marLeft w:val="0"/>
      <w:marRight w:val="0"/>
      <w:marTop w:val="0"/>
      <w:marBottom w:val="0"/>
      <w:divBdr>
        <w:top w:val="none" w:sz="0" w:space="0" w:color="auto"/>
        <w:left w:val="none" w:sz="0" w:space="0" w:color="auto"/>
        <w:bottom w:val="none" w:sz="0" w:space="0" w:color="auto"/>
        <w:right w:val="none" w:sz="0" w:space="0" w:color="auto"/>
      </w:divBdr>
    </w:div>
    <w:div w:id="1025205957">
      <w:bodyDiv w:val="1"/>
      <w:marLeft w:val="0"/>
      <w:marRight w:val="0"/>
      <w:marTop w:val="0"/>
      <w:marBottom w:val="0"/>
      <w:divBdr>
        <w:top w:val="none" w:sz="0" w:space="0" w:color="auto"/>
        <w:left w:val="none" w:sz="0" w:space="0" w:color="auto"/>
        <w:bottom w:val="none" w:sz="0" w:space="0" w:color="auto"/>
        <w:right w:val="none" w:sz="0" w:space="0" w:color="auto"/>
      </w:divBdr>
    </w:div>
    <w:div w:id="1026638872">
      <w:bodyDiv w:val="1"/>
      <w:marLeft w:val="0"/>
      <w:marRight w:val="0"/>
      <w:marTop w:val="0"/>
      <w:marBottom w:val="0"/>
      <w:divBdr>
        <w:top w:val="none" w:sz="0" w:space="0" w:color="auto"/>
        <w:left w:val="none" w:sz="0" w:space="0" w:color="auto"/>
        <w:bottom w:val="none" w:sz="0" w:space="0" w:color="auto"/>
        <w:right w:val="none" w:sz="0" w:space="0" w:color="auto"/>
      </w:divBdr>
    </w:div>
    <w:div w:id="1028409319">
      <w:bodyDiv w:val="1"/>
      <w:marLeft w:val="0"/>
      <w:marRight w:val="0"/>
      <w:marTop w:val="0"/>
      <w:marBottom w:val="0"/>
      <w:divBdr>
        <w:top w:val="none" w:sz="0" w:space="0" w:color="auto"/>
        <w:left w:val="none" w:sz="0" w:space="0" w:color="auto"/>
        <w:bottom w:val="none" w:sz="0" w:space="0" w:color="auto"/>
        <w:right w:val="none" w:sz="0" w:space="0" w:color="auto"/>
      </w:divBdr>
    </w:div>
    <w:div w:id="1031371124">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059939940">
      <w:bodyDiv w:val="1"/>
      <w:marLeft w:val="0"/>
      <w:marRight w:val="0"/>
      <w:marTop w:val="0"/>
      <w:marBottom w:val="0"/>
      <w:divBdr>
        <w:top w:val="none" w:sz="0" w:space="0" w:color="auto"/>
        <w:left w:val="none" w:sz="0" w:space="0" w:color="auto"/>
        <w:bottom w:val="none" w:sz="0" w:space="0" w:color="auto"/>
        <w:right w:val="none" w:sz="0" w:space="0" w:color="auto"/>
      </w:divBdr>
    </w:div>
    <w:div w:id="1084107435">
      <w:bodyDiv w:val="1"/>
      <w:marLeft w:val="0"/>
      <w:marRight w:val="0"/>
      <w:marTop w:val="0"/>
      <w:marBottom w:val="0"/>
      <w:divBdr>
        <w:top w:val="none" w:sz="0" w:space="0" w:color="auto"/>
        <w:left w:val="none" w:sz="0" w:space="0" w:color="auto"/>
        <w:bottom w:val="none" w:sz="0" w:space="0" w:color="auto"/>
        <w:right w:val="none" w:sz="0" w:space="0" w:color="auto"/>
      </w:divBdr>
    </w:div>
    <w:div w:id="1130247200">
      <w:bodyDiv w:val="1"/>
      <w:marLeft w:val="0"/>
      <w:marRight w:val="0"/>
      <w:marTop w:val="0"/>
      <w:marBottom w:val="0"/>
      <w:divBdr>
        <w:top w:val="none" w:sz="0" w:space="0" w:color="auto"/>
        <w:left w:val="none" w:sz="0" w:space="0" w:color="auto"/>
        <w:bottom w:val="none" w:sz="0" w:space="0" w:color="auto"/>
        <w:right w:val="none" w:sz="0" w:space="0" w:color="auto"/>
      </w:divBdr>
    </w:div>
    <w:div w:id="1133014772">
      <w:bodyDiv w:val="1"/>
      <w:marLeft w:val="0"/>
      <w:marRight w:val="0"/>
      <w:marTop w:val="0"/>
      <w:marBottom w:val="0"/>
      <w:divBdr>
        <w:top w:val="none" w:sz="0" w:space="0" w:color="auto"/>
        <w:left w:val="none" w:sz="0" w:space="0" w:color="auto"/>
        <w:bottom w:val="none" w:sz="0" w:space="0" w:color="auto"/>
        <w:right w:val="none" w:sz="0" w:space="0" w:color="auto"/>
      </w:divBdr>
    </w:div>
    <w:div w:id="1145047017">
      <w:bodyDiv w:val="1"/>
      <w:marLeft w:val="0"/>
      <w:marRight w:val="0"/>
      <w:marTop w:val="0"/>
      <w:marBottom w:val="0"/>
      <w:divBdr>
        <w:top w:val="none" w:sz="0" w:space="0" w:color="auto"/>
        <w:left w:val="none" w:sz="0" w:space="0" w:color="auto"/>
        <w:bottom w:val="none" w:sz="0" w:space="0" w:color="auto"/>
        <w:right w:val="none" w:sz="0" w:space="0" w:color="auto"/>
      </w:divBdr>
    </w:div>
    <w:div w:id="1149790927">
      <w:bodyDiv w:val="1"/>
      <w:marLeft w:val="0"/>
      <w:marRight w:val="0"/>
      <w:marTop w:val="0"/>
      <w:marBottom w:val="0"/>
      <w:divBdr>
        <w:top w:val="none" w:sz="0" w:space="0" w:color="auto"/>
        <w:left w:val="none" w:sz="0" w:space="0" w:color="auto"/>
        <w:bottom w:val="none" w:sz="0" w:space="0" w:color="auto"/>
        <w:right w:val="none" w:sz="0" w:space="0" w:color="auto"/>
      </w:divBdr>
    </w:div>
    <w:div w:id="1185555076">
      <w:bodyDiv w:val="1"/>
      <w:marLeft w:val="0"/>
      <w:marRight w:val="0"/>
      <w:marTop w:val="0"/>
      <w:marBottom w:val="0"/>
      <w:divBdr>
        <w:top w:val="none" w:sz="0" w:space="0" w:color="auto"/>
        <w:left w:val="none" w:sz="0" w:space="0" w:color="auto"/>
        <w:bottom w:val="none" w:sz="0" w:space="0" w:color="auto"/>
        <w:right w:val="none" w:sz="0" w:space="0" w:color="auto"/>
      </w:divBdr>
    </w:div>
    <w:div w:id="1193612249">
      <w:bodyDiv w:val="1"/>
      <w:marLeft w:val="0"/>
      <w:marRight w:val="0"/>
      <w:marTop w:val="0"/>
      <w:marBottom w:val="0"/>
      <w:divBdr>
        <w:top w:val="none" w:sz="0" w:space="0" w:color="auto"/>
        <w:left w:val="none" w:sz="0" w:space="0" w:color="auto"/>
        <w:bottom w:val="none" w:sz="0" w:space="0" w:color="auto"/>
        <w:right w:val="none" w:sz="0" w:space="0" w:color="auto"/>
      </w:divBdr>
    </w:div>
    <w:div w:id="1200630960">
      <w:bodyDiv w:val="1"/>
      <w:marLeft w:val="0"/>
      <w:marRight w:val="0"/>
      <w:marTop w:val="0"/>
      <w:marBottom w:val="0"/>
      <w:divBdr>
        <w:top w:val="none" w:sz="0" w:space="0" w:color="auto"/>
        <w:left w:val="none" w:sz="0" w:space="0" w:color="auto"/>
        <w:bottom w:val="none" w:sz="0" w:space="0" w:color="auto"/>
        <w:right w:val="none" w:sz="0" w:space="0" w:color="auto"/>
      </w:divBdr>
    </w:div>
    <w:div w:id="1205216933">
      <w:bodyDiv w:val="1"/>
      <w:marLeft w:val="0"/>
      <w:marRight w:val="0"/>
      <w:marTop w:val="0"/>
      <w:marBottom w:val="0"/>
      <w:divBdr>
        <w:top w:val="none" w:sz="0" w:space="0" w:color="auto"/>
        <w:left w:val="none" w:sz="0" w:space="0" w:color="auto"/>
        <w:bottom w:val="none" w:sz="0" w:space="0" w:color="auto"/>
        <w:right w:val="none" w:sz="0" w:space="0" w:color="auto"/>
      </w:divBdr>
    </w:div>
    <w:div w:id="1258563446">
      <w:bodyDiv w:val="1"/>
      <w:marLeft w:val="0"/>
      <w:marRight w:val="0"/>
      <w:marTop w:val="0"/>
      <w:marBottom w:val="0"/>
      <w:divBdr>
        <w:top w:val="none" w:sz="0" w:space="0" w:color="auto"/>
        <w:left w:val="none" w:sz="0" w:space="0" w:color="auto"/>
        <w:bottom w:val="none" w:sz="0" w:space="0" w:color="auto"/>
        <w:right w:val="none" w:sz="0" w:space="0" w:color="auto"/>
      </w:divBdr>
    </w:div>
    <w:div w:id="1296257585">
      <w:bodyDiv w:val="1"/>
      <w:marLeft w:val="0"/>
      <w:marRight w:val="0"/>
      <w:marTop w:val="0"/>
      <w:marBottom w:val="0"/>
      <w:divBdr>
        <w:top w:val="none" w:sz="0" w:space="0" w:color="auto"/>
        <w:left w:val="none" w:sz="0" w:space="0" w:color="auto"/>
        <w:bottom w:val="none" w:sz="0" w:space="0" w:color="auto"/>
        <w:right w:val="none" w:sz="0" w:space="0" w:color="auto"/>
      </w:divBdr>
    </w:div>
    <w:div w:id="1303779243">
      <w:bodyDiv w:val="1"/>
      <w:marLeft w:val="0"/>
      <w:marRight w:val="0"/>
      <w:marTop w:val="0"/>
      <w:marBottom w:val="0"/>
      <w:divBdr>
        <w:top w:val="none" w:sz="0" w:space="0" w:color="auto"/>
        <w:left w:val="none" w:sz="0" w:space="0" w:color="auto"/>
        <w:bottom w:val="none" w:sz="0" w:space="0" w:color="auto"/>
        <w:right w:val="none" w:sz="0" w:space="0" w:color="auto"/>
      </w:divBdr>
    </w:div>
    <w:div w:id="1336493072">
      <w:bodyDiv w:val="1"/>
      <w:marLeft w:val="0"/>
      <w:marRight w:val="0"/>
      <w:marTop w:val="0"/>
      <w:marBottom w:val="0"/>
      <w:divBdr>
        <w:top w:val="none" w:sz="0" w:space="0" w:color="auto"/>
        <w:left w:val="none" w:sz="0" w:space="0" w:color="auto"/>
        <w:bottom w:val="none" w:sz="0" w:space="0" w:color="auto"/>
        <w:right w:val="none" w:sz="0" w:space="0" w:color="auto"/>
      </w:divBdr>
    </w:div>
    <w:div w:id="1363170751">
      <w:bodyDiv w:val="1"/>
      <w:marLeft w:val="0"/>
      <w:marRight w:val="0"/>
      <w:marTop w:val="0"/>
      <w:marBottom w:val="0"/>
      <w:divBdr>
        <w:top w:val="none" w:sz="0" w:space="0" w:color="auto"/>
        <w:left w:val="none" w:sz="0" w:space="0" w:color="auto"/>
        <w:bottom w:val="none" w:sz="0" w:space="0" w:color="auto"/>
        <w:right w:val="none" w:sz="0" w:space="0" w:color="auto"/>
      </w:divBdr>
    </w:div>
    <w:div w:id="1417168937">
      <w:bodyDiv w:val="1"/>
      <w:marLeft w:val="0"/>
      <w:marRight w:val="0"/>
      <w:marTop w:val="0"/>
      <w:marBottom w:val="0"/>
      <w:divBdr>
        <w:top w:val="none" w:sz="0" w:space="0" w:color="auto"/>
        <w:left w:val="none" w:sz="0" w:space="0" w:color="auto"/>
        <w:bottom w:val="none" w:sz="0" w:space="0" w:color="auto"/>
        <w:right w:val="none" w:sz="0" w:space="0" w:color="auto"/>
      </w:divBdr>
    </w:div>
    <w:div w:id="1465269614">
      <w:bodyDiv w:val="1"/>
      <w:marLeft w:val="0"/>
      <w:marRight w:val="0"/>
      <w:marTop w:val="0"/>
      <w:marBottom w:val="0"/>
      <w:divBdr>
        <w:top w:val="none" w:sz="0" w:space="0" w:color="auto"/>
        <w:left w:val="none" w:sz="0" w:space="0" w:color="auto"/>
        <w:bottom w:val="none" w:sz="0" w:space="0" w:color="auto"/>
        <w:right w:val="none" w:sz="0" w:space="0" w:color="auto"/>
      </w:divBdr>
    </w:div>
    <w:div w:id="1506626408">
      <w:bodyDiv w:val="1"/>
      <w:marLeft w:val="0"/>
      <w:marRight w:val="0"/>
      <w:marTop w:val="0"/>
      <w:marBottom w:val="0"/>
      <w:divBdr>
        <w:top w:val="none" w:sz="0" w:space="0" w:color="auto"/>
        <w:left w:val="none" w:sz="0" w:space="0" w:color="auto"/>
        <w:bottom w:val="none" w:sz="0" w:space="0" w:color="auto"/>
        <w:right w:val="none" w:sz="0" w:space="0" w:color="auto"/>
      </w:divBdr>
    </w:div>
    <w:div w:id="1516656006">
      <w:bodyDiv w:val="1"/>
      <w:marLeft w:val="0"/>
      <w:marRight w:val="0"/>
      <w:marTop w:val="0"/>
      <w:marBottom w:val="0"/>
      <w:divBdr>
        <w:top w:val="none" w:sz="0" w:space="0" w:color="auto"/>
        <w:left w:val="none" w:sz="0" w:space="0" w:color="auto"/>
        <w:bottom w:val="none" w:sz="0" w:space="0" w:color="auto"/>
        <w:right w:val="none" w:sz="0" w:space="0" w:color="auto"/>
      </w:divBdr>
    </w:div>
    <w:div w:id="1553468426">
      <w:bodyDiv w:val="1"/>
      <w:marLeft w:val="0"/>
      <w:marRight w:val="0"/>
      <w:marTop w:val="0"/>
      <w:marBottom w:val="0"/>
      <w:divBdr>
        <w:top w:val="none" w:sz="0" w:space="0" w:color="auto"/>
        <w:left w:val="none" w:sz="0" w:space="0" w:color="auto"/>
        <w:bottom w:val="none" w:sz="0" w:space="0" w:color="auto"/>
        <w:right w:val="none" w:sz="0" w:space="0" w:color="auto"/>
      </w:divBdr>
    </w:div>
    <w:div w:id="1567909563">
      <w:bodyDiv w:val="1"/>
      <w:marLeft w:val="0"/>
      <w:marRight w:val="0"/>
      <w:marTop w:val="0"/>
      <w:marBottom w:val="0"/>
      <w:divBdr>
        <w:top w:val="none" w:sz="0" w:space="0" w:color="auto"/>
        <w:left w:val="none" w:sz="0" w:space="0" w:color="auto"/>
        <w:bottom w:val="none" w:sz="0" w:space="0" w:color="auto"/>
        <w:right w:val="none" w:sz="0" w:space="0" w:color="auto"/>
      </w:divBdr>
    </w:div>
    <w:div w:id="166199897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36509855">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1997340765">
          <w:marLeft w:val="1166"/>
          <w:marRight w:val="0"/>
          <w:marTop w:val="120"/>
          <w:marBottom w:val="0"/>
          <w:divBdr>
            <w:top w:val="none" w:sz="0" w:space="0" w:color="auto"/>
            <w:left w:val="none" w:sz="0" w:space="0" w:color="auto"/>
            <w:bottom w:val="none" w:sz="0" w:space="0" w:color="auto"/>
            <w:right w:val="none" w:sz="0" w:space="0" w:color="auto"/>
          </w:divBdr>
        </w:div>
      </w:divsChild>
    </w:div>
    <w:div w:id="1699156581">
      <w:bodyDiv w:val="1"/>
      <w:marLeft w:val="0"/>
      <w:marRight w:val="0"/>
      <w:marTop w:val="0"/>
      <w:marBottom w:val="0"/>
      <w:divBdr>
        <w:top w:val="none" w:sz="0" w:space="0" w:color="auto"/>
        <w:left w:val="none" w:sz="0" w:space="0" w:color="auto"/>
        <w:bottom w:val="none" w:sz="0" w:space="0" w:color="auto"/>
        <w:right w:val="none" w:sz="0" w:space="0" w:color="auto"/>
      </w:divBdr>
    </w:div>
    <w:div w:id="1726640100">
      <w:bodyDiv w:val="1"/>
      <w:marLeft w:val="0"/>
      <w:marRight w:val="0"/>
      <w:marTop w:val="0"/>
      <w:marBottom w:val="0"/>
      <w:divBdr>
        <w:top w:val="none" w:sz="0" w:space="0" w:color="auto"/>
        <w:left w:val="none" w:sz="0" w:space="0" w:color="auto"/>
        <w:bottom w:val="none" w:sz="0" w:space="0" w:color="auto"/>
        <w:right w:val="none" w:sz="0" w:space="0" w:color="auto"/>
      </w:divBdr>
    </w:div>
    <w:div w:id="1735469552">
      <w:bodyDiv w:val="1"/>
      <w:marLeft w:val="0"/>
      <w:marRight w:val="0"/>
      <w:marTop w:val="0"/>
      <w:marBottom w:val="0"/>
      <w:divBdr>
        <w:top w:val="none" w:sz="0" w:space="0" w:color="auto"/>
        <w:left w:val="none" w:sz="0" w:space="0" w:color="auto"/>
        <w:bottom w:val="none" w:sz="0" w:space="0" w:color="auto"/>
        <w:right w:val="none" w:sz="0" w:space="0" w:color="auto"/>
      </w:divBdr>
    </w:div>
    <w:div w:id="1749186987">
      <w:bodyDiv w:val="1"/>
      <w:marLeft w:val="0"/>
      <w:marRight w:val="0"/>
      <w:marTop w:val="0"/>
      <w:marBottom w:val="0"/>
      <w:divBdr>
        <w:top w:val="none" w:sz="0" w:space="0" w:color="auto"/>
        <w:left w:val="none" w:sz="0" w:space="0" w:color="auto"/>
        <w:bottom w:val="none" w:sz="0" w:space="0" w:color="auto"/>
        <w:right w:val="none" w:sz="0" w:space="0" w:color="auto"/>
      </w:divBdr>
    </w:div>
    <w:div w:id="1770469550">
      <w:bodyDiv w:val="1"/>
      <w:marLeft w:val="0"/>
      <w:marRight w:val="0"/>
      <w:marTop w:val="0"/>
      <w:marBottom w:val="0"/>
      <w:divBdr>
        <w:top w:val="none" w:sz="0" w:space="0" w:color="auto"/>
        <w:left w:val="none" w:sz="0" w:space="0" w:color="auto"/>
        <w:bottom w:val="none" w:sz="0" w:space="0" w:color="auto"/>
        <w:right w:val="none" w:sz="0" w:space="0" w:color="auto"/>
      </w:divBdr>
    </w:div>
    <w:div w:id="1774132881">
      <w:bodyDiv w:val="1"/>
      <w:marLeft w:val="0"/>
      <w:marRight w:val="0"/>
      <w:marTop w:val="0"/>
      <w:marBottom w:val="0"/>
      <w:divBdr>
        <w:top w:val="none" w:sz="0" w:space="0" w:color="auto"/>
        <w:left w:val="none" w:sz="0" w:space="0" w:color="auto"/>
        <w:bottom w:val="none" w:sz="0" w:space="0" w:color="auto"/>
        <w:right w:val="none" w:sz="0" w:space="0" w:color="auto"/>
      </w:divBdr>
    </w:div>
    <w:div w:id="1779058063">
      <w:bodyDiv w:val="1"/>
      <w:marLeft w:val="0"/>
      <w:marRight w:val="0"/>
      <w:marTop w:val="0"/>
      <w:marBottom w:val="0"/>
      <w:divBdr>
        <w:top w:val="none" w:sz="0" w:space="0" w:color="auto"/>
        <w:left w:val="none" w:sz="0" w:space="0" w:color="auto"/>
        <w:bottom w:val="none" w:sz="0" w:space="0" w:color="auto"/>
        <w:right w:val="none" w:sz="0" w:space="0" w:color="auto"/>
      </w:divBdr>
    </w:div>
    <w:div w:id="1835030067">
      <w:bodyDiv w:val="1"/>
      <w:marLeft w:val="0"/>
      <w:marRight w:val="0"/>
      <w:marTop w:val="0"/>
      <w:marBottom w:val="0"/>
      <w:divBdr>
        <w:top w:val="none" w:sz="0" w:space="0" w:color="auto"/>
        <w:left w:val="none" w:sz="0" w:space="0" w:color="auto"/>
        <w:bottom w:val="none" w:sz="0" w:space="0" w:color="auto"/>
        <w:right w:val="none" w:sz="0" w:space="0" w:color="auto"/>
      </w:divBdr>
    </w:div>
    <w:div w:id="1856111414">
      <w:bodyDiv w:val="1"/>
      <w:marLeft w:val="0"/>
      <w:marRight w:val="0"/>
      <w:marTop w:val="0"/>
      <w:marBottom w:val="0"/>
      <w:divBdr>
        <w:top w:val="none" w:sz="0" w:space="0" w:color="auto"/>
        <w:left w:val="none" w:sz="0" w:space="0" w:color="auto"/>
        <w:bottom w:val="none" w:sz="0" w:space="0" w:color="auto"/>
        <w:right w:val="none" w:sz="0" w:space="0" w:color="auto"/>
      </w:divBdr>
    </w:div>
    <w:div w:id="1887911590">
      <w:bodyDiv w:val="1"/>
      <w:marLeft w:val="0"/>
      <w:marRight w:val="0"/>
      <w:marTop w:val="0"/>
      <w:marBottom w:val="0"/>
      <w:divBdr>
        <w:top w:val="none" w:sz="0" w:space="0" w:color="auto"/>
        <w:left w:val="none" w:sz="0" w:space="0" w:color="auto"/>
        <w:bottom w:val="none" w:sz="0" w:space="0" w:color="auto"/>
        <w:right w:val="none" w:sz="0" w:space="0" w:color="auto"/>
      </w:divBdr>
    </w:div>
    <w:div w:id="1920671028">
      <w:bodyDiv w:val="1"/>
      <w:marLeft w:val="0"/>
      <w:marRight w:val="0"/>
      <w:marTop w:val="0"/>
      <w:marBottom w:val="0"/>
      <w:divBdr>
        <w:top w:val="none" w:sz="0" w:space="0" w:color="auto"/>
        <w:left w:val="none" w:sz="0" w:space="0" w:color="auto"/>
        <w:bottom w:val="none" w:sz="0" w:space="0" w:color="auto"/>
        <w:right w:val="none" w:sz="0" w:space="0" w:color="auto"/>
      </w:divBdr>
    </w:div>
    <w:div w:id="1923949096">
      <w:bodyDiv w:val="1"/>
      <w:marLeft w:val="0"/>
      <w:marRight w:val="0"/>
      <w:marTop w:val="0"/>
      <w:marBottom w:val="0"/>
      <w:divBdr>
        <w:top w:val="none" w:sz="0" w:space="0" w:color="auto"/>
        <w:left w:val="none" w:sz="0" w:space="0" w:color="auto"/>
        <w:bottom w:val="none" w:sz="0" w:space="0" w:color="auto"/>
        <w:right w:val="none" w:sz="0" w:space="0" w:color="auto"/>
      </w:divBdr>
    </w:div>
    <w:div w:id="1926760522">
      <w:bodyDiv w:val="1"/>
      <w:marLeft w:val="0"/>
      <w:marRight w:val="0"/>
      <w:marTop w:val="0"/>
      <w:marBottom w:val="0"/>
      <w:divBdr>
        <w:top w:val="none" w:sz="0" w:space="0" w:color="auto"/>
        <w:left w:val="none" w:sz="0" w:space="0" w:color="auto"/>
        <w:bottom w:val="none" w:sz="0" w:space="0" w:color="auto"/>
        <w:right w:val="none" w:sz="0" w:space="0" w:color="auto"/>
      </w:divBdr>
    </w:div>
    <w:div w:id="1933662366">
      <w:bodyDiv w:val="1"/>
      <w:marLeft w:val="0"/>
      <w:marRight w:val="0"/>
      <w:marTop w:val="0"/>
      <w:marBottom w:val="0"/>
      <w:divBdr>
        <w:top w:val="none" w:sz="0" w:space="0" w:color="auto"/>
        <w:left w:val="none" w:sz="0" w:space="0" w:color="auto"/>
        <w:bottom w:val="none" w:sz="0" w:space="0" w:color="auto"/>
        <w:right w:val="none" w:sz="0" w:space="0" w:color="auto"/>
      </w:divBdr>
    </w:div>
    <w:div w:id="1984235816">
      <w:bodyDiv w:val="1"/>
      <w:marLeft w:val="0"/>
      <w:marRight w:val="0"/>
      <w:marTop w:val="0"/>
      <w:marBottom w:val="0"/>
      <w:divBdr>
        <w:top w:val="none" w:sz="0" w:space="0" w:color="auto"/>
        <w:left w:val="none" w:sz="0" w:space="0" w:color="auto"/>
        <w:bottom w:val="none" w:sz="0" w:space="0" w:color="auto"/>
        <w:right w:val="none" w:sz="0" w:space="0" w:color="auto"/>
      </w:divBdr>
    </w:div>
    <w:div w:id="2050108030">
      <w:bodyDiv w:val="1"/>
      <w:marLeft w:val="0"/>
      <w:marRight w:val="0"/>
      <w:marTop w:val="0"/>
      <w:marBottom w:val="0"/>
      <w:divBdr>
        <w:top w:val="none" w:sz="0" w:space="0" w:color="auto"/>
        <w:left w:val="none" w:sz="0" w:space="0" w:color="auto"/>
        <w:bottom w:val="none" w:sz="0" w:space="0" w:color="auto"/>
        <w:right w:val="none" w:sz="0" w:space="0" w:color="auto"/>
      </w:divBdr>
    </w:div>
    <w:div w:id="2062483996">
      <w:bodyDiv w:val="1"/>
      <w:marLeft w:val="0"/>
      <w:marRight w:val="0"/>
      <w:marTop w:val="0"/>
      <w:marBottom w:val="0"/>
      <w:divBdr>
        <w:top w:val="none" w:sz="0" w:space="0" w:color="auto"/>
        <w:left w:val="none" w:sz="0" w:space="0" w:color="auto"/>
        <w:bottom w:val="none" w:sz="0" w:space="0" w:color="auto"/>
        <w:right w:val="none" w:sz="0" w:space="0" w:color="auto"/>
      </w:divBdr>
    </w:div>
    <w:div w:id="2135320547">
      <w:bodyDiv w:val="1"/>
      <w:marLeft w:val="0"/>
      <w:marRight w:val="0"/>
      <w:marTop w:val="0"/>
      <w:marBottom w:val="0"/>
      <w:divBdr>
        <w:top w:val="none" w:sz="0" w:space="0" w:color="auto"/>
        <w:left w:val="none" w:sz="0" w:space="0" w:color="auto"/>
        <w:bottom w:val="none" w:sz="0" w:space="0" w:color="auto"/>
        <w:right w:val="none" w:sz="0" w:space="0" w:color="auto"/>
      </w:divBdr>
    </w:div>
    <w:div w:id="214731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healthit.hhs.gov/portal/server.pt/community/healthit_hhs_gov__rec_program/149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it.gov/providers-professionals/state-health-information-exchange" TargetMode="External"/><Relationship Id="rId2" Type="http://schemas.openxmlformats.org/officeDocument/2006/relationships/numbering" Target="numbering.xml"/><Relationship Id="rId16" Type="http://schemas.openxmlformats.org/officeDocument/2006/relationships/hyperlink" Target="http://www.healthit.gov/providers-professionals/beacon-community-centers" TargetMode="External"/><Relationship Id="rId20" Type="http://schemas.openxmlformats.org/officeDocument/2006/relationships/hyperlink" Target="http://www.cms.gov/Regulations-and-Guidance/Legislation/EHRIncentivePrograms/index.html?redirect=/ehrincentiveprogra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healthit.gov/providers-professionals/regional-extension-centers-recs" TargetMode="Externa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96D5E-5AED-416E-A0BF-DE440FD9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Clinical Quality Measures: Core Set in Stage 1 and Recommended Core Set in Stage 2/2014</vt:lpstr>
    </vt:vector>
  </TitlesOfParts>
  <LinksUpToDate>false</LinksUpToDate>
  <CharactersWithSpaces>15636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Quality Measures: Core Set in Stage 1 and Recommended Core Set in Stage 2/2014</dc:title>
  <dc:subject>Factsheet</dc:subject>
  <dc:creator/>
  <cp:lastModifiedBy/>
  <cp:revision>1</cp:revision>
  <dcterms:created xsi:type="dcterms:W3CDTF">2014-01-16T20:57:00Z</dcterms:created>
  <dcterms:modified xsi:type="dcterms:W3CDTF">2014-01-16T20:57:00Z</dcterms:modified>
</cp:coreProperties>
</file>