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AA12F8" w:rsidRDefault="00520AE1" w:rsidP="00AA12F8">
      <w:pPr>
        <w:pStyle w:val="DocTitle"/>
      </w:pPr>
      <w:bookmarkStart w:id="0" w:name="_GoBack"/>
      <w:bookmarkEnd w:id="0"/>
      <w:r>
        <w:t>Electronic Health Record (EHR</w:t>
      </w:r>
      <w:r w:rsidR="00F94AE4">
        <w:t xml:space="preserve">) System </w:t>
      </w:r>
      <w:r>
        <w:t>Testing Plan</w:t>
      </w:r>
    </w:p>
    <w:p w:rsidR="00AA12F8" w:rsidRDefault="00F94AE4" w:rsidP="000F79D1">
      <w:pPr>
        <w:pStyle w:val="DocSubtitle"/>
      </w:pPr>
      <w:r>
        <w:t>Template</w:t>
      </w: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F94AE4" w:rsidRDefault="00F94AE4" w:rsidP="00AA12F8">
      <w:pPr>
        <w:pStyle w:val="DocInfo"/>
      </w:pPr>
    </w:p>
    <w:p w:rsidR="00F94AE4" w:rsidRDefault="00F94AE4" w:rsidP="00AA12F8">
      <w:pPr>
        <w:pStyle w:val="DocInfo"/>
      </w:pPr>
    </w:p>
    <w:p w:rsidR="00F94AE4" w:rsidRDefault="00F94AE4" w:rsidP="00AA12F8">
      <w:pPr>
        <w:pStyle w:val="DocInfo"/>
      </w:pPr>
    </w:p>
    <w:p w:rsidR="00F94AE4" w:rsidRDefault="00F94AE4" w:rsidP="00AA12F8">
      <w:pPr>
        <w:pStyle w:val="DocInfo"/>
      </w:pPr>
    </w:p>
    <w:p w:rsidR="00F94AE4" w:rsidRDefault="00F94AE4" w:rsidP="00AA12F8">
      <w:pPr>
        <w:pStyle w:val="DocInfo"/>
      </w:pPr>
    </w:p>
    <w:p w:rsidR="007A09A6" w:rsidRPr="003B2DDD" w:rsidRDefault="00F94AE4" w:rsidP="00322B91">
      <w:pPr>
        <w:pStyle w:val="DocSubtitle"/>
        <w:rPr>
          <w:smallCaps/>
        </w:rPr>
      </w:pPr>
      <w:r>
        <w:t>P</w:t>
      </w:r>
      <w:r w:rsidR="007A09A6" w:rsidRPr="003B2DDD">
        <w:t>rovided By</w:t>
      </w:r>
      <w:r w:rsidR="007A09A6"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7A09A6" w:rsidRPr="00AA12F8" w:rsidRDefault="007A09A6" w:rsidP="00AA12F8">
      <w:pPr>
        <w:pStyle w:val="DocInfo"/>
      </w:pPr>
      <w:r w:rsidRPr="00AA12F8">
        <w:t xml:space="preserve">Health Information Technology Research Center (HITRC) </w:t>
      </w:r>
    </w:p>
    <w:p w:rsidR="00AA12F8" w:rsidRDefault="00520AE1" w:rsidP="00AA12F8">
      <w:pPr>
        <w:rPr>
          <w:sz w:val="22"/>
          <w:szCs w:val="22"/>
        </w:rPr>
      </w:pPr>
      <w:r w:rsidRPr="00520AE1">
        <w:rPr>
          <w:sz w:val="22"/>
          <w:szCs w:val="22"/>
        </w:rPr>
        <w:t>Iowa Foundation for Medical Care (IFMC)</w:t>
      </w:r>
    </w:p>
    <w:p w:rsidR="007E2D57" w:rsidRDefault="007E2D57" w:rsidP="00AA12F8"/>
    <w:p w:rsidR="007E2D57" w:rsidRPr="00AA12F8" w:rsidRDefault="007E2D57" w:rsidP="00AA12F8">
      <w:pPr>
        <w:sectPr w:rsidR="007E2D57"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14:anchorId="420C60DC" wp14:editId="6FEC9EE0">
                <wp:simplePos x="0" y="0"/>
                <wp:positionH relativeFrom="column">
                  <wp:posOffset>9525</wp:posOffset>
                </wp:positionH>
                <wp:positionV relativeFrom="paragraph">
                  <wp:posOffset>66040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7E2D57" w:rsidRPr="006E6585" w:rsidRDefault="007E2D57" w:rsidP="007E2D57">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Box 4" o:spid="_x0000_s1026" type="#_x0000_t202" style="position:absolute;margin-left:.75pt;margin-top:5.2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" filled="f" stroked="f">
                <v:path arrowok="t"/>
                <v:textbox>
                  <w:txbxContent>
                    <w:p w:rsidR="007E2D57" w:rsidRPr="006E6585" w:rsidRDefault="007E2D57" w:rsidP="007E2D57">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322B91" w:rsidRPr="00322B91" w:rsidRDefault="00520AE1" w:rsidP="00322B91">
      <w:pPr>
        <w:pStyle w:val="TOCHeading"/>
      </w:pPr>
      <w:bookmarkStart w:id="1" w:name="_Toc304469819"/>
      <w:bookmarkStart w:id="2" w:name="_Toc304495386"/>
      <w:bookmarkStart w:id="3" w:name="_Toc296551904"/>
      <w:bookmarkStart w:id="4" w:name="_Toc304469895"/>
      <w:bookmarkStart w:id="5" w:name="_Toc304495456"/>
      <w:r>
        <w:t>Description</w:t>
      </w:r>
      <w:r w:rsidR="00F94AE4">
        <w:t xml:space="preserve"> &amp; Instructions</w:t>
      </w:r>
    </w:p>
    <w:p w:rsidR="00DD043C" w:rsidRPr="007F0BFE" w:rsidRDefault="00DD043C" w:rsidP="00DD043C">
      <w:pPr>
        <w:spacing w:after="200" w:line="276" w:lineRule="auto"/>
      </w:pPr>
      <w:r>
        <w:t>This test plan</w:t>
      </w:r>
      <w:r w:rsidR="00F94AE4">
        <w:t xml:space="preserve"> template</w:t>
      </w:r>
      <w:r>
        <w:t xml:space="preserve"> is intended to aid providers</w:t>
      </w:r>
      <w:r w:rsidR="00F94AE4">
        <w:t xml:space="preserve"> and health IT implementers in planning for EHR and other health information technology (HIT) system testing activities.  </w:t>
      </w:r>
      <w:r w:rsidRPr="00566D79">
        <w:t xml:space="preserve">This </w:t>
      </w:r>
      <w:r w:rsidR="00F94AE4">
        <w:t>template</w:t>
      </w:r>
      <w:r w:rsidRPr="00566D79">
        <w:t xml:space="preserve"> describes the types of tests typically performed on </w:t>
      </w:r>
      <w:r>
        <w:t>EHRs</w:t>
      </w:r>
      <w:r w:rsidRPr="00566D79">
        <w:t xml:space="preserve"> and </w:t>
      </w:r>
      <w:r>
        <w:t>HIT.</w:t>
      </w:r>
      <w:r w:rsidRPr="00566D79">
        <w:t xml:space="preserve"> </w:t>
      </w:r>
      <w:r>
        <w:t xml:space="preserve"> </w:t>
      </w:r>
    </w:p>
    <w:p w:rsidR="00520AE1" w:rsidRPr="00566D79" w:rsidRDefault="00520AE1" w:rsidP="00520AE1">
      <w:pPr>
        <w:pStyle w:val="BodyText"/>
      </w:pPr>
      <w:r w:rsidRPr="00566D79">
        <w:t xml:space="preserve">Although vendor products vary in the complexity of the testing needed, every system must be put through its paces to ensure that data tables and files have been loaded properly, data collected are processed and stored correctly, interfaces work, workflows have been adjusted appropriately, alerts fire correctly, and reports are able to be generated accurately and completely. </w:t>
      </w:r>
    </w:p>
    <w:p w:rsidR="00520AE1" w:rsidRDefault="00520AE1" w:rsidP="00520AE1">
      <w:pPr>
        <w:pStyle w:val="BodyText"/>
      </w:pPr>
      <w:r w:rsidRPr="00566D79">
        <w:t>The</w:t>
      </w:r>
      <w:r w:rsidR="00F94AE4">
        <w:t>se</w:t>
      </w:r>
      <w:r w:rsidRPr="00566D79">
        <w:t xml:space="preserve"> tests should be conducted in a test environment, or separate section of the database that is not in production use.</w:t>
      </w:r>
      <w:r>
        <w:t xml:space="preserve"> </w:t>
      </w:r>
      <w:r w:rsidRPr="00566D79">
        <w:t xml:space="preserve"> In addition to these tests specific to the application, security testing should also be performed. </w:t>
      </w:r>
    </w:p>
    <w:p w:rsidR="00520AE1" w:rsidRDefault="00520AE1" w:rsidP="00520AE1">
      <w:pPr>
        <w:pStyle w:val="BodyText"/>
      </w:pPr>
      <w:r w:rsidRPr="00566D79">
        <w:t xml:space="preserve">Use this </w:t>
      </w:r>
      <w:r w:rsidR="00F94AE4">
        <w:t>template</w:t>
      </w:r>
      <w:r w:rsidRPr="00566D79">
        <w:t xml:space="preserve"> to identify who within </w:t>
      </w:r>
      <w:r w:rsidR="00DD043C">
        <w:t>the</w:t>
      </w:r>
      <w:r w:rsidRPr="00566D79">
        <w:t xml:space="preserve"> organization will be responsible for performing the tests and track</w:t>
      </w:r>
      <w:r>
        <w:t>ing</w:t>
      </w:r>
      <w:r w:rsidRPr="00566D79">
        <w:t xml:space="preserve"> the dates the test results were accepted.</w:t>
      </w:r>
      <w:r>
        <w:t xml:space="preserve"> </w:t>
      </w:r>
      <w:r w:rsidRPr="00566D79">
        <w:t xml:space="preserve"> Although the vendor should be engaged in performing these tests, someone from your organization should be an active participant. </w:t>
      </w:r>
      <w:r>
        <w:t xml:space="preserve"> </w:t>
      </w:r>
      <w:r w:rsidRPr="00566D79">
        <w:t xml:space="preserve">Depending on the application, an IT staff member and a clinician </w:t>
      </w:r>
      <w:r w:rsidR="00F94AE4">
        <w:t xml:space="preserve">may </w:t>
      </w:r>
      <w:r w:rsidRPr="00566D79">
        <w:t xml:space="preserve">need to be involved. </w:t>
      </w:r>
      <w:r>
        <w:t xml:space="preserve"> </w:t>
      </w:r>
      <w:r w:rsidRPr="00566D79">
        <w:t xml:space="preserve">Many </w:t>
      </w:r>
      <w:r>
        <w:t xml:space="preserve">groups </w:t>
      </w:r>
      <w:r w:rsidRPr="00566D79">
        <w:t>require a clinician representative to sign off on all clinical information system applications prior to go</w:t>
      </w:r>
      <w:r>
        <w:t>-</w:t>
      </w:r>
      <w:r w:rsidRPr="00566D79">
        <w:t>live.</w:t>
      </w:r>
      <w:r>
        <w:t xml:space="preserve"> </w:t>
      </w:r>
      <w:r w:rsidRPr="00566D79">
        <w:t xml:space="preserve"> If a test is performed and results are not accepted the first time, issues should be posted to </w:t>
      </w:r>
      <w:r>
        <w:t>an</w:t>
      </w:r>
      <w:r w:rsidRPr="00566D79">
        <w:t xml:space="preserve"> </w:t>
      </w:r>
      <w:r>
        <w:t>I</w:t>
      </w:r>
      <w:r w:rsidRPr="00566D79">
        <w:t xml:space="preserve">ssues </w:t>
      </w:r>
      <w:r>
        <w:t>L</w:t>
      </w:r>
      <w:r w:rsidRPr="00566D79">
        <w:t>og and resolved before indicating acceptance</w:t>
      </w:r>
      <w:r>
        <w:t xml:space="preserve"> prior to go-</w:t>
      </w:r>
      <w:r w:rsidRPr="00566D79">
        <w:t>live.</w:t>
      </w:r>
    </w:p>
    <w:p w:rsidR="00520AE1" w:rsidRPr="00566D79" w:rsidRDefault="00520AE1" w:rsidP="003E31E6">
      <w:pPr>
        <w:pStyle w:val="ListNumber"/>
        <w:keepNext/>
      </w:pPr>
      <w:r w:rsidRPr="00566D79">
        <w:t>Review the types of tests and their purpose.</w:t>
      </w:r>
    </w:p>
    <w:p w:rsidR="00520AE1" w:rsidRDefault="00520AE1" w:rsidP="003E31E6">
      <w:pPr>
        <w:pStyle w:val="ListNumber"/>
        <w:keepNext/>
      </w:pPr>
      <w:r w:rsidRPr="00566D79">
        <w:t xml:space="preserve">Review with the vendor the tests planned to be performed. </w:t>
      </w:r>
      <w:r>
        <w:t xml:space="preserve"> </w:t>
      </w:r>
      <w:r w:rsidRPr="00566D79">
        <w:t xml:space="preserve">Determine if any changes are needed. </w:t>
      </w:r>
      <w:r>
        <w:t xml:space="preserve"> </w:t>
      </w:r>
      <w:r w:rsidRPr="00566D79">
        <w:t>Modify your testing plan accordingly.</w:t>
      </w:r>
    </w:p>
    <w:p w:rsidR="000F79D1" w:rsidRPr="00520AE1" w:rsidRDefault="00520AE1" w:rsidP="003E31E6">
      <w:pPr>
        <w:pStyle w:val="ListNumber"/>
        <w:keepNext/>
      </w:pPr>
      <w:r w:rsidRPr="00520AE1">
        <w:t xml:space="preserve">Record the date, </w:t>
      </w:r>
      <w:r w:rsidR="00F94AE4" w:rsidRPr="00520AE1">
        <w:t>responsible</w:t>
      </w:r>
      <w:r w:rsidR="00F94AE4">
        <w:t xml:space="preserve"> party</w:t>
      </w:r>
      <w:r w:rsidRPr="00520AE1">
        <w:t xml:space="preserve"> and acceptability of results.</w:t>
      </w:r>
      <w:r w:rsidR="000F79D1">
        <w:br w:type="page"/>
      </w:r>
    </w:p>
    <w:p w:rsidR="00D068C9" w:rsidRPr="00A832F5" w:rsidRDefault="00D068C9" w:rsidP="003B2DDD">
      <w:pPr>
        <w:pStyle w:val="TOCHeading"/>
        <w:rPr>
          <w:szCs w:val="40"/>
        </w:rPr>
      </w:pPr>
      <w:r w:rsidRPr="00A832F5">
        <w:lastRenderedPageBreak/>
        <w:t>Table of Contents</w:t>
      </w:r>
    </w:p>
    <w:p w:rsidR="00520AE1" w:rsidRDefault="00A14594">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21206861" w:history="1">
        <w:r w:rsidR="00520AE1" w:rsidRPr="00887FD6">
          <w:rPr>
            <w:rStyle w:val="Hyperlink"/>
          </w:rPr>
          <w:t>1</w:t>
        </w:r>
        <w:r w:rsidR="00520AE1">
          <w:rPr>
            <w:rFonts w:asciiTheme="minorHAnsi" w:eastAsiaTheme="minorEastAsia" w:hAnsiTheme="minorHAnsi" w:cstheme="minorBidi"/>
            <w:sz w:val="22"/>
            <w:szCs w:val="22"/>
          </w:rPr>
          <w:tab/>
        </w:r>
        <w:r w:rsidR="00520AE1" w:rsidRPr="00887FD6">
          <w:rPr>
            <w:rStyle w:val="Hyperlink"/>
          </w:rPr>
          <w:t>Components to Test</w:t>
        </w:r>
        <w:r w:rsidR="00520AE1">
          <w:rPr>
            <w:webHidden/>
          </w:rPr>
          <w:tab/>
        </w:r>
        <w:r>
          <w:rPr>
            <w:webHidden/>
          </w:rPr>
          <w:fldChar w:fldCharType="begin"/>
        </w:r>
        <w:r w:rsidR="00520AE1">
          <w:rPr>
            <w:webHidden/>
          </w:rPr>
          <w:instrText xml:space="preserve"> PAGEREF _Toc321206861 \h </w:instrText>
        </w:r>
        <w:r>
          <w:rPr>
            <w:webHidden/>
          </w:rPr>
        </w:r>
        <w:r>
          <w:rPr>
            <w:webHidden/>
          </w:rPr>
          <w:fldChar w:fldCharType="separate"/>
        </w:r>
        <w:r w:rsidR="00520AE1">
          <w:rPr>
            <w:webHidden/>
          </w:rPr>
          <w:t>4</w:t>
        </w:r>
        <w:r>
          <w:rPr>
            <w:webHidden/>
          </w:rPr>
          <w:fldChar w:fldCharType="end"/>
        </w:r>
      </w:hyperlink>
    </w:p>
    <w:p w:rsidR="00D068C9" w:rsidRDefault="00A14594" w:rsidP="00D068C9">
      <w:r>
        <w:fldChar w:fldCharType="end"/>
      </w:r>
    </w:p>
    <w:p w:rsidR="009555E4" w:rsidRDefault="009555E4" w:rsidP="00D068C9"/>
    <w:p w:rsidR="00D068C9" w:rsidRPr="003B2DDD" w:rsidRDefault="00D068C9" w:rsidP="003B2DDD">
      <w:pPr>
        <w:pStyle w:val="TOCHeading"/>
      </w:pPr>
      <w:r w:rsidRPr="003B2DDD">
        <w:t>List of Exhibits</w:t>
      </w:r>
    </w:p>
    <w:p w:rsidR="00520AE1" w:rsidRDefault="00A14594">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21206872" w:history="1">
        <w:r w:rsidR="00520AE1" w:rsidRPr="000C101C">
          <w:rPr>
            <w:rStyle w:val="Hyperlink"/>
            <w:noProof/>
          </w:rPr>
          <w:t>Exhibit 1 Table of Components to be Tested</w:t>
        </w:r>
        <w:r w:rsidR="00520AE1">
          <w:rPr>
            <w:noProof/>
            <w:webHidden/>
          </w:rPr>
          <w:tab/>
        </w:r>
        <w:r>
          <w:rPr>
            <w:noProof/>
            <w:webHidden/>
          </w:rPr>
          <w:fldChar w:fldCharType="begin"/>
        </w:r>
        <w:r w:rsidR="00520AE1">
          <w:rPr>
            <w:noProof/>
            <w:webHidden/>
          </w:rPr>
          <w:instrText xml:space="preserve"> PAGEREF _Toc321206872 \h </w:instrText>
        </w:r>
        <w:r>
          <w:rPr>
            <w:noProof/>
            <w:webHidden/>
          </w:rPr>
        </w:r>
        <w:r>
          <w:rPr>
            <w:noProof/>
            <w:webHidden/>
          </w:rPr>
          <w:fldChar w:fldCharType="separate"/>
        </w:r>
        <w:r w:rsidR="00520AE1">
          <w:rPr>
            <w:noProof/>
            <w:webHidden/>
          </w:rPr>
          <w:t>4</w:t>
        </w:r>
        <w:r>
          <w:rPr>
            <w:noProof/>
            <w:webHidden/>
          </w:rPr>
          <w:fldChar w:fldCharType="end"/>
        </w:r>
      </w:hyperlink>
    </w:p>
    <w:p w:rsidR="0066681F" w:rsidRDefault="00A14594" w:rsidP="009555E4">
      <w:r>
        <w:fldChar w:fldCharType="end"/>
      </w:r>
      <w:bookmarkEnd w:id="1"/>
      <w:bookmarkEnd w:id="2"/>
    </w:p>
    <w:p w:rsidR="009555E4" w:rsidRDefault="009555E4" w:rsidP="009555E4"/>
    <w:p w:rsidR="003A063A" w:rsidRDefault="003A063A">
      <w:pPr>
        <w:spacing w:after="200" w:line="276" w:lineRule="auto"/>
        <w:rPr>
          <w:rFonts w:eastAsia="Times New Roman" w:cs="Times New Roman"/>
          <w:b/>
          <w:sz w:val="22"/>
        </w:rPr>
      </w:pPr>
      <w:r>
        <w:br w:type="page"/>
      </w:r>
    </w:p>
    <w:p w:rsidR="00520AE1" w:rsidRPr="00D068C9" w:rsidRDefault="00520AE1" w:rsidP="00520AE1">
      <w:pPr>
        <w:pStyle w:val="Heading1"/>
        <w:spacing w:line="380" w:lineRule="exact"/>
        <w:ind w:left="522" w:hanging="522"/>
      </w:pPr>
      <w:bookmarkStart w:id="6" w:name="_Toc315257728"/>
      <w:bookmarkStart w:id="7" w:name="_Toc321206861"/>
      <w:r>
        <w:lastRenderedPageBreak/>
        <w:t>Components to Test</w:t>
      </w:r>
      <w:bookmarkEnd w:id="6"/>
      <w:bookmarkEnd w:id="7"/>
    </w:p>
    <w:p w:rsidR="00D068C9" w:rsidRDefault="00520AE1" w:rsidP="00D068C9">
      <w:pPr>
        <w:pStyle w:val="BodyText"/>
      </w:pPr>
      <w:r w:rsidRPr="00520AE1">
        <w:t xml:space="preserve">Use this </w:t>
      </w:r>
      <w:r w:rsidR="00DD043C">
        <w:t>plan</w:t>
      </w:r>
      <w:r w:rsidR="00F94AE4">
        <w:t xml:space="preserve"> template</w:t>
      </w:r>
      <w:r w:rsidRPr="00520AE1">
        <w:t xml:space="preserve"> to identify who within your organization will be responsible for performing the tests and tracking the dates the test results were accepted</w:t>
      </w:r>
      <w:r w:rsidR="00642093">
        <w:t>.</w:t>
      </w:r>
      <w:r w:rsidRPr="00520AE1">
        <w:t xml:space="preserve"> </w:t>
      </w:r>
      <w:r w:rsidR="004F6988">
        <w:t xml:space="preserve">You may add additional items as necessary for your organization.  Consult with your vendor as needed.  </w:t>
      </w:r>
    </w:p>
    <w:p w:rsidR="00EF612B" w:rsidRDefault="00EF612B" w:rsidP="00EF612B">
      <w:pPr>
        <w:pStyle w:val="Caption"/>
      </w:pPr>
      <w:bookmarkStart w:id="8" w:name="_Toc321206872"/>
      <w:r w:rsidRPr="00A832F5">
        <w:t xml:space="preserve">Exhibit </w:t>
      </w:r>
      <w:r w:rsidR="00A14594">
        <w:fldChar w:fldCharType="begin"/>
      </w:r>
      <w:r w:rsidR="003663B1">
        <w:instrText xml:space="preserve"> SEQ Exhibit \* ARABIC </w:instrText>
      </w:r>
      <w:r w:rsidR="00A14594">
        <w:fldChar w:fldCharType="separate"/>
      </w:r>
      <w:r w:rsidR="005A36FB">
        <w:rPr>
          <w:noProof/>
        </w:rPr>
        <w:t>1</w:t>
      </w:r>
      <w:r w:rsidR="00A14594">
        <w:rPr>
          <w:noProof/>
        </w:rPr>
        <w:fldChar w:fldCharType="end"/>
      </w:r>
      <w:r w:rsidR="00520AE1">
        <w:rPr>
          <w:noProof/>
        </w:rPr>
        <w:t>:</w:t>
      </w:r>
      <w:r w:rsidRPr="00A832F5">
        <w:t xml:space="preserve"> </w:t>
      </w:r>
      <w:r w:rsidR="00520AE1" w:rsidRPr="00520AE1">
        <w:t xml:space="preserve">Table of Components to be </w:t>
      </w:r>
      <w:bookmarkEnd w:id="8"/>
      <w:r w:rsidR="00520AE1">
        <w:t>T</w:t>
      </w:r>
      <w:r w:rsidR="00520AE1" w:rsidRPr="00520AE1">
        <w:t>ested</w:t>
      </w:r>
    </w:p>
    <w:tbl>
      <w:tblPr>
        <w:tblStyle w:val="BeaconTableRegular"/>
        <w:tblW w:w="5144" w:type="pct"/>
        <w:tblLook w:val="0420" w:firstRow="1" w:lastRow="0" w:firstColumn="0" w:lastColumn="0" w:noHBand="0" w:noVBand="1"/>
        <w:tblCaption w:val="Table to fill out with Testing Information and Results"/>
      </w:tblPr>
      <w:tblGrid>
        <w:gridCol w:w="1949"/>
        <w:gridCol w:w="3098"/>
        <w:gridCol w:w="1226"/>
        <w:gridCol w:w="2129"/>
        <w:gridCol w:w="1347"/>
      </w:tblGrid>
      <w:tr w:rsidR="00520AE1" w:rsidRPr="00520AE1" w:rsidTr="00F94AE4">
        <w:trPr>
          <w:cnfStyle w:val="100000000000" w:firstRow="1" w:lastRow="0" w:firstColumn="0" w:lastColumn="0" w:oddVBand="0" w:evenVBand="0" w:oddHBand="0" w:evenHBand="0" w:firstRowFirstColumn="0" w:firstRowLastColumn="0" w:lastRowFirstColumn="0" w:lastRowLastColumn="0"/>
          <w:trHeight w:val="288"/>
          <w:tblHeader/>
        </w:trPr>
        <w:tc>
          <w:tcPr>
            <w:tcW w:w="999" w:type="pct"/>
            <w:tcBorders>
              <w:bottom w:val="nil"/>
            </w:tcBorders>
          </w:tcPr>
          <w:bookmarkEnd w:id="3"/>
          <w:bookmarkEnd w:id="4"/>
          <w:bookmarkEnd w:id="5"/>
          <w:p w:rsidR="00520AE1" w:rsidRPr="00520AE1" w:rsidRDefault="00520AE1" w:rsidP="00520AE1">
            <w:pPr>
              <w:pStyle w:val="TableHeading"/>
            </w:pPr>
            <w:r w:rsidRPr="00520AE1">
              <w:t>Test</w:t>
            </w:r>
          </w:p>
        </w:tc>
        <w:tc>
          <w:tcPr>
            <w:tcW w:w="1589" w:type="pct"/>
          </w:tcPr>
          <w:p w:rsidR="00520AE1" w:rsidRPr="00520AE1" w:rsidRDefault="00520AE1" w:rsidP="00520AE1">
            <w:pPr>
              <w:pStyle w:val="TableHeading"/>
            </w:pPr>
            <w:r w:rsidRPr="00520AE1">
              <w:t>Components</w:t>
            </w:r>
          </w:p>
        </w:tc>
        <w:tc>
          <w:tcPr>
            <w:tcW w:w="629" w:type="pct"/>
          </w:tcPr>
          <w:p w:rsidR="00520AE1" w:rsidRPr="00520AE1" w:rsidRDefault="00520AE1" w:rsidP="00520AE1">
            <w:pPr>
              <w:pStyle w:val="TableHeading"/>
            </w:pPr>
            <w:r w:rsidRPr="00520AE1">
              <w:t>Date</w:t>
            </w:r>
          </w:p>
        </w:tc>
        <w:tc>
          <w:tcPr>
            <w:tcW w:w="1092" w:type="pct"/>
          </w:tcPr>
          <w:p w:rsidR="00520AE1" w:rsidRPr="00520AE1" w:rsidRDefault="00520AE1" w:rsidP="00520AE1">
            <w:pPr>
              <w:pStyle w:val="TableHeading"/>
            </w:pPr>
            <w:r w:rsidRPr="00520AE1">
              <w:t>Responsibility</w:t>
            </w:r>
          </w:p>
        </w:tc>
        <w:tc>
          <w:tcPr>
            <w:tcW w:w="691" w:type="pct"/>
          </w:tcPr>
          <w:p w:rsidR="00520AE1" w:rsidRPr="00520AE1" w:rsidRDefault="00520AE1" w:rsidP="00520AE1">
            <w:pPr>
              <w:pStyle w:val="TableHeading"/>
            </w:pPr>
            <w:r w:rsidRPr="00520AE1">
              <w:t>Accepted</w:t>
            </w:r>
          </w:p>
        </w:tc>
      </w:tr>
      <w:tr w:rsidR="00520AE1" w:rsidRPr="00520AE1" w:rsidTr="00F94AE4">
        <w:trPr>
          <w:trHeight w:val="270"/>
        </w:trPr>
        <w:tc>
          <w:tcPr>
            <w:tcW w:w="999" w:type="pct"/>
            <w:vMerge w:val="restart"/>
          </w:tcPr>
          <w:p w:rsidR="00520AE1" w:rsidRPr="00520AE1" w:rsidRDefault="00520AE1" w:rsidP="00520AE1">
            <w:pPr>
              <w:pStyle w:val="TableText"/>
              <w:rPr>
                <w:szCs w:val="20"/>
              </w:rPr>
            </w:pPr>
            <w:r w:rsidRPr="00520AE1">
              <w:rPr>
                <w:b/>
                <w:szCs w:val="20"/>
              </w:rPr>
              <w:t>Unit &amp; Functional Testing</w:t>
            </w:r>
          </w:p>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Each major function performs as specified in user manual.</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Design changes/customizations are present &amp; work as requested. Document all changes for reference.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Screens appear as expected (content and placement of fields, codes, drop down menus, and messages).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No spelling errors or color changes. Readable icons.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Appropriate representation of content can be printed if necessary for legal purposes.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Entries that have been corrected and their corrections are both displayed accurately.</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Fields edits (e.g., valid values, options, defaults) function as expected.</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Alerts and clinical decision support provides appropriate reminders and prompts. Use scripts to test various scenarios.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val="restart"/>
            <w:tcBorders>
              <w:top w:val="single" w:sz="4" w:space="0" w:color="056DB1"/>
            </w:tcBorders>
          </w:tcPr>
          <w:p w:rsidR="00520AE1" w:rsidRPr="00520AE1" w:rsidRDefault="00520AE1" w:rsidP="00520AE1">
            <w:pPr>
              <w:pStyle w:val="TableText"/>
              <w:rPr>
                <w:szCs w:val="20"/>
              </w:rPr>
            </w:pPr>
            <w:r w:rsidRPr="00520AE1">
              <w:rPr>
                <w:b/>
                <w:szCs w:val="20"/>
              </w:rPr>
              <w:t>System Testing</w:t>
            </w:r>
          </w:p>
        </w:tc>
        <w:tc>
          <w:tcPr>
            <w:tcW w:w="1589" w:type="pct"/>
          </w:tcPr>
          <w:p w:rsidR="00520AE1" w:rsidRPr="00520AE1" w:rsidRDefault="00520AE1" w:rsidP="00520AE1">
            <w:pPr>
              <w:pStyle w:val="TableText"/>
              <w:rPr>
                <w:szCs w:val="20"/>
              </w:rPr>
            </w:pPr>
            <w:r w:rsidRPr="00520AE1">
              <w:rPr>
                <w:szCs w:val="20"/>
              </w:rPr>
              <w:t>Workflows send and/or receive data properly between systems (e.g., between EHR and pharmacy or billing, PMS messages and EHR). Use scripts to test various scenarios.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Interfaces between applications move data correctly and completely. Test both sending and receiving when interfaces are bi-directional.</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 xml:space="preserve">Connectivity with external organizations is accurate and complete as authorized (e.g., portal access to/from hospital/clinic, continuity of care record to referrals, personal health records for patients, disease management to/from health plan). </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System access is appropriate per assigned privileges. Test attempts to gain access when not authorized.</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 xml:space="preserve">Data are processed accurately, in graphs, tables, claims, client summaries, reports, etc. </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Data correctly populate registries, reporting warehouses, etc.</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val="restart"/>
            <w:tcBorders>
              <w:top w:val="single" w:sz="4" w:space="0" w:color="056DB1"/>
            </w:tcBorders>
          </w:tcPr>
          <w:p w:rsidR="00520AE1" w:rsidRPr="00520AE1" w:rsidRDefault="00520AE1" w:rsidP="00520AE1">
            <w:pPr>
              <w:pStyle w:val="TableText"/>
              <w:rPr>
                <w:b/>
                <w:szCs w:val="20"/>
              </w:rPr>
            </w:pPr>
            <w:r w:rsidRPr="00520AE1">
              <w:rPr>
                <w:b/>
                <w:szCs w:val="20"/>
              </w:rPr>
              <w:t xml:space="preserve">Integrated Testing </w:t>
            </w:r>
          </w:p>
          <w:p w:rsidR="00520AE1" w:rsidRPr="00520AE1" w:rsidRDefault="00520AE1" w:rsidP="00520AE1">
            <w:pPr>
              <w:pStyle w:val="TableText"/>
              <w:rPr>
                <w:szCs w:val="20"/>
              </w:rPr>
            </w:pPr>
            <w:r w:rsidRPr="00520AE1">
              <w:rPr>
                <w:b/>
                <w:szCs w:val="20"/>
              </w:rPr>
              <w:t>(simulates live environment)</w:t>
            </w:r>
          </w:p>
        </w:tc>
        <w:tc>
          <w:tcPr>
            <w:tcW w:w="1589" w:type="pct"/>
          </w:tcPr>
          <w:p w:rsidR="00520AE1" w:rsidRPr="00520AE1" w:rsidRDefault="00520AE1" w:rsidP="00520AE1">
            <w:pPr>
              <w:pStyle w:val="TableText"/>
              <w:rPr>
                <w:szCs w:val="20"/>
              </w:rPr>
            </w:pPr>
            <w:r w:rsidRPr="00520AE1">
              <w:rPr>
                <w:szCs w:val="20"/>
              </w:rPr>
              <w:t>Ensure all system components that share data or depend on other components work together properly.</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workflows reflect actual new processes and workflows.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usage is defined in and follows policies and procedures. Reinforce training as applicable.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help desk, support personnel, and other aids function properly.</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EHR works with all forms of human-computer interface devices and modalities being used (e.g., tablets, PDAs, voice recognition, and speech commands as applicable).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Attempt to break the system by testing mission critical and high risk functions, such as situations requiring exception logic (e.g., overrides to clinical decision support), handoffs from one process to another, and when you may have a series of events over a period of time (e.g., assessments performed at designated intervals).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val="restart"/>
            <w:tcBorders>
              <w:top w:val="single" w:sz="4" w:space="0" w:color="056DB1"/>
            </w:tcBorders>
          </w:tcPr>
          <w:p w:rsidR="00520AE1" w:rsidRPr="00520AE1" w:rsidRDefault="00520AE1" w:rsidP="00520AE1">
            <w:pPr>
              <w:pStyle w:val="TableText"/>
              <w:rPr>
                <w:b/>
                <w:szCs w:val="20"/>
              </w:rPr>
            </w:pPr>
            <w:r>
              <w:rPr>
                <w:b/>
                <w:szCs w:val="20"/>
              </w:rPr>
              <w:t>Perfor</w:t>
            </w:r>
            <w:r w:rsidRPr="00520AE1">
              <w:rPr>
                <w:b/>
                <w:szCs w:val="20"/>
              </w:rPr>
              <w:t>mance &amp; Stress Testing</w:t>
            </w:r>
          </w:p>
        </w:tc>
        <w:tc>
          <w:tcPr>
            <w:tcW w:w="1589" w:type="pct"/>
          </w:tcPr>
          <w:p w:rsidR="00520AE1" w:rsidRPr="00520AE1" w:rsidRDefault="00520AE1" w:rsidP="00520AE1">
            <w:pPr>
              <w:pStyle w:val="TableText"/>
              <w:rPr>
                <w:szCs w:val="20"/>
              </w:rPr>
            </w:pPr>
            <w:r w:rsidRPr="00520AE1">
              <w:rPr>
                <w:szCs w:val="20"/>
              </w:rPr>
              <w:t>Measure response times for key transactions or interactions with the system, and assure they are within acceptable limits, which may be defined in the contract.</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Simulate an extremely high volume of activity on the system such as would exceed anticipated peak loads of system usage.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Measure the time it takes to generate reports and data dumps, and the impact on system performance.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bl>
    <w:p w:rsidR="00374E09" w:rsidRPr="000573A4" w:rsidRDefault="00916B4F" w:rsidP="00520AE1">
      <w:pPr>
        <w:pStyle w:val="Subtitle"/>
      </w:pPr>
      <w:r>
        <w:t xml:space="preserve"> </w:t>
      </w:r>
    </w:p>
    <w:sectPr w:rsidR="00374E09" w:rsidRPr="000573A4"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E8A" w:rsidRDefault="00644E8A" w:rsidP="00B76348">
      <w:r>
        <w:separator/>
      </w:r>
    </w:p>
  </w:endnote>
  <w:endnote w:type="continuationSeparator" w:id="0">
    <w:p w:rsidR="00644E8A" w:rsidRDefault="00644E8A"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A14594" w:rsidP="00B2740D">
    <w:pPr>
      <w:pStyle w:val="Footer"/>
      <w:framePr w:wrap="around" w:vAnchor="text" w:hAnchor="margin" w:xAlign="right" w:y="1"/>
      <w:rPr>
        <w:rStyle w:val="PageNumber"/>
      </w:rPr>
    </w:pPr>
    <w:r>
      <w:rPr>
        <w:rStyle w:val="PageNumber"/>
      </w:rPr>
      <w:fldChar w:fldCharType="begin"/>
    </w:r>
    <w:r w:rsidR="00D535A2">
      <w:rPr>
        <w:rStyle w:val="PageNumber"/>
      </w:rPr>
      <w:instrText xml:space="preserve">PAGE  </w:instrText>
    </w:r>
    <w:r>
      <w:rPr>
        <w:rStyle w:val="PageNumber"/>
      </w:rPr>
      <w:fldChar w:fldCharType="end"/>
    </w:r>
  </w:p>
  <w:p w:rsidR="00D535A2" w:rsidRDefault="00D535A2"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Pr="00206554" w:rsidRDefault="00D535A2" w:rsidP="002A2A86">
    <w:pPr>
      <w:tabs>
        <w:tab w:val="left" w:pos="2987"/>
        <w:tab w:val="right" w:pos="9000"/>
      </w:tabs>
      <w:ind w:right="360"/>
      <w:rPr>
        <w:sz w:val="14"/>
        <w:szCs w:val="14"/>
      </w:rPr>
    </w:pPr>
  </w:p>
  <w:p w:rsidR="00A10D87" w:rsidRDefault="00520AE1"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April 30, 2012</w:t>
    </w:r>
    <w:r w:rsidR="008C2B00">
      <w:rPr>
        <w:color w:val="808080" w:themeColor="background1" w:themeShade="80"/>
        <w:sz w:val="14"/>
        <w:szCs w:val="14"/>
      </w:rPr>
      <w:t xml:space="preserve"> </w:t>
    </w:r>
    <w:r w:rsidR="00A10D87">
      <w:rPr>
        <w:color w:val="808080" w:themeColor="background1" w:themeShade="80"/>
        <w:sz w:val="14"/>
        <w:szCs w:val="14"/>
      </w:rPr>
      <w:t xml:space="preserve">• </w:t>
    </w:r>
    <w:r w:rsidR="008C2B00">
      <w:rPr>
        <w:color w:val="808080" w:themeColor="background1" w:themeShade="80"/>
        <w:sz w:val="14"/>
        <w:szCs w:val="14"/>
      </w:rPr>
      <w:t>Version 1.0</w:t>
    </w:r>
  </w:p>
  <w:p w:rsidR="00A10D87" w:rsidRPr="002A2A86" w:rsidRDefault="00A14594"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02DEF">
      <w:rPr>
        <w:rStyle w:val="PageNumber"/>
        <w:noProof/>
        <w:color w:val="808080" w:themeColor="background1" w:themeShade="80"/>
        <w:sz w:val="14"/>
        <w:szCs w:val="14"/>
      </w:rPr>
      <w:t>5</w:t>
    </w:r>
    <w:r w:rsidRPr="002A2A86">
      <w:rPr>
        <w:rStyle w:val="PageNumber"/>
        <w:color w:val="808080" w:themeColor="background1" w:themeShade="80"/>
        <w:sz w:val="14"/>
        <w:szCs w:val="14"/>
      </w:rPr>
      <w:fldChar w:fldCharType="end"/>
    </w:r>
  </w:p>
  <w:p w:rsidR="00D535A2" w:rsidRDefault="00D535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87" w:rsidRDefault="00520AE1"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April 30, 2012</w:t>
    </w:r>
    <w:r w:rsidR="00A10D87">
      <w:rPr>
        <w:color w:val="808080" w:themeColor="background1" w:themeShade="80"/>
        <w:sz w:val="14"/>
        <w:szCs w:val="14"/>
      </w:rPr>
      <w:t xml:space="preserve"> • </w:t>
    </w:r>
    <w:r w:rsidR="00D068C9">
      <w:rPr>
        <w:color w:val="808080" w:themeColor="background1" w:themeShade="80"/>
        <w:sz w:val="14"/>
        <w:szCs w:val="14"/>
      </w:rPr>
      <w:t>Version 1.0</w:t>
    </w:r>
  </w:p>
  <w:p w:rsidR="00A10D87" w:rsidRPr="002A2A86" w:rsidRDefault="00A14594"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02DEF">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535A2" w:rsidRDefault="0085245B">
    <w:pPr>
      <w:pStyle w:val="Footer"/>
    </w:pPr>
    <w:r w:rsidRPr="00B62E53">
      <w:rPr>
        <w:noProof/>
        <w:sz w:val="14"/>
        <w:szCs w:val="14"/>
      </w:rPr>
      <w:drawing>
        <wp:anchor distT="0" distB="0" distL="114300" distR="114300" simplePos="0" relativeHeight="251674624" behindDoc="1" locked="0" layoutInCell="1" allowOverlap="1" wp14:anchorId="64C1F1C2" wp14:editId="7F649C3B">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E8A" w:rsidRDefault="00644E8A" w:rsidP="00B76348">
      <w:r>
        <w:separator/>
      </w:r>
    </w:p>
  </w:footnote>
  <w:footnote w:type="continuationSeparator" w:id="0">
    <w:p w:rsidR="00644E8A" w:rsidRDefault="00644E8A"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D535A2" w:rsidP="007A09A6">
    <w:pPr>
      <w:pStyle w:val="Header"/>
      <w:jc w:val="right"/>
    </w:pPr>
    <w:r>
      <w:rPr>
        <w:noProof/>
      </w:rPr>
      <w:drawing>
        <wp:anchor distT="0" distB="0" distL="114300" distR="114300" simplePos="0" relativeHeight="251660288" behindDoc="0" locked="0" layoutInCell="1" allowOverlap="1" wp14:anchorId="28004CB6" wp14:editId="2E8BB0CB">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6C70A4">
    <w:pPr>
      <w:pStyle w:val="Header"/>
    </w:pPr>
    <w:r>
      <w:rPr>
        <w:noProof/>
      </w:rPr>
      <w:drawing>
        <wp:anchor distT="0" distB="0" distL="114300" distR="114300" simplePos="0" relativeHeight="251676672" behindDoc="0" locked="0" layoutInCell="1" allowOverlap="1" wp14:anchorId="400A2AF2" wp14:editId="611E5F87">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14:anchorId="6543A12C" wp14:editId="6E8AFABC">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08331E"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552E7"/>
    <w:multiLevelType w:val="hybridMultilevel"/>
    <w:tmpl w:val="DE587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8">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2"/>
  </w:num>
  <w:num w:numId="6">
    <w:abstractNumId w:val="4"/>
  </w:num>
  <w:num w:numId="7">
    <w:abstractNumId w:val="5"/>
  </w:num>
  <w:num w:numId="8">
    <w:abstractNumId w:val="9"/>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3419"/>
    <w:rsid w:val="00031E49"/>
    <w:rsid w:val="000458E3"/>
    <w:rsid w:val="000573A4"/>
    <w:rsid w:val="0008331E"/>
    <w:rsid w:val="000B7FC5"/>
    <w:rsid w:val="000C62CC"/>
    <w:rsid w:val="000F79D1"/>
    <w:rsid w:val="00110416"/>
    <w:rsid w:val="00136716"/>
    <w:rsid w:val="00171FB8"/>
    <w:rsid w:val="00174B47"/>
    <w:rsid w:val="001768EC"/>
    <w:rsid w:val="001B4BA7"/>
    <w:rsid w:val="001D3A8D"/>
    <w:rsid w:val="001E452F"/>
    <w:rsid w:val="001F64C3"/>
    <w:rsid w:val="00206554"/>
    <w:rsid w:val="002100A3"/>
    <w:rsid w:val="00237915"/>
    <w:rsid w:val="00245321"/>
    <w:rsid w:val="00246479"/>
    <w:rsid w:val="00246EC4"/>
    <w:rsid w:val="00246EEE"/>
    <w:rsid w:val="00256AEC"/>
    <w:rsid w:val="00292842"/>
    <w:rsid w:val="00293EFD"/>
    <w:rsid w:val="002A2A86"/>
    <w:rsid w:val="002B29E7"/>
    <w:rsid w:val="002B6135"/>
    <w:rsid w:val="002B64BE"/>
    <w:rsid w:val="002C4D3D"/>
    <w:rsid w:val="002D0BA1"/>
    <w:rsid w:val="002E23BA"/>
    <w:rsid w:val="002E3D3E"/>
    <w:rsid w:val="002F2477"/>
    <w:rsid w:val="00301824"/>
    <w:rsid w:val="00302DEF"/>
    <w:rsid w:val="00305D82"/>
    <w:rsid w:val="00313754"/>
    <w:rsid w:val="00322B91"/>
    <w:rsid w:val="00330503"/>
    <w:rsid w:val="003325D2"/>
    <w:rsid w:val="00355630"/>
    <w:rsid w:val="003663B1"/>
    <w:rsid w:val="00374E09"/>
    <w:rsid w:val="003A063A"/>
    <w:rsid w:val="003B2DDD"/>
    <w:rsid w:val="003D3100"/>
    <w:rsid w:val="003E31E6"/>
    <w:rsid w:val="003E5083"/>
    <w:rsid w:val="003F553D"/>
    <w:rsid w:val="004527F5"/>
    <w:rsid w:val="00461CE0"/>
    <w:rsid w:val="00476E77"/>
    <w:rsid w:val="0047763A"/>
    <w:rsid w:val="00497D58"/>
    <w:rsid w:val="004B50E2"/>
    <w:rsid w:val="004D2903"/>
    <w:rsid w:val="004D331F"/>
    <w:rsid w:val="004F1144"/>
    <w:rsid w:val="004F6988"/>
    <w:rsid w:val="00505FE5"/>
    <w:rsid w:val="0051307E"/>
    <w:rsid w:val="00520AE1"/>
    <w:rsid w:val="00542E15"/>
    <w:rsid w:val="00550840"/>
    <w:rsid w:val="00555FD5"/>
    <w:rsid w:val="00565E16"/>
    <w:rsid w:val="005A0085"/>
    <w:rsid w:val="005A36FB"/>
    <w:rsid w:val="005C1F17"/>
    <w:rsid w:val="005C5D5F"/>
    <w:rsid w:val="005D33B6"/>
    <w:rsid w:val="005E20D0"/>
    <w:rsid w:val="006067B8"/>
    <w:rsid w:val="00610E69"/>
    <w:rsid w:val="00614330"/>
    <w:rsid w:val="00637C99"/>
    <w:rsid w:val="00642093"/>
    <w:rsid w:val="00642DF4"/>
    <w:rsid w:val="00644E8A"/>
    <w:rsid w:val="00661DDC"/>
    <w:rsid w:val="0066681F"/>
    <w:rsid w:val="00674088"/>
    <w:rsid w:val="006B416A"/>
    <w:rsid w:val="006C1AEF"/>
    <w:rsid w:val="006C70A4"/>
    <w:rsid w:val="006C7FA8"/>
    <w:rsid w:val="006D0882"/>
    <w:rsid w:val="006E0102"/>
    <w:rsid w:val="006E6585"/>
    <w:rsid w:val="0072124D"/>
    <w:rsid w:val="0072403E"/>
    <w:rsid w:val="00724C73"/>
    <w:rsid w:val="007344D0"/>
    <w:rsid w:val="00750DE8"/>
    <w:rsid w:val="007516B3"/>
    <w:rsid w:val="00760C12"/>
    <w:rsid w:val="00765469"/>
    <w:rsid w:val="007A09A6"/>
    <w:rsid w:val="007A5F81"/>
    <w:rsid w:val="007D02A8"/>
    <w:rsid w:val="007E2B87"/>
    <w:rsid w:val="007E2D57"/>
    <w:rsid w:val="007E5419"/>
    <w:rsid w:val="007E6C3B"/>
    <w:rsid w:val="007F2BAB"/>
    <w:rsid w:val="008264B7"/>
    <w:rsid w:val="008357BB"/>
    <w:rsid w:val="0084594B"/>
    <w:rsid w:val="0085245B"/>
    <w:rsid w:val="00872ECC"/>
    <w:rsid w:val="00873445"/>
    <w:rsid w:val="00881617"/>
    <w:rsid w:val="0089604C"/>
    <w:rsid w:val="008C2B00"/>
    <w:rsid w:val="008D176C"/>
    <w:rsid w:val="008D27A0"/>
    <w:rsid w:val="008D4B91"/>
    <w:rsid w:val="008D5DFF"/>
    <w:rsid w:val="008F5D2F"/>
    <w:rsid w:val="008F6133"/>
    <w:rsid w:val="00907C3C"/>
    <w:rsid w:val="00916B4F"/>
    <w:rsid w:val="00921D02"/>
    <w:rsid w:val="00932BA2"/>
    <w:rsid w:val="00946781"/>
    <w:rsid w:val="00946916"/>
    <w:rsid w:val="00951E3E"/>
    <w:rsid w:val="009555E4"/>
    <w:rsid w:val="0096023D"/>
    <w:rsid w:val="00961FCA"/>
    <w:rsid w:val="00987BBA"/>
    <w:rsid w:val="009B7E53"/>
    <w:rsid w:val="00A10D87"/>
    <w:rsid w:val="00A14594"/>
    <w:rsid w:val="00A21EBE"/>
    <w:rsid w:val="00A454F0"/>
    <w:rsid w:val="00A55141"/>
    <w:rsid w:val="00A56F0D"/>
    <w:rsid w:val="00A704D0"/>
    <w:rsid w:val="00A74859"/>
    <w:rsid w:val="00A80C87"/>
    <w:rsid w:val="00A832F5"/>
    <w:rsid w:val="00AA0D4E"/>
    <w:rsid w:val="00AA12F8"/>
    <w:rsid w:val="00AA7D15"/>
    <w:rsid w:val="00AB07DD"/>
    <w:rsid w:val="00AC459C"/>
    <w:rsid w:val="00AD3E4D"/>
    <w:rsid w:val="00AE17D8"/>
    <w:rsid w:val="00AF61D5"/>
    <w:rsid w:val="00B043BA"/>
    <w:rsid w:val="00B2740D"/>
    <w:rsid w:val="00B62E53"/>
    <w:rsid w:val="00B65A1B"/>
    <w:rsid w:val="00B7074E"/>
    <w:rsid w:val="00B720A9"/>
    <w:rsid w:val="00B74F8C"/>
    <w:rsid w:val="00B76348"/>
    <w:rsid w:val="00B82FF5"/>
    <w:rsid w:val="00BC5D93"/>
    <w:rsid w:val="00BD5E5A"/>
    <w:rsid w:val="00BE1A28"/>
    <w:rsid w:val="00BE69D0"/>
    <w:rsid w:val="00BE6D5A"/>
    <w:rsid w:val="00BF1377"/>
    <w:rsid w:val="00BF4740"/>
    <w:rsid w:val="00C1560B"/>
    <w:rsid w:val="00C17CDA"/>
    <w:rsid w:val="00C37C9D"/>
    <w:rsid w:val="00C50668"/>
    <w:rsid w:val="00C7457C"/>
    <w:rsid w:val="00C97280"/>
    <w:rsid w:val="00CA3437"/>
    <w:rsid w:val="00CA62D9"/>
    <w:rsid w:val="00CD0247"/>
    <w:rsid w:val="00CE1A4A"/>
    <w:rsid w:val="00CF3488"/>
    <w:rsid w:val="00D068C9"/>
    <w:rsid w:val="00D10C75"/>
    <w:rsid w:val="00D3506B"/>
    <w:rsid w:val="00D4279E"/>
    <w:rsid w:val="00D535A2"/>
    <w:rsid w:val="00D80A66"/>
    <w:rsid w:val="00D849E9"/>
    <w:rsid w:val="00D934A9"/>
    <w:rsid w:val="00D9620E"/>
    <w:rsid w:val="00DA6B25"/>
    <w:rsid w:val="00DB3127"/>
    <w:rsid w:val="00DC2CE7"/>
    <w:rsid w:val="00DC4305"/>
    <w:rsid w:val="00DC7577"/>
    <w:rsid w:val="00DD043C"/>
    <w:rsid w:val="00DD376C"/>
    <w:rsid w:val="00DD4977"/>
    <w:rsid w:val="00DD4F05"/>
    <w:rsid w:val="00DD736C"/>
    <w:rsid w:val="00DE165C"/>
    <w:rsid w:val="00DF20CB"/>
    <w:rsid w:val="00E17D18"/>
    <w:rsid w:val="00E22FF3"/>
    <w:rsid w:val="00E61170"/>
    <w:rsid w:val="00E8269E"/>
    <w:rsid w:val="00E91C52"/>
    <w:rsid w:val="00EB04A2"/>
    <w:rsid w:val="00EC2A50"/>
    <w:rsid w:val="00ED1D75"/>
    <w:rsid w:val="00EF612B"/>
    <w:rsid w:val="00EF6FFF"/>
    <w:rsid w:val="00F12407"/>
    <w:rsid w:val="00F415C1"/>
    <w:rsid w:val="00F51BF2"/>
    <w:rsid w:val="00F52CDB"/>
    <w:rsid w:val="00F52EB8"/>
    <w:rsid w:val="00F621A9"/>
    <w:rsid w:val="00F628A0"/>
    <w:rsid w:val="00F86847"/>
    <w:rsid w:val="00F93A09"/>
    <w:rsid w:val="00F94AE4"/>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4A250-AD24-4AA6-BD79-FC474A8BD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0</TotalTime>
  <Pages>5</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Keesey, Peter (HHS/ONC)</cp:lastModifiedBy>
  <cp:revision>2</cp:revision>
  <cp:lastPrinted>2011-10-17T20:42:00Z</cp:lastPrinted>
  <dcterms:created xsi:type="dcterms:W3CDTF">2014-01-06T20:57:00Z</dcterms:created>
  <dcterms:modified xsi:type="dcterms:W3CDTF">2014-01-06T20:57:00Z</dcterms:modified>
</cp:coreProperties>
</file>