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C9C00" w14:textId="4C5E33D4" w:rsidR="00E86DBE" w:rsidRPr="00937886" w:rsidRDefault="00E86DBE" w:rsidP="00E86DBE">
      <w:pPr>
        <w:jc w:val="center"/>
        <w:rPr>
          <w:sz w:val="22"/>
        </w:rPr>
      </w:pPr>
      <w:r w:rsidRPr="00F547DB">
        <w:rPr>
          <w:b/>
          <w:sz w:val="22"/>
        </w:rPr>
        <w:t xml:space="preserve">USE CASE: </w:t>
      </w:r>
      <w:r>
        <w:rPr>
          <w:b/>
          <w:sz w:val="22"/>
        </w:rPr>
        <w:t>Insulin Pump</w:t>
      </w:r>
      <w:r>
        <w:rPr>
          <w:sz w:val="22"/>
        </w:rPr>
        <w:t xml:space="preserve"> using DR</w:t>
      </w:r>
      <w:r w:rsidRPr="00937886">
        <w:rPr>
          <w:sz w:val="22"/>
        </w:rPr>
        <w:t>AFT</w:t>
      </w:r>
      <w:r>
        <w:rPr>
          <w:sz w:val="22"/>
        </w:rPr>
        <w:t xml:space="preserve"> v2.2</w:t>
      </w:r>
      <w:r w:rsidRPr="00937886">
        <w:rPr>
          <w:sz w:val="22"/>
        </w:rPr>
        <w:t xml:space="preserve"> </w:t>
      </w:r>
      <w:r>
        <w:rPr>
          <w:sz w:val="22"/>
        </w:rPr>
        <w:t xml:space="preserve">Patient-Safety Risk </w:t>
      </w:r>
      <w:r w:rsidRPr="00937886">
        <w:rPr>
          <w:sz w:val="22"/>
        </w:rPr>
        <w:t>Framework</w:t>
      </w:r>
    </w:p>
    <w:p w14:paraId="1290A778" w14:textId="1A5A09F4" w:rsidR="000D4421" w:rsidRPr="00937886" w:rsidRDefault="000D4421" w:rsidP="00937886">
      <w:pPr>
        <w:jc w:val="center"/>
        <w:rPr>
          <w:sz w:val="22"/>
        </w:rPr>
      </w:pPr>
      <w:r w:rsidRPr="00937886">
        <w:rPr>
          <w:sz w:val="22"/>
        </w:rPr>
        <w:t>M</w:t>
      </w:r>
    </w:p>
    <w:p w14:paraId="5275592B" w14:textId="77777777" w:rsidR="000D4421" w:rsidRDefault="000D4421"/>
    <w:tbl>
      <w:tblPr>
        <w:tblStyle w:val="TableGrid"/>
        <w:tblW w:w="14400" w:type="dxa"/>
        <w:tblInd w:w="-1152" w:type="dxa"/>
        <w:tblLayout w:type="fixed"/>
        <w:tblLook w:val="04A0" w:firstRow="1" w:lastRow="0" w:firstColumn="1" w:lastColumn="0" w:noHBand="0" w:noVBand="1"/>
      </w:tblPr>
      <w:tblGrid>
        <w:gridCol w:w="2430"/>
        <w:gridCol w:w="3780"/>
        <w:gridCol w:w="3780"/>
        <w:gridCol w:w="4410"/>
      </w:tblGrid>
      <w:tr w:rsidR="00ED45F3" w14:paraId="35DCD6AF" w14:textId="77777777" w:rsidTr="00E21BAE">
        <w:tc>
          <w:tcPr>
            <w:tcW w:w="2430" w:type="dxa"/>
          </w:tcPr>
          <w:p w14:paraId="7AEAB7C2" w14:textId="77777777" w:rsidR="000D4421" w:rsidRDefault="000D4421" w:rsidP="000D4421"/>
        </w:tc>
        <w:tc>
          <w:tcPr>
            <w:tcW w:w="3780" w:type="dxa"/>
          </w:tcPr>
          <w:p w14:paraId="19989852" w14:textId="1C4B10B8" w:rsidR="000D4421" w:rsidRDefault="000D4421" w:rsidP="000D4421">
            <w:pPr>
              <w:jc w:val="center"/>
            </w:pPr>
            <w:r>
              <w:t>Low</w:t>
            </w:r>
            <w:r w:rsidR="00D271D2">
              <w:t>er</w:t>
            </w:r>
            <w:r>
              <w:t xml:space="preserve"> risk</w:t>
            </w:r>
          </w:p>
        </w:tc>
        <w:tc>
          <w:tcPr>
            <w:tcW w:w="3780" w:type="dxa"/>
          </w:tcPr>
          <w:p w14:paraId="0E184B99" w14:textId="77777777" w:rsidR="000D4421" w:rsidRDefault="000D4421" w:rsidP="000D4421">
            <w:pPr>
              <w:jc w:val="center"/>
            </w:pPr>
            <w:r>
              <w:t>Medium Risk</w:t>
            </w:r>
          </w:p>
        </w:tc>
        <w:tc>
          <w:tcPr>
            <w:tcW w:w="4410" w:type="dxa"/>
          </w:tcPr>
          <w:p w14:paraId="5518DCD6" w14:textId="439FC1D7" w:rsidR="000D4421" w:rsidRDefault="000D4421" w:rsidP="000D4421">
            <w:pPr>
              <w:jc w:val="center"/>
            </w:pPr>
            <w:r>
              <w:t>High</w:t>
            </w:r>
            <w:r w:rsidR="00D271D2">
              <w:t>er</w:t>
            </w:r>
            <w:r>
              <w:t xml:space="preserve"> Risk</w:t>
            </w:r>
            <w:r w:rsidR="00AB6761">
              <w:t xml:space="preserve"> / More Attention</w:t>
            </w:r>
            <w:bookmarkStart w:id="0" w:name="_GoBack"/>
            <w:bookmarkEnd w:id="0"/>
          </w:p>
        </w:tc>
      </w:tr>
      <w:tr w:rsidR="00ED45F3" w14:paraId="4EE23CF5" w14:textId="77777777" w:rsidTr="00693BC9">
        <w:tc>
          <w:tcPr>
            <w:tcW w:w="2430" w:type="dxa"/>
            <w:shd w:val="clear" w:color="auto" w:fill="CCFFCC"/>
          </w:tcPr>
          <w:p w14:paraId="7424C25A" w14:textId="00A130EF" w:rsidR="000D4421" w:rsidRPr="00924FB6" w:rsidRDefault="000D4421" w:rsidP="00E01BE1">
            <w:pPr>
              <w:jc w:val="center"/>
              <w:rPr>
                <w:sz w:val="22"/>
                <w:szCs w:val="22"/>
              </w:rPr>
            </w:pPr>
            <w:r w:rsidRPr="00924FB6">
              <w:rPr>
                <w:sz w:val="22"/>
                <w:szCs w:val="22"/>
              </w:rPr>
              <w:t xml:space="preserve">Purpose of </w:t>
            </w:r>
            <w:r w:rsidR="00E45047" w:rsidRPr="00924FB6">
              <w:rPr>
                <w:sz w:val="22"/>
                <w:szCs w:val="22"/>
              </w:rPr>
              <w:t>software product</w:t>
            </w:r>
          </w:p>
        </w:tc>
        <w:tc>
          <w:tcPr>
            <w:tcW w:w="3780" w:type="dxa"/>
            <w:shd w:val="clear" w:color="auto" w:fill="CCFFCC"/>
            <w:vAlign w:val="center"/>
          </w:tcPr>
          <w:p w14:paraId="4140DB2D" w14:textId="153CF310" w:rsidR="000D4421" w:rsidRPr="00924FB6" w:rsidRDefault="000D4421" w:rsidP="00DE7B48">
            <w:pPr>
              <w:jc w:val="center"/>
              <w:rPr>
                <w:sz w:val="22"/>
                <w:szCs w:val="22"/>
              </w:rPr>
            </w:pPr>
            <w:r w:rsidRPr="00924FB6">
              <w:rPr>
                <w:sz w:val="22"/>
                <w:szCs w:val="22"/>
              </w:rPr>
              <w:t>Information-only</w:t>
            </w:r>
            <w:r w:rsidR="00880DFB">
              <w:rPr>
                <w:sz w:val="22"/>
                <w:szCs w:val="22"/>
              </w:rPr>
              <w:t>; purpose is transparent and clear</w:t>
            </w:r>
          </w:p>
        </w:tc>
        <w:tc>
          <w:tcPr>
            <w:tcW w:w="3780" w:type="dxa"/>
            <w:shd w:val="clear" w:color="auto" w:fill="CCFFCC"/>
            <w:vAlign w:val="center"/>
          </w:tcPr>
          <w:p w14:paraId="70251726" w14:textId="79F024AE" w:rsidR="000D4421" w:rsidRPr="00924FB6" w:rsidRDefault="001A1365" w:rsidP="00DE7B48">
            <w:pPr>
              <w:jc w:val="center"/>
              <w:rPr>
                <w:sz w:val="22"/>
                <w:szCs w:val="22"/>
              </w:rPr>
            </w:pPr>
            <w:r>
              <w:rPr>
                <w:sz w:val="22"/>
                <w:szCs w:val="22"/>
              </w:rPr>
              <w:t>Makes recommendations to user</w:t>
            </w:r>
          </w:p>
        </w:tc>
        <w:tc>
          <w:tcPr>
            <w:tcW w:w="4410" w:type="dxa"/>
            <w:shd w:val="clear" w:color="auto" w:fill="FFFF00"/>
            <w:vAlign w:val="center"/>
          </w:tcPr>
          <w:p w14:paraId="59F609C9" w14:textId="1A755ED2" w:rsidR="000D4421" w:rsidRPr="00924FB6" w:rsidRDefault="00DE7B48" w:rsidP="00DE7B48">
            <w:pPr>
              <w:jc w:val="center"/>
              <w:rPr>
                <w:sz w:val="22"/>
                <w:szCs w:val="22"/>
              </w:rPr>
            </w:pPr>
            <w:r w:rsidRPr="00924FB6">
              <w:rPr>
                <w:sz w:val="22"/>
                <w:szCs w:val="22"/>
              </w:rPr>
              <w:t>Automated</w:t>
            </w:r>
            <w:r w:rsidR="000D4421" w:rsidRPr="00924FB6">
              <w:rPr>
                <w:sz w:val="22"/>
                <w:szCs w:val="22"/>
              </w:rPr>
              <w:t xml:space="preserve"> decision making (e.g., intelligent IV pump, AED)</w:t>
            </w:r>
          </w:p>
        </w:tc>
      </w:tr>
      <w:tr w:rsidR="00ED45F3" w14:paraId="0CF9A6CD" w14:textId="77777777" w:rsidTr="00693BC9">
        <w:tc>
          <w:tcPr>
            <w:tcW w:w="2430" w:type="dxa"/>
            <w:shd w:val="clear" w:color="auto" w:fill="CCFFCC"/>
          </w:tcPr>
          <w:p w14:paraId="58497425" w14:textId="5E45738B" w:rsidR="000D4421" w:rsidRPr="00924FB6" w:rsidRDefault="000D4421" w:rsidP="00E01BE1">
            <w:pPr>
              <w:jc w:val="center"/>
              <w:rPr>
                <w:sz w:val="22"/>
                <w:szCs w:val="22"/>
              </w:rPr>
            </w:pPr>
            <w:r w:rsidRPr="00924FB6">
              <w:rPr>
                <w:sz w:val="22"/>
                <w:szCs w:val="22"/>
              </w:rPr>
              <w:t>Intended user</w:t>
            </w:r>
            <w:r w:rsidR="00880DFB">
              <w:rPr>
                <w:sz w:val="22"/>
                <w:szCs w:val="22"/>
              </w:rPr>
              <w:t>(s)</w:t>
            </w:r>
          </w:p>
        </w:tc>
        <w:tc>
          <w:tcPr>
            <w:tcW w:w="3780" w:type="dxa"/>
            <w:shd w:val="clear" w:color="auto" w:fill="CCFFCC"/>
            <w:vAlign w:val="center"/>
          </w:tcPr>
          <w:p w14:paraId="14F993EC" w14:textId="2C54DEEB" w:rsidR="000D4421" w:rsidRPr="005A5915" w:rsidRDefault="00937886" w:rsidP="00626C0F">
            <w:pPr>
              <w:jc w:val="center"/>
              <w:rPr>
                <w:sz w:val="22"/>
                <w:szCs w:val="22"/>
                <w:u w:val="double"/>
              </w:rPr>
            </w:pPr>
            <w:r>
              <w:rPr>
                <w:sz w:val="22"/>
                <w:szCs w:val="22"/>
              </w:rPr>
              <w:t>Targeted user(s) are knowledgeable and can safely use product</w:t>
            </w:r>
          </w:p>
        </w:tc>
        <w:tc>
          <w:tcPr>
            <w:tcW w:w="3780" w:type="dxa"/>
            <w:shd w:val="clear" w:color="auto" w:fill="CCFFCC"/>
            <w:vAlign w:val="center"/>
          </w:tcPr>
          <w:p w14:paraId="45AC8E77" w14:textId="5ADE23B2" w:rsidR="000D4421" w:rsidRPr="00924FB6" w:rsidRDefault="001A1365" w:rsidP="003F0F2E">
            <w:pPr>
              <w:jc w:val="center"/>
              <w:rPr>
                <w:sz w:val="22"/>
                <w:szCs w:val="22"/>
              </w:rPr>
            </w:pPr>
            <w:r>
              <w:rPr>
                <w:sz w:val="22"/>
                <w:szCs w:val="22"/>
              </w:rPr>
              <w:t xml:space="preserve">Makes recommendations to </w:t>
            </w:r>
            <w:r w:rsidR="003F0F2E">
              <w:rPr>
                <w:sz w:val="22"/>
                <w:szCs w:val="22"/>
              </w:rPr>
              <w:t>knowledgeable user</w:t>
            </w:r>
          </w:p>
        </w:tc>
        <w:tc>
          <w:tcPr>
            <w:tcW w:w="4410" w:type="dxa"/>
            <w:shd w:val="clear" w:color="auto" w:fill="FFFF00"/>
            <w:vAlign w:val="center"/>
          </w:tcPr>
          <w:p w14:paraId="07E23AE2" w14:textId="15580D22" w:rsidR="000D4421" w:rsidRPr="00924FB6" w:rsidRDefault="001A1365" w:rsidP="001A1365">
            <w:pPr>
              <w:jc w:val="center"/>
              <w:rPr>
                <w:sz w:val="22"/>
                <w:szCs w:val="22"/>
              </w:rPr>
            </w:pPr>
            <w:r>
              <w:rPr>
                <w:sz w:val="22"/>
                <w:szCs w:val="22"/>
              </w:rPr>
              <w:t>Provides diagnosis or treatment a</w:t>
            </w:r>
            <w:r w:rsidR="00DE7B48" w:rsidRPr="00924FB6">
              <w:rPr>
                <w:sz w:val="22"/>
                <w:szCs w:val="22"/>
              </w:rPr>
              <w:t>dvice</w:t>
            </w:r>
            <w:r w:rsidR="00D271D2" w:rsidRPr="00924FB6">
              <w:rPr>
                <w:sz w:val="22"/>
                <w:szCs w:val="22"/>
              </w:rPr>
              <w:t xml:space="preserve"> directly</w:t>
            </w:r>
            <w:r w:rsidR="00DE7B48" w:rsidRPr="00924FB6">
              <w:rPr>
                <w:sz w:val="22"/>
                <w:szCs w:val="22"/>
              </w:rPr>
              <w:t xml:space="preserve"> to </w:t>
            </w:r>
            <w:r w:rsidR="003F0F2E">
              <w:rPr>
                <w:sz w:val="22"/>
                <w:szCs w:val="22"/>
              </w:rPr>
              <w:t>knowledgeable user</w:t>
            </w:r>
          </w:p>
        </w:tc>
      </w:tr>
      <w:tr w:rsidR="00ED45F3" w14:paraId="205E5226" w14:textId="77777777" w:rsidTr="00693BC9">
        <w:tc>
          <w:tcPr>
            <w:tcW w:w="2430" w:type="dxa"/>
            <w:tcBorders>
              <w:bottom w:val="single" w:sz="4" w:space="0" w:color="auto"/>
            </w:tcBorders>
            <w:shd w:val="clear" w:color="auto" w:fill="C6D9F1" w:themeFill="text2" w:themeFillTint="33"/>
          </w:tcPr>
          <w:p w14:paraId="6080D0E0" w14:textId="16931E1C" w:rsidR="000D4421" w:rsidRPr="00924FB6" w:rsidRDefault="00D271D2" w:rsidP="004576F7">
            <w:pPr>
              <w:jc w:val="center"/>
              <w:rPr>
                <w:sz w:val="22"/>
                <w:szCs w:val="22"/>
              </w:rPr>
            </w:pPr>
            <w:r w:rsidRPr="00924FB6">
              <w:rPr>
                <w:sz w:val="22"/>
                <w:szCs w:val="22"/>
              </w:rPr>
              <w:t>Severity</w:t>
            </w:r>
            <w:r w:rsidR="00002D1F" w:rsidRPr="00924FB6">
              <w:rPr>
                <w:sz w:val="22"/>
                <w:szCs w:val="22"/>
              </w:rPr>
              <w:t xml:space="preserve"> of </w:t>
            </w:r>
            <w:r w:rsidR="004576F7">
              <w:rPr>
                <w:sz w:val="22"/>
                <w:szCs w:val="22"/>
              </w:rPr>
              <w:t>injury</w:t>
            </w:r>
          </w:p>
        </w:tc>
        <w:tc>
          <w:tcPr>
            <w:tcW w:w="3780" w:type="dxa"/>
            <w:tcBorders>
              <w:bottom w:val="single" w:sz="4" w:space="0" w:color="auto"/>
            </w:tcBorders>
            <w:shd w:val="clear" w:color="auto" w:fill="C6D9F1" w:themeFill="text2" w:themeFillTint="33"/>
            <w:vAlign w:val="center"/>
          </w:tcPr>
          <w:p w14:paraId="48DA0960" w14:textId="77777777" w:rsidR="000D4421" w:rsidRPr="00924FB6" w:rsidRDefault="00002D1F" w:rsidP="00DE7B48">
            <w:pPr>
              <w:jc w:val="center"/>
              <w:rPr>
                <w:sz w:val="22"/>
                <w:szCs w:val="22"/>
              </w:rPr>
            </w:pPr>
            <w:r w:rsidRPr="00924FB6">
              <w:rPr>
                <w:sz w:val="22"/>
                <w:szCs w:val="22"/>
              </w:rPr>
              <w:t>Very low probability of harm</w:t>
            </w:r>
          </w:p>
        </w:tc>
        <w:tc>
          <w:tcPr>
            <w:tcW w:w="3780" w:type="dxa"/>
            <w:tcBorders>
              <w:bottom w:val="single" w:sz="4" w:space="0" w:color="auto"/>
            </w:tcBorders>
            <w:shd w:val="clear" w:color="auto" w:fill="C6D9F1" w:themeFill="text2" w:themeFillTint="33"/>
            <w:vAlign w:val="center"/>
          </w:tcPr>
          <w:p w14:paraId="6FA68635" w14:textId="09BE6370" w:rsidR="000D4421" w:rsidRPr="00924FB6" w:rsidRDefault="001A1365" w:rsidP="00DE7B48">
            <w:pPr>
              <w:jc w:val="center"/>
              <w:rPr>
                <w:sz w:val="22"/>
                <w:szCs w:val="22"/>
              </w:rPr>
            </w:pPr>
            <w:r>
              <w:rPr>
                <w:sz w:val="22"/>
                <w:szCs w:val="22"/>
              </w:rPr>
              <w:t>Potential for non-life threatening adverse event</w:t>
            </w:r>
          </w:p>
        </w:tc>
        <w:tc>
          <w:tcPr>
            <w:tcW w:w="4410" w:type="dxa"/>
            <w:tcBorders>
              <w:bottom w:val="single" w:sz="4" w:space="0" w:color="auto"/>
            </w:tcBorders>
            <w:shd w:val="clear" w:color="auto" w:fill="FFFF00"/>
            <w:vAlign w:val="center"/>
          </w:tcPr>
          <w:p w14:paraId="62779364" w14:textId="77777777" w:rsidR="000D4421" w:rsidRPr="00924FB6" w:rsidRDefault="00002D1F" w:rsidP="00DE7B48">
            <w:pPr>
              <w:jc w:val="center"/>
              <w:rPr>
                <w:sz w:val="22"/>
                <w:szCs w:val="22"/>
              </w:rPr>
            </w:pPr>
            <w:r w:rsidRPr="00924FB6">
              <w:rPr>
                <w:sz w:val="22"/>
                <w:szCs w:val="22"/>
              </w:rPr>
              <w:t>Life-threatening</w:t>
            </w:r>
            <w:r w:rsidR="00F303CE" w:rsidRPr="00924FB6">
              <w:rPr>
                <w:sz w:val="22"/>
                <w:szCs w:val="22"/>
              </w:rPr>
              <w:t xml:space="preserve"> potential</w:t>
            </w:r>
          </w:p>
        </w:tc>
      </w:tr>
      <w:tr w:rsidR="00ED45F3" w14:paraId="3799579E" w14:textId="77777777" w:rsidTr="00693BC9">
        <w:tc>
          <w:tcPr>
            <w:tcW w:w="2430" w:type="dxa"/>
            <w:shd w:val="clear" w:color="auto" w:fill="C6D9F1" w:themeFill="text2" w:themeFillTint="33"/>
          </w:tcPr>
          <w:p w14:paraId="5D824815" w14:textId="6DF0B75E" w:rsidR="000D4421" w:rsidRPr="00924FB6" w:rsidRDefault="00DE7B48" w:rsidP="00E01BE1">
            <w:pPr>
              <w:jc w:val="center"/>
              <w:rPr>
                <w:sz w:val="22"/>
                <w:szCs w:val="22"/>
              </w:rPr>
            </w:pPr>
            <w:r w:rsidRPr="00924FB6">
              <w:rPr>
                <w:sz w:val="22"/>
                <w:szCs w:val="22"/>
              </w:rPr>
              <w:t>Likelihood of risky situation arising</w:t>
            </w:r>
          </w:p>
        </w:tc>
        <w:tc>
          <w:tcPr>
            <w:tcW w:w="3780" w:type="dxa"/>
            <w:shd w:val="clear" w:color="auto" w:fill="C6D9F1" w:themeFill="text2" w:themeFillTint="33"/>
            <w:vAlign w:val="center"/>
          </w:tcPr>
          <w:p w14:paraId="6A142405" w14:textId="37E7E02E" w:rsidR="000D4421" w:rsidRPr="00924FB6" w:rsidRDefault="00DE7B48" w:rsidP="001273B9">
            <w:pPr>
              <w:jc w:val="center"/>
              <w:rPr>
                <w:sz w:val="22"/>
                <w:szCs w:val="22"/>
              </w:rPr>
            </w:pPr>
            <w:r w:rsidRPr="00924FB6">
              <w:rPr>
                <w:sz w:val="22"/>
                <w:szCs w:val="22"/>
              </w:rPr>
              <w:t xml:space="preserve">Rare </w:t>
            </w:r>
            <w:r w:rsidR="001273B9">
              <w:rPr>
                <w:sz w:val="22"/>
                <w:szCs w:val="22"/>
              </w:rPr>
              <w:br/>
            </w:r>
            <w:r w:rsidRPr="00924FB6">
              <w:rPr>
                <w:sz w:val="22"/>
                <w:szCs w:val="22"/>
              </w:rPr>
              <w:t>(&lt;1 per 100</w:t>
            </w:r>
            <w:r w:rsidR="001273B9">
              <w:rPr>
                <w:sz w:val="22"/>
                <w:szCs w:val="22"/>
              </w:rPr>
              <w:t>,000 patient-</w:t>
            </w:r>
            <w:r w:rsidRPr="00924FB6">
              <w:rPr>
                <w:sz w:val="22"/>
                <w:szCs w:val="22"/>
              </w:rPr>
              <w:t>years)</w:t>
            </w:r>
          </w:p>
        </w:tc>
        <w:tc>
          <w:tcPr>
            <w:tcW w:w="3780" w:type="dxa"/>
            <w:shd w:val="clear" w:color="auto" w:fill="FFFF00"/>
            <w:vAlign w:val="center"/>
          </w:tcPr>
          <w:p w14:paraId="21B6BE37" w14:textId="1CDC54D7" w:rsidR="000D4421" w:rsidRPr="00924FB6" w:rsidRDefault="001A1365" w:rsidP="001273B9">
            <w:pPr>
              <w:jc w:val="center"/>
              <w:rPr>
                <w:sz w:val="22"/>
                <w:szCs w:val="22"/>
              </w:rPr>
            </w:pPr>
            <w:r>
              <w:rPr>
                <w:sz w:val="22"/>
                <w:szCs w:val="22"/>
              </w:rPr>
              <w:t xml:space="preserve">Unpredictable, but </w:t>
            </w:r>
            <w:r w:rsidR="001273B9">
              <w:rPr>
                <w:sz w:val="22"/>
                <w:szCs w:val="22"/>
              </w:rPr>
              <w:t>risky situation arises &gt; 1:100K pt-yrs and &lt; once a year</w:t>
            </w:r>
          </w:p>
        </w:tc>
        <w:tc>
          <w:tcPr>
            <w:tcW w:w="4410" w:type="dxa"/>
            <w:shd w:val="clear" w:color="auto" w:fill="C6D9F1" w:themeFill="text2" w:themeFillTint="33"/>
            <w:vAlign w:val="center"/>
          </w:tcPr>
          <w:p w14:paraId="7AAC1B1E" w14:textId="4C87CBB1" w:rsidR="000D4421" w:rsidRPr="00924FB6" w:rsidRDefault="00DE7B48" w:rsidP="00DE7B48">
            <w:pPr>
              <w:jc w:val="center"/>
              <w:rPr>
                <w:sz w:val="22"/>
                <w:szCs w:val="22"/>
              </w:rPr>
            </w:pPr>
            <w:r w:rsidRPr="00924FB6">
              <w:rPr>
                <w:sz w:val="22"/>
                <w:szCs w:val="22"/>
              </w:rPr>
              <w:t>Common</w:t>
            </w:r>
            <w:r w:rsidR="001273B9">
              <w:rPr>
                <w:sz w:val="22"/>
                <w:szCs w:val="22"/>
              </w:rPr>
              <w:br/>
              <w:t>(arises once per patient-year)</w:t>
            </w:r>
          </w:p>
        </w:tc>
      </w:tr>
      <w:tr w:rsidR="00ED45F3" w14:paraId="134D3AEF" w14:textId="77777777" w:rsidTr="00693BC9">
        <w:tc>
          <w:tcPr>
            <w:tcW w:w="2430" w:type="dxa"/>
            <w:shd w:val="clear" w:color="auto" w:fill="C6D9F1" w:themeFill="text2" w:themeFillTint="33"/>
          </w:tcPr>
          <w:p w14:paraId="10C31CD9" w14:textId="703BF14A" w:rsidR="000D4421" w:rsidRPr="00924FB6" w:rsidRDefault="00E603EC" w:rsidP="00E01BE1">
            <w:pPr>
              <w:jc w:val="center"/>
              <w:rPr>
                <w:sz w:val="22"/>
                <w:szCs w:val="22"/>
              </w:rPr>
            </w:pPr>
            <w:r w:rsidRPr="00924FB6">
              <w:rPr>
                <w:sz w:val="22"/>
                <w:szCs w:val="22"/>
              </w:rPr>
              <w:t>Transparency of software operation</w:t>
            </w:r>
            <w:r w:rsidR="002478CC">
              <w:rPr>
                <w:sz w:val="22"/>
                <w:szCs w:val="22"/>
              </w:rPr>
              <w:t>s and data</w:t>
            </w:r>
            <w:r w:rsidR="00880DFB">
              <w:rPr>
                <w:sz w:val="22"/>
                <w:szCs w:val="22"/>
              </w:rPr>
              <w:t xml:space="preserve"> and included content providers</w:t>
            </w:r>
          </w:p>
        </w:tc>
        <w:tc>
          <w:tcPr>
            <w:tcW w:w="3780" w:type="dxa"/>
            <w:shd w:val="clear" w:color="auto" w:fill="C6D9F1" w:themeFill="text2" w:themeFillTint="33"/>
            <w:vAlign w:val="center"/>
          </w:tcPr>
          <w:p w14:paraId="28365925" w14:textId="7423EF7F" w:rsidR="00ED45F3" w:rsidRPr="00924FB6" w:rsidRDefault="00E603EC" w:rsidP="00DE7B48">
            <w:pPr>
              <w:jc w:val="center"/>
              <w:rPr>
                <w:sz w:val="22"/>
                <w:szCs w:val="22"/>
              </w:rPr>
            </w:pPr>
            <w:r w:rsidRPr="00924FB6">
              <w:rPr>
                <w:sz w:val="22"/>
                <w:szCs w:val="22"/>
              </w:rPr>
              <w:t>Software output is easy to understand and its “calculation”</w:t>
            </w:r>
            <w:r w:rsidR="00BE75DD">
              <w:rPr>
                <w:sz w:val="22"/>
                <w:szCs w:val="22"/>
              </w:rPr>
              <w:t xml:space="preserve"> (data and algorithm)</w:t>
            </w:r>
            <w:r w:rsidRPr="00924FB6">
              <w:rPr>
                <w:sz w:val="22"/>
                <w:szCs w:val="22"/>
              </w:rPr>
              <w:t xml:space="preserve"> transparent</w:t>
            </w:r>
          </w:p>
        </w:tc>
        <w:tc>
          <w:tcPr>
            <w:tcW w:w="3780" w:type="dxa"/>
            <w:shd w:val="clear" w:color="auto" w:fill="FFFF00"/>
            <w:vAlign w:val="center"/>
          </w:tcPr>
          <w:p w14:paraId="4806AFA4" w14:textId="7594B75F" w:rsidR="000D4421" w:rsidRPr="00924FB6" w:rsidRDefault="001A1365" w:rsidP="00E603EC">
            <w:pPr>
              <w:rPr>
                <w:sz w:val="22"/>
                <w:szCs w:val="22"/>
              </w:rPr>
            </w:pPr>
            <w:r>
              <w:rPr>
                <w:sz w:val="22"/>
                <w:szCs w:val="22"/>
              </w:rPr>
              <w:t>Software operates transparently and output is understandable by software expert</w:t>
            </w:r>
          </w:p>
        </w:tc>
        <w:tc>
          <w:tcPr>
            <w:tcW w:w="4410" w:type="dxa"/>
            <w:shd w:val="clear" w:color="auto" w:fill="C6D9F1" w:themeFill="text2" w:themeFillTint="33"/>
            <w:vAlign w:val="center"/>
          </w:tcPr>
          <w:p w14:paraId="438D0031" w14:textId="39B27658" w:rsidR="000D4421" w:rsidRPr="00924FB6" w:rsidRDefault="00924FB6" w:rsidP="00DE7B48">
            <w:pPr>
              <w:jc w:val="center"/>
              <w:rPr>
                <w:sz w:val="22"/>
                <w:szCs w:val="22"/>
              </w:rPr>
            </w:pPr>
            <w:r w:rsidRPr="00924FB6">
              <w:rPr>
                <w:sz w:val="22"/>
                <w:szCs w:val="22"/>
              </w:rPr>
              <w:t>“Black box”</w:t>
            </w:r>
          </w:p>
        </w:tc>
      </w:tr>
      <w:tr w:rsidR="00E603EC" w14:paraId="18576A78" w14:textId="77777777" w:rsidTr="00693BC9">
        <w:tc>
          <w:tcPr>
            <w:tcW w:w="2430" w:type="dxa"/>
            <w:shd w:val="clear" w:color="auto" w:fill="C6D9F1" w:themeFill="text2" w:themeFillTint="33"/>
          </w:tcPr>
          <w:p w14:paraId="6D78EF43" w14:textId="4C3C1E79" w:rsidR="00E603EC" w:rsidRPr="00924FB6" w:rsidRDefault="00E603EC" w:rsidP="00E01BE1">
            <w:pPr>
              <w:jc w:val="center"/>
              <w:rPr>
                <w:sz w:val="22"/>
                <w:szCs w:val="22"/>
              </w:rPr>
            </w:pPr>
            <w:r w:rsidRPr="00924FB6">
              <w:rPr>
                <w:sz w:val="22"/>
                <w:szCs w:val="22"/>
              </w:rPr>
              <w:t>Ability to mitigate harmful condition</w:t>
            </w:r>
            <w:r w:rsidR="004576F7">
              <w:rPr>
                <w:sz w:val="22"/>
                <w:szCs w:val="22"/>
              </w:rPr>
              <w:t>s</w:t>
            </w:r>
          </w:p>
        </w:tc>
        <w:tc>
          <w:tcPr>
            <w:tcW w:w="3780" w:type="dxa"/>
            <w:shd w:val="clear" w:color="auto" w:fill="C6D9F1" w:themeFill="text2" w:themeFillTint="33"/>
            <w:vAlign w:val="center"/>
          </w:tcPr>
          <w:p w14:paraId="537FC125" w14:textId="2B2D1712" w:rsidR="00E603EC" w:rsidRPr="00924FB6" w:rsidRDefault="00E603EC" w:rsidP="00924FB6">
            <w:pPr>
              <w:jc w:val="center"/>
              <w:rPr>
                <w:sz w:val="22"/>
                <w:szCs w:val="22"/>
              </w:rPr>
            </w:pPr>
            <w:r w:rsidRPr="00924FB6">
              <w:rPr>
                <w:sz w:val="22"/>
                <w:szCs w:val="22"/>
              </w:rPr>
              <w:t xml:space="preserve">Human intermediary </w:t>
            </w:r>
            <w:r w:rsidR="00924FB6" w:rsidRPr="00924FB6">
              <w:rPr>
                <w:sz w:val="22"/>
                <w:szCs w:val="22"/>
              </w:rPr>
              <w:t>knowledgeable and empowered to intervene to prevent harm</w:t>
            </w:r>
          </w:p>
        </w:tc>
        <w:tc>
          <w:tcPr>
            <w:tcW w:w="3780" w:type="dxa"/>
            <w:shd w:val="clear" w:color="auto" w:fill="FFFF00"/>
            <w:vAlign w:val="center"/>
          </w:tcPr>
          <w:p w14:paraId="6721802E" w14:textId="654BBCBB" w:rsidR="00E603EC" w:rsidRPr="00924FB6" w:rsidRDefault="001A1365" w:rsidP="00DE7B48">
            <w:pPr>
              <w:jc w:val="center"/>
              <w:rPr>
                <w:sz w:val="22"/>
                <w:szCs w:val="22"/>
              </w:rPr>
            </w:pPr>
            <w:r>
              <w:rPr>
                <w:sz w:val="22"/>
                <w:szCs w:val="22"/>
              </w:rPr>
              <w:t>Human intermediary may be (but not routinely) involved</w:t>
            </w:r>
          </w:p>
        </w:tc>
        <w:tc>
          <w:tcPr>
            <w:tcW w:w="4410" w:type="dxa"/>
            <w:shd w:val="clear" w:color="auto" w:fill="C6D9F1" w:themeFill="text2" w:themeFillTint="33"/>
            <w:vAlign w:val="center"/>
          </w:tcPr>
          <w:p w14:paraId="0B3F5974" w14:textId="6A67BAE5" w:rsidR="00E603EC" w:rsidRPr="00924FB6" w:rsidRDefault="00E603EC" w:rsidP="00DE7B48">
            <w:pPr>
              <w:jc w:val="center"/>
              <w:rPr>
                <w:sz w:val="22"/>
                <w:szCs w:val="22"/>
              </w:rPr>
            </w:pPr>
            <w:r w:rsidRPr="00924FB6">
              <w:rPr>
                <w:sz w:val="22"/>
                <w:szCs w:val="22"/>
              </w:rPr>
              <w:t>Closed loop (no human intervention)</w:t>
            </w:r>
          </w:p>
        </w:tc>
      </w:tr>
      <w:tr w:rsidR="00E603EC" w14:paraId="34FE08EA" w14:textId="77777777" w:rsidTr="00693BC9">
        <w:tc>
          <w:tcPr>
            <w:tcW w:w="2430" w:type="dxa"/>
            <w:shd w:val="clear" w:color="auto" w:fill="CCFFCC"/>
          </w:tcPr>
          <w:p w14:paraId="2E2D75AD" w14:textId="0E72CE8F" w:rsidR="00E603EC" w:rsidRPr="00924FB6" w:rsidRDefault="00E603EC" w:rsidP="00975359">
            <w:pPr>
              <w:jc w:val="center"/>
              <w:rPr>
                <w:sz w:val="22"/>
                <w:szCs w:val="22"/>
              </w:rPr>
            </w:pPr>
            <w:r w:rsidRPr="00924FB6">
              <w:rPr>
                <w:sz w:val="22"/>
                <w:szCs w:val="22"/>
              </w:rPr>
              <w:t>Complexity of software</w:t>
            </w:r>
            <w:r w:rsidR="00924FB6" w:rsidRPr="00924FB6">
              <w:rPr>
                <w:sz w:val="22"/>
                <w:szCs w:val="22"/>
              </w:rPr>
              <w:t xml:space="preserve"> and its maintenance</w:t>
            </w:r>
          </w:p>
        </w:tc>
        <w:tc>
          <w:tcPr>
            <w:tcW w:w="3780" w:type="dxa"/>
            <w:shd w:val="clear" w:color="auto" w:fill="CCFFCC"/>
            <w:vAlign w:val="center"/>
          </w:tcPr>
          <w:p w14:paraId="21084451" w14:textId="104A16E1" w:rsidR="00E603EC" w:rsidRPr="00924FB6" w:rsidRDefault="00E603EC" w:rsidP="00975359">
            <w:pPr>
              <w:jc w:val="center"/>
              <w:rPr>
                <w:sz w:val="22"/>
                <w:szCs w:val="22"/>
              </w:rPr>
            </w:pPr>
            <w:r w:rsidRPr="00924FB6">
              <w:rPr>
                <w:sz w:val="22"/>
                <w:szCs w:val="22"/>
              </w:rPr>
              <w:t>Application of mature</w:t>
            </w:r>
            <w:r w:rsidR="00880DFB">
              <w:rPr>
                <w:sz w:val="22"/>
                <w:szCs w:val="22"/>
              </w:rPr>
              <w:t>, widely adopted</w:t>
            </w:r>
            <w:r w:rsidRPr="00924FB6">
              <w:rPr>
                <w:sz w:val="22"/>
                <w:szCs w:val="22"/>
              </w:rPr>
              <w:t xml:space="preserve"> technologies with information output that is easy to understand by the user</w:t>
            </w:r>
          </w:p>
        </w:tc>
        <w:tc>
          <w:tcPr>
            <w:tcW w:w="3780" w:type="dxa"/>
            <w:shd w:val="clear" w:color="auto" w:fill="FFFF00"/>
            <w:vAlign w:val="center"/>
          </w:tcPr>
          <w:p w14:paraId="5531A26E" w14:textId="0720EA3B" w:rsidR="00E603EC" w:rsidRPr="00924FB6" w:rsidRDefault="001A1365" w:rsidP="00DE7B48">
            <w:pPr>
              <w:jc w:val="center"/>
              <w:rPr>
                <w:sz w:val="22"/>
                <w:szCs w:val="22"/>
              </w:rPr>
            </w:pPr>
            <w:r>
              <w:rPr>
                <w:sz w:val="22"/>
                <w:szCs w:val="22"/>
              </w:rPr>
              <w:t>Medium complexity.  Testing procedures exist that reliably assess patient-safety risk profile of product.</w:t>
            </w:r>
          </w:p>
        </w:tc>
        <w:tc>
          <w:tcPr>
            <w:tcW w:w="4410" w:type="dxa"/>
            <w:shd w:val="clear" w:color="auto" w:fill="CCFFCC"/>
          </w:tcPr>
          <w:p w14:paraId="6C3128FB" w14:textId="6553E287" w:rsidR="00E603EC" w:rsidRPr="00924FB6" w:rsidRDefault="00E603EC" w:rsidP="00A642CB">
            <w:pPr>
              <w:jc w:val="center"/>
              <w:rPr>
                <w:sz w:val="22"/>
                <w:szCs w:val="22"/>
              </w:rPr>
            </w:pPr>
            <w:r w:rsidRPr="00924FB6">
              <w:rPr>
                <w:sz w:val="22"/>
                <w:szCs w:val="22"/>
              </w:rPr>
              <w:t>Complexity of data collection and “transformation” involved in producing output is significant.  Difficult to test reliably for all safety risks</w:t>
            </w:r>
          </w:p>
        </w:tc>
      </w:tr>
      <w:tr w:rsidR="00E603EC" w14:paraId="140417E0" w14:textId="77777777" w:rsidTr="00693BC9">
        <w:tc>
          <w:tcPr>
            <w:tcW w:w="2430" w:type="dxa"/>
            <w:shd w:val="clear" w:color="auto" w:fill="CCFFCC"/>
          </w:tcPr>
          <w:p w14:paraId="300B5170" w14:textId="656B0D74" w:rsidR="00E603EC" w:rsidRPr="00924FB6" w:rsidRDefault="00E603EC" w:rsidP="00E01BE1">
            <w:pPr>
              <w:jc w:val="center"/>
              <w:rPr>
                <w:sz w:val="22"/>
                <w:szCs w:val="22"/>
              </w:rPr>
            </w:pPr>
            <w:r w:rsidRPr="00924FB6">
              <w:rPr>
                <w:sz w:val="22"/>
                <w:szCs w:val="22"/>
              </w:rPr>
              <w:t>Complexity of implementation</w:t>
            </w:r>
            <w:r w:rsidR="00924FB6" w:rsidRPr="00924FB6">
              <w:rPr>
                <w:sz w:val="22"/>
                <w:szCs w:val="22"/>
              </w:rPr>
              <w:t xml:space="preserve"> and upgrades</w:t>
            </w:r>
          </w:p>
        </w:tc>
        <w:tc>
          <w:tcPr>
            <w:tcW w:w="3780" w:type="dxa"/>
            <w:shd w:val="clear" w:color="auto" w:fill="CCFFCC"/>
            <w:vAlign w:val="center"/>
          </w:tcPr>
          <w:p w14:paraId="3D40003E" w14:textId="74887074" w:rsidR="00E603EC" w:rsidRPr="00924FB6" w:rsidRDefault="00E603EC" w:rsidP="00A642CB">
            <w:pPr>
              <w:jc w:val="center"/>
              <w:rPr>
                <w:sz w:val="22"/>
                <w:szCs w:val="22"/>
              </w:rPr>
            </w:pPr>
            <w:r w:rsidRPr="00924FB6">
              <w:rPr>
                <w:sz w:val="22"/>
                <w:szCs w:val="22"/>
              </w:rPr>
              <w:t>The “build” and configuration of the software is straight-forward and does not materially affect the integrity of the output</w:t>
            </w:r>
            <w:r w:rsidR="00E21BAE">
              <w:rPr>
                <w:sz w:val="22"/>
                <w:szCs w:val="22"/>
              </w:rPr>
              <w:t>.  Safety upgrades can be accomplished easily.</w:t>
            </w:r>
          </w:p>
        </w:tc>
        <w:tc>
          <w:tcPr>
            <w:tcW w:w="3780" w:type="dxa"/>
            <w:shd w:val="clear" w:color="auto" w:fill="FFFF00"/>
            <w:vAlign w:val="center"/>
          </w:tcPr>
          <w:p w14:paraId="5B561A19" w14:textId="33342BB5" w:rsidR="00E603EC" w:rsidRPr="00924FB6" w:rsidRDefault="00E603EC" w:rsidP="00DE7B48">
            <w:pPr>
              <w:jc w:val="center"/>
              <w:rPr>
                <w:sz w:val="22"/>
                <w:szCs w:val="22"/>
              </w:rPr>
            </w:pPr>
            <w:r w:rsidRPr="00924FB6">
              <w:rPr>
                <w:sz w:val="22"/>
                <w:szCs w:val="22"/>
              </w:rPr>
              <w:t>The “build” and configuration of the software is moderately complex, but “guard rails” significantly limit types of changes that might induce life-threatening risk.</w:t>
            </w:r>
          </w:p>
        </w:tc>
        <w:tc>
          <w:tcPr>
            <w:tcW w:w="4410" w:type="dxa"/>
            <w:shd w:val="clear" w:color="auto" w:fill="CCFFCC"/>
          </w:tcPr>
          <w:p w14:paraId="1134072E" w14:textId="4A00BA2F" w:rsidR="00E603EC" w:rsidRPr="00924FB6" w:rsidRDefault="00E603EC" w:rsidP="00AD7C8B">
            <w:pPr>
              <w:jc w:val="center"/>
              <w:rPr>
                <w:sz w:val="22"/>
                <w:szCs w:val="22"/>
              </w:rPr>
            </w:pPr>
            <w:r w:rsidRPr="00924FB6">
              <w:rPr>
                <w:sz w:val="22"/>
                <w:szCs w:val="22"/>
              </w:rPr>
              <w:t>The “build” and configuration of the software is complex and can introduce substantial changes that can induce serious risk.  Limited or no “guard rails.”</w:t>
            </w:r>
          </w:p>
        </w:tc>
      </w:tr>
      <w:tr w:rsidR="00E603EC" w14:paraId="4F9EC781" w14:textId="77777777" w:rsidTr="00693BC9">
        <w:tc>
          <w:tcPr>
            <w:tcW w:w="2430" w:type="dxa"/>
            <w:shd w:val="clear" w:color="auto" w:fill="CCFFCC"/>
          </w:tcPr>
          <w:p w14:paraId="31E3255A" w14:textId="0A2A784B" w:rsidR="00E603EC" w:rsidRPr="00924FB6" w:rsidRDefault="00E603EC" w:rsidP="00E01BE1">
            <w:pPr>
              <w:jc w:val="center"/>
              <w:rPr>
                <w:sz w:val="22"/>
                <w:szCs w:val="22"/>
              </w:rPr>
            </w:pPr>
            <w:r w:rsidRPr="00924FB6">
              <w:rPr>
                <w:sz w:val="22"/>
                <w:szCs w:val="22"/>
              </w:rPr>
              <w:t>Complexity of training and use</w:t>
            </w:r>
          </w:p>
        </w:tc>
        <w:tc>
          <w:tcPr>
            <w:tcW w:w="3780" w:type="dxa"/>
            <w:shd w:val="clear" w:color="auto" w:fill="CCFFCC"/>
            <w:vAlign w:val="center"/>
          </w:tcPr>
          <w:p w14:paraId="721CC103" w14:textId="3B9879AD" w:rsidR="00E603EC" w:rsidRPr="00924FB6" w:rsidRDefault="00E603EC" w:rsidP="00A642CB">
            <w:pPr>
              <w:jc w:val="center"/>
              <w:rPr>
                <w:sz w:val="22"/>
                <w:szCs w:val="22"/>
              </w:rPr>
            </w:pPr>
            <w:r w:rsidRPr="00924FB6">
              <w:rPr>
                <w:sz w:val="22"/>
                <w:szCs w:val="22"/>
              </w:rPr>
              <w:t>The software system output is clear and easy to interpret.  Minimal training needed.</w:t>
            </w:r>
          </w:p>
        </w:tc>
        <w:tc>
          <w:tcPr>
            <w:tcW w:w="3780" w:type="dxa"/>
            <w:shd w:val="clear" w:color="auto" w:fill="FFFF00"/>
            <w:vAlign w:val="center"/>
          </w:tcPr>
          <w:p w14:paraId="54258FB1" w14:textId="31F048FD" w:rsidR="00E603EC" w:rsidRPr="00924FB6" w:rsidRDefault="001A1365" w:rsidP="00DE7B48">
            <w:pPr>
              <w:jc w:val="center"/>
              <w:rPr>
                <w:sz w:val="22"/>
                <w:szCs w:val="22"/>
              </w:rPr>
            </w:pPr>
            <w:r>
              <w:rPr>
                <w:sz w:val="22"/>
                <w:szCs w:val="22"/>
              </w:rPr>
              <w:t>M</w:t>
            </w:r>
            <w:r w:rsidR="00693BC9">
              <w:rPr>
                <w:sz w:val="22"/>
                <w:szCs w:val="22"/>
              </w:rPr>
              <w:t>oderate complexity.  Less than 2</w:t>
            </w:r>
            <w:r>
              <w:rPr>
                <w:sz w:val="22"/>
                <w:szCs w:val="22"/>
              </w:rPr>
              <w:t xml:space="preserve"> hr of training required.</w:t>
            </w:r>
          </w:p>
        </w:tc>
        <w:tc>
          <w:tcPr>
            <w:tcW w:w="4410" w:type="dxa"/>
            <w:shd w:val="clear" w:color="auto" w:fill="CCFFCC"/>
            <w:vAlign w:val="center"/>
          </w:tcPr>
          <w:p w14:paraId="40066007" w14:textId="397AB75A" w:rsidR="00E603EC" w:rsidRPr="00924FB6" w:rsidRDefault="00E603EC" w:rsidP="006C5079">
            <w:pPr>
              <w:jc w:val="center"/>
              <w:rPr>
                <w:sz w:val="22"/>
                <w:szCs w:val="22"/>
              </w:rPr>
            </w:pPr>
            <w:r w:rsidRPr="00924FB6">
              <w:rPr>
                <w:sz w:val="22"/>
                <w:szCs w:val="22"/>
              </w:rPr>
              <w:t>The complexity of the user interface and density of data presented can cause important errors or oversights that can lead to serious risk.  Formal training necessary.</w:t>
            </w:r>
          </w:p>
        </w:tc>
      </w:tr>
      <w:tr w:rsidR="00E603EC" w14:paraId="3FAA6FDD" w14:textId="77777777" w:rsidTr="00693BC9">
        <w:tc>
          <w:tcPr>
            <w:tcW w:w="2430" w:type="dxa"/>
            <w:shd w:val="clear" w:color="auto" w:fill="C6D9F1" w:themeFill="text2" w:themeFillTint="33"/>
          </w:tcPr>
          <w:p w14:paraId="5EF3346A" w14:textId="7E129D0F" w:rsidR="00E603EC" w:rsidRPr="00924FB6" w:rsidRDefault="00E603EC" w:rsidP="00E01BE1">
            <w:pPr>
              <w:jc w:val="center"/>
              <w:rPr>
                <w:sz w:val="22"/>
                <w:szCs w:val="22"/>
              </w:rPr>
            </w:pPr>
            <w:r w:rsidRPr="00924FB6">
              <w:rPr>
                <w:sz w:val="22"/>
                <w:szCs w:val="22"/>
              </w:rPr>
              <w:t>Use as part of more comprehensive software/hardware system</w:t>
            </w:r>
          </w:p>
        </w:tc>
        <w:tc>
          <w:tcPr>
            <w:tcW w:w="3780" w:type="dxa"/>
            <w:shd w:val="clear" w:color="auto" w:fill="C6D9F1" w:themeFill="text2" w:themeFillTint="33"/>
            <w:vAlign w:val="center"/>
          </w:tcPr>
          <w:p w14:paraId="332E9E53" w14:textId="466DE6F2" w:rsidR="00E603EC" w:rsidRPr="00924FB6" w:rsidRDefault="00E603EC" w:rsidP="00DE7B48">
            <w:pPr>
              <w:jc w:val="center"/>
              <w:rPr>
                <w:sz w:val="22"/>
                <w:szCs w:val="22"/>
              </w:rPr>
            </w:pPr>
            <w:r w:rsidRPr="00924FB6">
              <w:rPr>
                <w:sz w:val="22"/>
                <w:szCs w:val="22"/>
              </w:rPr>
              <w:t>Used as a standalone product, or output is unambiguously used as part of larger integrated system. Certified to specific hardware</w:t>
            </w:r>
            <w:r w:rsidR="00880DFB">
              <w:rPr>
                <w:sz w:val="22"/>
                <w:szCs w:val="22"/>
              </w:rPr>
              <w:t>.  Redundancy reduces single points of failure</w:t>
            </w:r>
          </w:p>
        </w:tc>
        <w:tc>
          <w:tcPr>
            <w:tcW w:w="3780" w:type="dxa"/>
            <w:shd w:val="clear" w:color="auto" w:fill="FFFF00"/>
            <w:vAlign w:val="center"/>
          </w:tcPr>
          <w:p w14:paraId="1E7CAB7F" w14:textId="01419C79" w:rsidR="00E603EC" w:rsidRPr="00924FB6" w:rsidRDefault="001A1365" w:rsidP="00FE0A4D">
            <w:pPr>
              <w:rPr>
                <w:sz w:val="22"/>
                <w:szCs w:val="22"/>
              </w:rPr>
            </w:pPr>
            <w:r>
              <w:rPr>
                <w:sz w:val="22"/>
                <w:szCs w:val="22"/>
              </w:rPr>
              <w:t xml:space="preserve">Software interacts with 1-3 other systems with </w:t>
            </w:r>
            <w:r w:rsidR="00880DFB">
              <w:rPr>
                <w:sz w:val="22"/>
                <w:szCs w:val="22"/>
              </w:rPr>
              <w:t xml:space="preserve">mature, </w:t>
            </w:r>
            <w:r>
              <w:rPr>
                <w:sz w:val="22"/>
                <w:szCs w:val="22"/>
              </w:rPr>
              <w:t>well described interfaces</w:t>
            </w:r>
          </w:p>
        </w:tc>
        <w:tc>
          <w:tcPr>
            <w:tcW w:w="4410" w:type="dxa"/>
            <w:shd w:val="clear" w:color="auto" w:fill="C6D9F1" w:themeFill="text2" w:themeFillTint="33"/>
            <w:vAlign w:val="center"/>
          </w:tcPr>
          <w:p w14:paraId="2FCBFCB5" w14:textId="56EFFC3F" w:rsidR="00E603EC" w:rsidRPr="00924FB6" w:rsidRDefault="00E603EC" w:rsidP="00DE7B48">
            <w:pPr>
              <w:jc w:val="center"/>
              <w:rPr>
                <w:sz w:val="22"/>
                <w:szCs w:val="22"/>
              </w:rPr>
            </w:pPr>
            <w:r w:rsidRPr="00924FB6">
              <w:rPr>
                <w:sz w:val="22"/>
                <w:szCs w:val="22"/>
              </w:rPr>
              <w:t>Almost always used as part of a larger software system AND output is subject to interpretation or can be configured in multiple ways whose mis-interpretation may induce harm. [e.g., DDI thresholds]</w:t>
            </w:r>
            <w:r w:rsidR="00924FB6" w:rsidRPr="00924FB6">
              <w:rPr>
                <w:sz w:val="22"/>
                <w:szCs w:val="22"/>
              </w:rPr>
              <w:t xml:space="preserve">.  </w:t>
            </w:r>
          </w:p>
        </w:tc>
      </w:tr>
      <w:tr w:rsidR="00E603EC" w14:paraId="69D33798" w14:textId="77777777" w:rsidTr="00693BC9">
        <w:tc>
          <w:tcPr>
            <w:tcW w:w="2430" w:type="dxa"/>
            <w:shd w:val="clear" w:color="auto" w:fill="CCFFCC"/>
          </w:tcPr>
          <w:p w14:paraId="08924F66" w14:textId="762BF02A" w:rsidR="00E603EC" w:rsidRPr="00924FB6" w:rsidRDefault="00E603EC" w:rsidP="00E01BE1">
            <w:pPr>
              <w:jc w:val="center"/>
              <w:rPr>
                <w:sz w:val="22"/>
                <w:szCs w:val="22"/>
              </w:rPr>
            </w:pPr>
            <w:r w:rsidRPr="00924FB6">
              <w:rPr>
                <w:sz w:val="22"/>
                <w:szCs w:val="22"/>
              </w:rPr>
              <w:t>Network connectivity</w:t>
            </w:r>
            <w:r w:rsidR="00C014B6">
              <w:rPr>
                <w:sz w:val="22"/>
                <w:szCs w:val="22"/>
              </w:rPr>
              <w:t>, standards, security</w:t>
            </w:r>
          </w:p>
        </w:tc>
        <w:tc>
          <w:tcPr>
            <w:tcW w:w="3780" w:type="dxa"/>
            <w:shd w:val="clear" w:color="auto" w:fill="CCFFCC"/>
            <w:vAlign w:val="center"/>
          </w:tcPr>
          <w:p w14:paraId="6FFCB4EC" w14:textId="0EA97FF6" w:rsidR="00E603EC" w:rsidRPr="00924FB6" w:rsidRDefault="00E603EC" w:rsidP="00DE7B48">
            <w:pPr>
              <w:jc w:val="center"/>
              <w:rPr>
                <w:sz w:val="22"/>
                <w:szCs w:val="22"/>
              </w:rPr>
            </w:pPr>
            <w:r w:rsidRPr="00924FB6">
              <w:rPr>
                <w:sz w:val="22"/>
                <w:szCs w:val="22"/>
              </w:rPr>
              <w:t>Wired or tightly controlled wireless spectrum</w:t>
            </w:r>
            <w:r w:rsidR="00C014B6">
              <w:rPr>
                <w:sz w:val="22"/>
                <w:szCs w:val="22"/>
              </w:rPr>
              <w:t xml:space="preserve"> compliant with standards</w:t>
            </w:r>
          </w:p>
        </w:tc>
        <w:tc>
          <w:tcPr>
            <w:tcW w:w="3780" w:type="dxa"/>
            <w:shd w:val="clear" w:color="auto" w:fill="FFFF00"/>
            <w:vAlign w:val="center"/>
          </w:tcPr>
          <w:p w14:paraId="4CB5BCC4" w14:textId="03BA34D2" w:rsidR="00E603EC" w:rsidRPr="00924FB6" w:rsidRDefault="001A1365" w:rsidP="00DE7B48">
            <w:pPr>
              <w:jc w:val="center"/>
              <w:rPr>
                <w:sz w:val="22"/>
                <w:szCs w:val="22"/>
              </w:rPr>
            </w:pPr>
            <w:r>
              <w:rPr>
                <w:sz w:val="22"/>
                <w:szCs w:val="22"/>
              </w:rPr>
              <w:t>Unregulated spectrum, but low risk of interference</w:t>
            </w:r>
          </w:p>
        </w:tc>
        <w:tc>
          <w:tcPr>
            <w:tcW w:w="4410" w:type="dxa"/>
            <w:shd w:val="clear" w:color="auto" w:fill="CCFFCC"/>
            <w:vAlign w:val="center"/>
          </w:tcPr>
          <w:p w14:paraId="73178EEE" w14:textId="45BA6F01" w:rsidR="00E603EC" w:rsidRPr="00924FB6" w:rsidRDefault="00E603EC" w:rsidP="00DE7B48">
            <w:pPr>
              <w:jc w:val="center"/>
              <w:rPr>
                <w:sz w:val="22"/>
                <w:szCs w:val="22"/>
              </w:rPr>
            </w:pPr>
            <w:r w:rsidRPr="00924FB6">
              <w:rPr>
                <w:sz w:val="22"/>
                <w:szCs w:val="22"/>
              </w:rPr>
              <w:t>Wireless using unregulated spectrum</w:t>
            </w:r>
            <w:r w:rsidR="00C014B6">
              <w:rPr>
                <w:sz w:val="22"/>
                <w:szCs w:val="22"/>
              </w:rPr>
              <w:t xml:space="preserve">; proprietary </w:t>
            </w:r>
            <w:r w:rsidR="005B141D">
              <w:rPr>
                <w:sz w:val="22"/>
                <w:szCs w:val="22"/>
              </w:rPr>
              <w:t>interfaces</w:t>
            </w:r>
          </w:p>
        </w:tc>
      </w:tr>
    </w:tbl>
    <w:p w14:paraId="7F259B4F" w14:textId="69A46868" w:rsidR="004E751F" w:rsidRDefault="004E751F" w:rsidP="00AF381D"/>
    <w:p w14:paraId="3ECACAF5" w14:textId="77777777" w:rsidR="00E21BAE" w:rsidRDefault="00E21BAE">
      <w:r>
        <w:br w:type="page"/>
      </w:r>
    </w:p>
    <w:p w14:paraId="50230078" w14:textId="77777777" w:rsidR="00E32FC9" w:rsidRDefault="00E32FC9" w:rsidP="00E32FC9">
      <w:pPr>
        <w:jc w:val="center"/>
      </w:pPr>
      <w:r>
        <w:lastRenderedPageBreak/>
        <w:t>Exemplar 2 – Insulin Pump Software</w:t>
      </w:r>
    </w:p>
    <w:p w14:paraId="69D5DE59" w14:textId="77777777" w:rsidR="00E32FC9" w:rsidRDefault="00E32FC9" w:rsidP="00E32FC9">
      <w:pPr>
        <w:jc w:val="center"/>
      </w:pPr>
    </w:p>
    <w:p w14:paraId="4CBFE59B" w14:textId="77777777" w:rsidR="00E32FC9" w:rsidRDefault="00E32FC9" w:rsidP="00E32FC9">
      <w:pPr>
        <w:rPr>
          <w:b/>
        </w:rPr>
      </w:pPr>
      <w:r>
        <w:rPr>
          <w:b/>
        </w:rPr>
        <w:t>Description of Exemplar</w:t>
      </w:r>
    </w:p>
    <w:p w14:paraId="78D84D03" w14:textId="77777777" w:rsidR="00E32FC9" w:rsidRDefault="00E32FC9" w:rsidP="00E32FC9">
      <w:r>
        <w:t>Embedded software in insulin pumps that control insulin infusion, both in response to in vivo glucose sensing and according to external programmatic commands.  Wirelessly transmits monitoring and performance data to external receiver that uploads data to PHR or EHR.  External commander module displays current situation and current pump responses and behavior.</w:t>
      </w:r>
    </w:p>
    <w:p w14:paraId="1D0F66E6" w14:textId="77777777" w:rsidR="00E32FC9" w:rsidRDefault="00E32FC9" w:rsidP="00E32FC9"/>
    <w:p w14:paraId="72EB544D" w14:textId="77777777" w:rsidR="00E32FC9" w:rsidRDefault="00E32FC9" w:rsidP="00E32FC9">
      <w:pPr>
        <w:rPr>
          <w:b/>
        </w:rPr>
      </w:pPr>
      <w:r>
        <w:rPr>
          <w:b/>
        </w:rPr>
        <w:t>Target users</w:t>
      </w:r>
    </w:p>
    <w:p w14:paraId="490E0A81" w14:textId="77777777" w:rsidR="00E32FC9" w:rsidRPr="00B96963" w:rsidRDefault="00E32FC9" w:rsidP="00E32FC9">
      <w:pPr>
        <w:pStyle w:val="ListParagraph"/>
        <w:numPr>
          <w:ilvl w:val="0"/>
          <w:numId w:val="5"/>
        </w:numPr>
      </w:pPr>
      <w:r>
        <w:t>Patients with diabetes</w:t>
      </w:r>
    </w:p>
    <w:p w14:paraId="3AB5CC82" w14:textId="77777777" w:rsidR="00E32FC9" w:rsidRDefault="00E32FC9" w:rsidP="00E32FC9">
      <w:pPr>
        <w:rPr>
          <w:b/>
        </w:rPr>
      </w:pPr>
    </w:p>
    <w:p w14:paraId="6B73624D" w14:textId="77777777" w:rsidR="00E32FC9" w:rsidRDefault="00E32FC9" w:rsidP="00E32FC9">
      <w:r>
        <w:rPr>
          <w:b/>
        </w:rPr>
        <w:t xml:space="preserve">Implementation/configuration </w:t>
      </w:r>
      <w:r>
        <w:t xml:space="preserve"> </w:t>
      </w:r>
    </w:p>
    <w:p w14:paraId="448F2453" w14:textId="77777777" w:rsidR="00E32FC9" w:rsidRDefault="00E32FC9" w:rsidP="00E32FC9">
      <w:pPr>
        <w:pStyle w:val="ListParagraph"/>
        <w:numPr>
          <w:ilvl w:val="0"/>
          <w:numId w:val="1"/>
        </w:numPr>
      </w:pPr>
      <w:r>
        <w:t>Pairing with external commander device</w:t>
      </w:r>
    </w:p>
    <w:p w14:paraId="427163D6" w14:textId="77777777" w:rsidR="00E32FC9" w:rsidRDefault="00E32FC9" w:rsidP="00E32FC9">
      <w:pPr>
        <w:pStyle w:val="ListParagraph"/>
        <w:numPr>
          <w:ilvl w:val="0"/>
          <w:numId w:val="1"/>
        </w:numPr>
      </w:pPr>
      <w:r>
        <w:t>Pairing with wireless receiver</w:t>
      </w:r>
    </w:p>
    <w:p w14:paraId="130FE0DC" w14:textId="77777777" w:rsidR="00E32FC9" w:rsidRDefault="00E32FC9" w:rsidP="00E32FC9">
      <w:pPr>
        <w:pStyle w:val="ListParagraph"/>
        <w:numPr>
          <w:ilvl w:val="0"/>
          <w:numId w:val="1"/>
        </w:numPr>
      </w:pPr>
      <w:r>
        <w:t>Configure upload parameters in conjunction with wireless receiver</w:t>
      </w:r>
    </w:p>
    <w:p w14:paraId="633222C6" w14:textId="77777777" w:rsidR="00E32FC9" w:rsidRDefault="00E32FC9" w:rsidP="00E32FC9">
      <w:pPr>
        <w:pStyle w:val="ListParagraph"/>
        <w:numPr>
          <w:ilvl w:val="0"/>
          <w:numId w:val="1"/>
        </w:numPr>
      </w:pPr>
      <w:r>
        <w:t>Customize programmatic control of embedded insulin pump with patient-specific parameters</w:t>
      </w:r>
    </w:p>
    <w:p w14:paraId="156CF161" w14:textId="77777777" w:rsidR="00E32FC9" w:rsidRDefault="00E32FC9" w:rsidP="00E32FC9"/>
    <w:p w14:paraId="0F74DBDA" w14:textId="4F1BDF8C" w:rsidR="00E32FC9" w:rsidRDefault="00E32FC9" w:rsidP="00E32FC9">
      <w:r>
        <w:rPr>
          <w:b/>
        </w:rPr>
        <w:t xml:space="preserve">Severity of </w:t>
      </w:r>
      <w:r w:rsidR="00C22DE2">
        <w:rPr>
          <w:b/>
        </w:rPr>
        <w:t>injury</w:t>
      </w:r>
      <w:r>
        <w:rPr>
          <w:b/>
        </w:rPr>
        <w:t xml:space="preserve"> </w:t>
      </w:r>
    </w:p>
    <w:p w14:paraId="1122E3DC" w14:textId="77777777" w:rsidR="00E32FC9" w:rsidRDefault="00E32FC9" w:rsidP="00E32FC9">
      <w:pPr>
        <w:pStyle w:val="ListParagraph"/>
        <w:numPr>
          <w:ilvl w:val="0"/>
          <w:numId w:val="6"/>
        </w:numPr>
      </w:pPr>
      <w:r>
        <w:t>Life-threatening</w:t>
      </w:r>
    </w:p>
    <w:p w14:paraId="028C221A" w14:textId="77777777" w:rsidR="00E32FC9" w:rsidRDefault="00E32FC9" w:rsidP="00E32FC9">
      <w:pPr>
        <w:rPr>
          <w:b/>
        </w:rPr>
      </w:pPr>
    </w:p>
    <w:p w14:paraId="5504F53E" w14:textId="77777777" w:rsidR="00E32FC9" w:rsidRDefault="00E32FC9" w:rsidP="00E32FC9">
      <w:pPr>
        <w:rPr>
          <w:b/>
        </w:rPr>
      </w:pPr>
      <w:r>
        <w:rPr>
          <w:b/>
        </w:rPr>
        <w:t xml:space="preserve">Likelihood of the risky situation arising </w:t>
      </w:r>
    </w:p>
    <w:p w14:paraId="3A413566" w14:textId="77777777" w:rsidR="00E32FC9" w:rsidRDefault="00E32FC9" w:rsidP="00E32FC9">
      <w:pPr>
        <w:pStyle w:val="ListParagraph"/>
        <w:numPr>
          <w:ilvl w:val="0"/>
          <w:numId w:val="6"/>
        </w:numPr>
      </w:pPr>
      <w:r>
        <w:t>Software defect</w:t>
      </w:r>
    </w:p>
    <w:p w14:paraId="72AA6DC8" w14:textId="77777777" w:rsidR="00E32FC9" w:rsidRDefault="00E32FC9" w:rsidP="00E32FC9">
      <w:pPr>
        <w:pStyle w:val="ListParagraph"/>
        <w:numPr>
          <w:ilvl w:val="0"/>
          <w:numId w:val="6"/>
        </w:numPr>
      </w:pPr>
      <w:r>
        <w:t>Unanticipated condition</w:t>
      </w:r>
    </w:p>
    <w:p w14:paraId="62A521E4" w14:textId="74121658" w:rsidR="0085521F" w:rsidRDefault="0085521F" w:rsidP="00E32FC9">
      <w:pPr>
        <w:pStyle w:val="ListParagraph"/>
        <w:numPr>
          <w:ilvl w:val="0"/>
          <w:numId w:val="6"/>
        </w:numPr>
      </w:pPr>
      <w:r>
        <w:t>Assumes QMS process</w:t>
      </w:r>
    </w:p>
    <w:p w14:paraId="0F4288CC" w14:textId="77777777" w:rsidR="00E32FC9" w:rsidRDefault="00E32FC9" w:rsidP="00E32FC9">
      <w:pPr>
        <w:rPr>
          <w:b/>
        </w:rPr>
      </w:pPr>
      <w:r>
        <w:rPr>
          <w:b/>
        </w:rPr>
        <w:t xml:space="preserve">Transparency of software operation, data, and knowledge content sources </w:t>
      </w:r>
    </w:p>
    <w:p w14:paraId="0686A665" w14:textId="77777777" w:rsidR="00E32FC9" w:rsidRDefault="00E32FC9" w:rsidP="00E32FC9">
      <w:pPr>
        <w:pStyle w:val="ListParagraph"/>
        <w:numPr>
          <w:ilvl w:val="0"/>
          <w:numId w:val="6"/>
        </w:numPr>
      </w:pPr>
      <w:r>
        <w:t>Commander module displays current conditions and pump responses</w:t>
      </w:r>
    </w:p>
    <w:p w14:paraId="76AA3194" w14:textId="77777777" w:rsidR="00E32FC9" w:rsidRDefault="00E32FC9" w:rsidP="00E32FC9"/>
    <w:p w14:paraId="7A3CE024" w14:textId="77777777" w:rsidR="00E32FC9" w:rsidRDefault="00E32FC9" w:rsidP="00E32FC9">
      <w:r>
        <w:rPr>
          <w:b/>
        </w:rPr>
        <w:t xml:space="preserve">Ability to mitigate harmful condition </w:t>
      </w:r>
    </w:p>
    <w:p w14:paraId="0C6FBC25" w14:textId="77777777" w:rsidR="00E32FC9" w:rsidRDefault="00E32FC9" w:rsidP="00E32FC9">
      <w:pPr>
        <w:pStyle w:val="ListParagraph"/>
        <w:numPr>
          <w:ilvl w:val="0"/>
          <w:numId w:val="6"/>
        </w:numPr>
      </w:pPr>
      <w:r>
        <w:t>Patient can over-ride automated program through external commander module</w:t>
      </w:r>
    </w:p>
    <w:p w14:paraId="35917CAF" w14:textId="77777777" w:rsidR="00E32FC9" w:rsidRDefault="00E32FC9" w:rsidP="00E32FC9"/>
    <w:p w14:paraId="2969039E" w14:textId="77777777" w:rsidR="00E32FC9" w:rsidRDefault="00E32FC9" w:rsidP="00E32FC9">
      <w:pPr>
        <w:rPr>
          <w:b/>
        </w:rPr>
      </w:pPr>
      <w:r w:rsidRPr="005F665E">
        <w:rPr>
          <w:b/>
        </w:rPr>
        <w:t xml:space="preserve">Complexity of software and its maintenance </w:t>
      </w:r>
    </w:p>
    <w:p w14:paraId="3CBC8729" w14:textId="77777777" w:rsidR="00E32FC9" w:rsidRPr="005F665E" w:rsidRDefault="00E32FC9" w:rsidP="00E32FC9">
      <w:pPr>
        <w:pStyle w:val="ListParagraph"/>
        <w:numPr>
          <w:ilvl w:val="0"/>
          <w:numId w:val="6"/>
        </w:numPr>
      </w:pPr>
      <w:r>
        <w:t>At least high school education</w:t>
      </w:r>
    </w:p>
    <w:p w14:paraId="279A03AB" w14:textId="77777777" w:rsidR="00E32FC9" w:rsidRPr="005F665E" w:rsidRDefault="00E32FC9" w:rsidP="00E32FC9">
      <w:pPr>
        <w:rPr>
          <w:b/>
        </w:rPr>
      </w:pPr>
    </w:p>
    <w:p w14:paraId="5A8B6D71" w14:textId="77777777" w:rsidR="00E32FC9" w:rsidRDefault="00E32FC9" w:rsidP="00E32FC9">
      <w:pPr>
        <w:rPr>
          <w:b/>
        </w:rPr>
      </w:pPr>
      <w:r w:rsidRPr="005F665E">
        <w:rPr>
          <w:b/>
        </w:rPr>
        <w:t xml:space="preserve">Complexity of implementation and upgrades </w:t>
      </w:r>
    </w:p>
    <w:p w14:paraId="31F27C57" w14:textId="77777777" w:rsidR="00E32FC9" w:rsidRDefault="00E32FC9" w:rsidP="00E32FC9">
      <w:pPr>
        <w:pStyle w:val="ListParagraph"/>
        <w:numPr>
          <w:ilvl w:val="0"/>
          <w:numId w:val="7"/>
        </w:numPr>
      </w:pPr>
      <w:r>
        <w:t>Upgrades performed similar to updates of device firmware</w:t>
      </w:r>
    </w:p>
    <w:p w14:paraId="3E98EBD9" w14:textId="77777777" w:rsidR="00E32FC9" w:rsidRDefault="00E32FC9" w:rsidP="00E32FC9">
      <w:pPr>
        <w:pStyle w:val="ListParagraph"/>
        <w:numPr>
          <w:ilvl w:val="1"/>
          <w:numId w:val="7"/>
        </w:numPr>
      </w:pPr>
      <w:r>
        <w:t>Download software to computer</w:t>
      </w:r>
    </w:p>
    <w:p w14:paraId="0B9CC04C" w14:textId="77777777" w:rsidR="00E32FC9" w:rsidRDefault="00E32FC9" w:rsidP="00E32FC9">
      <w:pPr>
        <w:pStyle w:val="ListParagraph"/>
        <w:numPr>
          <w:ilvl w:val="1"/>
          <w:numId w:val="7"/>
        </w:numPr>
      </w:pPr>
      <w:r>
        <w:t>Connect external commander module</w:t>
      </w:r>
    </w:p>
    <w:p w14:paraId="1789DCA2" w14:textId="77777777" w:rsidR="00E32FC9" w:rsidRPr="005F665E" w:rsidRDefault="00E32FC9" w:rsidP="00E32FC9">
      <w:pPr>
        <w:pStyle w:val="ListParagraph"/>
        <w:numPr>
          <w:ilvl w:val="1"/>
          <w:numId w:val="7"/>
        </w:numPr>
      </w:pPr>
      <w:r>
        <w:t>Wirelessly update firmware of insulin pump</w:t>
      </w:r>
    </w:p>
    <w:p w14:paraId="1EE1EF19" w14:textId="77777777" w:rsidR="00E32FC9" w:rsidRPr="005F665E" w:rsidRDefault="00E32FC9" w:rsidP="00E32FC9">
      <w:pPr>
        <w:rPr>
          <w:b/>
        </w:rPr>
      </w:pPr>
    </w:p>
    <w:p w14:paraId="5C9E470E" w14:textId="77777777" w:rsidR="00E32FC9" w:rsidRDefault="00E32FC9" w:rsidP="00E32FC9">
      <w:pPr>
        <w:rPr>
          <w:b/>
        </w:rPr>
      </w:pPr>
      <w:r w:rsidRPr="005F665E">
        <w:rPr>
          <w:b/>
        </w:rPr>
        <w:t xml:space="preserve">Complexity of training and use </w:t>
      </w:r>
    </w:p>
    <w:p w14:paraId="3F18CE09" w14:textId="77777777" w:rsidR="00E32FC9" w:rsidRPr="001463B9" w:rsidRDefault="00E32FC9" w:rsidP="00E32FC9">
      <w:pPr>
        <w:pStyle w:val="ListParagraph"/>
        <w:numPr>
          <w:ilvl w:val="0"/>
          <w:numId w:val="7"/>
        </w:numPr>
        <w:rPr>
          <w:color w:val="000000" w:themeColor="text1"/>
        </w:rPr>
      </w:pPr>
      <w:r>
        <w:rPr>
          <w:color w:val="000000" w:themeColor="text1"/>
        </w:rPr>
        <w:t>Requires 2 hours training</w:t>
      </w:r>
    </w:p>
    <w:p w14:paraId="35A502F7" w14:textId="77777777" w:rsidR="00E32FC9" w:rsidRPr="005F665E" w:rsidRDefault="00E32FC9" w:rsidP="00E32FC9">
      <w:pPr>
        <w:rPr>
          <w:b/>
        </w:rPr>
      </w:pPr>
    </w:p>
    <w:p w14:paraId="166F9374" w14:textId="77777777" w:rsidR="00E32FC9" w:rsidRDefault="00E32FC9" w:rsidP="00E32FC9">
      <w:pPr>
        <w:rPr>
          <w:b/>
        </w:rPr>
      </w:pPr>
      <w:r w:rsidRPr="005F665E">
        <w:rPr>
          <w:b/>
        </w:rPr>
        <w:t xml:space="preserve">Use as part of more comprehensive software/hardware system </w:t>
      </w:r>
    </w:p>
    <w:p w14:paraId="517874D3" w14:textId="77777777" w:rsidR="00E32FC9" w:rsidRPr="005F665E" w:rsidRDefault="00E32FC9" w:rsidP="00E32FC9">
      <w:pPr>
        <w:pStyle w:val="ListParagraph"/>
        <w:numPr>
          <w:ilvl w:val="0"/>
          <w:numId w:val="7"/>
        </w:numPr>
      </w:pPr>
      <w:r>
        <w:t>Must configure to communicate with PHR</w:t>
      </w:r>
    </w:p>
    <w:p w14:paraId="15269886" w14:textId="77777777" w:rsidR="00E32FC9" w:rsidRPr="005F665E" w:rsidRDefault="00E32FC9" w:rsidP="00E32FC9"/>
    <w:p w14:paraId="04B6064E" w14:textId="77777777" w:rsidR="00E32FC9" w:rsidRDefault="00E32FC9" w:rsidP="00E32FC9">
      <w:pPr>
        <w:rPr>
          <w:b/>
        </w:rPr>
      </w:pPr>
      <w:r w:rsidRPr="005F665E">
        <w:rPr>
          <w:b/>
        </w:rPr>
        <w:t xml:space="preserve">Network connectivity  </w:t>
      </w:r>
    </w:p>
    <w:p w14:paraId="561C8599" w14:textId="632718D1" w:rsidR="00E32FC9" w:rsidRDefault="00E32FC9" w:rsidP="00E32FC9">
      <w:pPr>
        <w:pStyle w:val="ListParagraph"/>
        <w:numPr>
          <w:ilvl w:val="0"/>
          <w:numId w:val="7"/>
        </w:numPr>
      </w:pPr>
      <w:r>
        <w:t>BT or RF wireless to external commander module</w:t>
      </w:r>
    </w:p>
    <w:p w14:paraId="1F3E1F51" w14:textId="77777777" w:rsidR="00E32FC9" w:rsidRPr="005F665E" w:rsidRDefault="00E32FC9" w:rsidP="00E32FC9">
      <w:pPr>
        <w:pStyle w:val="ListParagraph"/>
        <w:numPr>
          <w:ilvl w:val="0"/>
          <w:numId w:val="7"/>
        </w:numPr>
      </w:pPr>
      <w:r>
        <w:t>BT or RF to Internet-attached computer or smartphone</w:t>
      </w:r>
    </w:p>
    <w:p w14:paraId="60E8DE72" w14:textId="656789EC" w:rsidR="00E21BAE" w:rsidRPr="00287E19" w:rsidRDefault="00E21BAE" w:rsidP="00E32FC9">
      <w:pPr>
        <w:jc w:val="center"/>
      </w:pPr>
    </w:p>
    <w:sectPr w:rsidR="00E21BAE" w:rsidRPr="00287E19" w:rsidSect="00E603EC">
      <w:pgSz w:w="15840" w:h="12240" w:orient="landscape"/>
      <w:pgMar w:top="432" w:right="576" w:bottom="432" w:left="201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D5ADC"/>
    <w:multiLevelType w:val="hybridMultilevel"/>
    <w:tmpl w:val="C1521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712710"/>
    <w:multiLevelType w:val="hybridMultilevel"/>
    <w:tmpl w:val="9DFC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52FBB"/>
    <w:multiLevelType w:val="hybridMultilevel"/>
    <w:tmpl w:val="D0166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65FAB"/>
    <w:multiLevelType w:val="hybridMultilevel"/>
    <w:tmpl w:val="60A0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B06459"/>
    <w:multiLevelType w:val="hybridMultilevel"/>
    <w:tmpl w:val="FF3C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E60EC5"/>
    <w:multiLevelType w:val="hybridMultilevel"/>
    <w:tmpl w:val="9554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AF67B9"/>
    <w:multiLevelType w:val="hybridMultilevel"/>
    <w:tmpl w:val="2FFC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04"/>
    <w:rsid w:val="00002D1F"/>
    <w:rsid w:val="00052399"/>
    <w:rsid w:val="000D4421"/>
    <w:rsid w:val="001273B9"/>
    <w:rsid w:val="001A1365"/>
    <w:rsid w:val="00245D0E"/>
    <w:rsid w:val="002478CC"/>
    <w:rsid w:val="00262897"/>
    <w:rsid w:val="00287E19"/>
    <w:rsid w:val="002C5732"/>
    <w:rsid w:val="003F0F2E"/>
    <w:rsid w:val="00445B1B"/>
    <w:rsid w:val="004576F7"/>
    <w:rsid w:val="00491931"/>
    <w:rsid w:val="004D4A7C"/>
    <w:rsid w:val="004E751F"/>
    <w:rsid w:val="00531129"/>
    <w:rsid w:val="00597A52"/>
    <w:rsid w:val="005A5915"/>
    <w:rsid w:val="005B141D"/>
    <w:rsid w:val="005B45C1"/>
    <w:rsid w:val="005F53D4"/>
    <w:rsid w:val="00626C0F"/>
    <w:rsid w:val="00692A31"/>
    <w:rsid w:val="00693BC9"/>
    <w:rsid w:val="006C5079"/>
    <w:rsid w:val="006E4891"/>
    <w:rsid w:val="006E75E2"/>
    <w:rsid w:val="00723BD8"/>
    <w:rsid w:val="007B5E04"/>
    <w:rsid w:val="0085521F"/>
    <w:rsid w:val="00877BF1"/>
    <w:rsid w:val="00880DFB"/>
    <w:rsid w:val="00924FB6"/>
    <w:rsid w:val="0093249A"/>
    <w:rsid w:val="00937886"/>
    <w:rsid w:val="00975359"/>
    <w:rsid w:val="009F2409"/>
    <w:rsid w:val="00A06F10"/>
    <w:rsid w:val="00A642CB"/>
    <w:rsid w:val="00AB6761"/>
    <w:rsid w:val="00AD7C8B"/>
    <w:rsid w:val="00AF381D"/>
    <w:rsid w:val="00B44C10"/>
    <w:rsid w:val="00B64604"/>
    <w:rsid w:val="00B96963"/>
    <w:rsid w:val="00BE75DD"/>
    <w:rsid w:val="00C014B6"/>
    <w:rsid w:val="00C16B9A"/>
    <w:rsid w:val="00C22DE2"/>
    <w:rsid w:val="00D271D2"/>
    <w:rsid w:val="00D27979"/>
    <w:rsid w:val="00D45DBE"/>
    <w:rsid w:val="00D66651"/>
    <w:rsid w:val="00D8134A"/>
    <w:rsid w:val="00D9352E"/>
    <w:rsid w:val="00DE7B48"/>
    <w:rsid w:val="00E01BE1"/>
    <w:rsid w:val="00E21BAE"/>
    <w:rsid w:val="00E32FC9"/>
    <w:rsid w:val="00E45047"/>
    <w:rsid w:val="00E603EC"/>
    <w:rsid w:val="00E86DBE"/>
    <w:rsid w:val="00ED45F3"/>
    <w:rsid w:val="00EF6CD4"/>
    <w:rsid w:val="00F303CE"/>
    <w:rsid w:val="00F36D3C"/>
    <w:rsid w:val="00F60540"/>
    <w:rsid w:val="00FE0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C5EF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73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743</Words>
  <Characters>4240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Palo Alto Medical Foundation</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Tang</dc:creator>
  <cp:keywords/>
  <dc:description/>
  <cp:lastModifiedBy>Paul Tang</cp:lastModifiedBy>
  <cp:revision>7</cp:revision>
  <cp:lastPrinted>2013-06-28T16:59:00Z</cp:lastPrinted>
  <dcterms:created xsi:type="dcterms:W3CDTF">2013-07-15T01:56:00Z</dcterms:created>
  <dcterms:modified xsi:type="dcterms:W3CDTF">2013-07-19T02:27:00Z</dcterms:modified>
</cp:coreProperties>
</file>