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CA0" w:rsidRPr="001E2ABA" w:rsidRDefault="00FE5CA0" w:rsidP="002B70A0">
      <w:pPr>
        <w:pStyle w:val="Heading2"/>
        <w:rPr>
          <w:rFonts w:asciiTheme="minorHAnsi" w:hAnsiTheme="minorHAnsi" w:cstheme="minorHAnsi"/>
          <w:color w:val="1F497D" w:themeColor="text2"/>
          <w:sz w:val="28"/>
          <w:szCs w:val="28"/>
        </w:rPr>
      </w:pPr>
      <w:r w:rsidRPr="001E2ABA">
        <w:rPr>
          <w:rFonts w:asciiTheme="minorHAnsi" w:hAnsiTheme="minorHAnsi" w:cstheme="minorHAnsi"/>
          <w:color w:val="1F497D" w:themeColor="text2"/>
          <w:sz w:val="28"/>
          <w:szCs w:val="28"/>
        </w:rPr>
        <w:t>PSTT07:</w:t>
      </w:r>
      <w:r w:rsidRPr="001E2ABA">
        <w:rPr>
          <w:rFonts w:asciiTheme="minorHAnsi" w:hAnsiTheme="minorHAnsi" w:cstheme="minorHAnsi"/>
          <w:color w:val="1F497D" w:themeColor="text2"/>
          <w:sz w:val="28"/>
          <w:szCs w:val="28"/>
        </w:rPr>
        <w:tab/>
        <w:t>Is there a requirement for a standard format for the log files of EHRs to support analysis of access to health information access multiple EHRs or other clinical systems in a healthcare enterprise?</w:t>
      </w:r>
    </w:p>
    <w:p w:rsidR="00524468" w:rsidRPr="00524468" w:rsidRDefault="00524468" w:rsidP="00524468"/>
    <w:tbl>
      <w:tblPr>
        <w:tblStyle w:val="MediumShading2-Accent1"/>
        <w:tblW w:w="13248" w:type="dxa"/>
        <w:tblLayout w:type="fixed"/>
        <w:tblLook w:val="04A0"/>
      </w:tblPr>
      <w:tblGrid>
        <w:gridCol w:w="537"/>
        <w:gridCol w:w="2181"/>
        <w:gridCol w:w="900"/>
        <w:gridCol w:w="1800"/>
        <w:gridCol w:w="2700"/>
        <w:gridCol w:w="5130"/>
      </w:tblGrid>
      <w:tr w:rsidR="00DD6491" w:rsidRPr="001E2ABA" w:rsidTr="009C0ECF">
        <w:trPr>
          <w:cnfStyle w:val="100000000000"/>
          <w:cantSplit/>
        </w:trPr>
        <w:tc>
          <w:tcPr>
            <w:cnfStyle w:val="001000000100"/>
            <w:tcW w:w="537" w:type="dxa"/>
          </w:tcPr>
          <w:p w:rsidR="00DD6491" w:rsidRPr="001E2ABA" w:rsidRDefault="00DD6491" w:rsidP="00DD6491">
            <w:pPr>
              <w:jc w:val="center"/>
              <w:rPr>
                <w:rFonts w:cstheme="minorHAnsi"/>
              </w:rPr>
            </w:pPr>
            <w:r w:rsidRPr="001E2ABA">
              <w:rPr>
                <w:rFonts w:cstheme="minorHAnsi"/>
              </w:rPr>
              <w:t>#</w:t>
            </w:r>
          </w:p>
        </w:tc>
        <w:tc>
          <w:tcPr>
            <w:tcW w:w="2181" w:type="dxa"/>
          </w:tcPr>
          <w:p w:rsidR="00DD6491" w:rsidRPr="001E2ABA" w:rsidRDefault="00DD6491" w:rsidP="00DD6491">
            <w:pPr>
              <w:jc w:val="center"/>
              <w:cnfStyle w:val="100000000000"/>
              <w:rPr>
                <w:rFonts w:cstheme="minorHAnsi"/>
              </w:rPr>
            </w:pPr>
            <w:r w:rsidRPr="001E2ABA">
              <w:rPr>
                <w:rFonts w:cstheme="minorHAnsi"/>
              </w:rPr>
              <w:t>Comment ID</w:t>
            </w:r>
          </w:p>
        </w:tc>
        <w:tc>
          <w:tcPr>
            <w:tcW w:w="900" w:type="dxa"/>
          </w:tcPr>
          <w:p w:rsidR="00DD6491" w:rsidRPr="001E2ABA" w:rsidRDefault="00DD6491" w:rsidP="00524468">
            <w:pPr>
              <w:jc w:val="center"/>
              <w:cnfStyle w:val="100000000000"/>
              <w:rPr>
                <w:rFonts w:cstheme="minorHAnsi"/>
                <w:b w:val="0"/>
                <w:bCs w:val="0"/>
                <w:color w:val="FFFFFF"/>
                <w:sz w:val="16"/>
                <w:szCs w:val="16"/>
              </w:rPr>
            </w:pPr>
            <w:r w:rsidRPr="001E2ABA">
              <w:rPr>
                <w:rFonts w:cstheme="minorHAnsi"/>
                <w:color w:val="FFFFFF"/>
                <w:sz w:val="16"/>
                <w:szCs w:val="16"/>
              </w:rPr>
              <w:t>PSTT0</w:t>
            </w:r>
            <w:r w:rsidR="00524468">
              <w:rPr>
                <w:rFonts w:cstheme="minorHAnsi"/>
                <w:color w:val="FFFFFF"/>
                <w:sz w:val="16"/>
                <w:szCs w:val="16"/>
              </w:rPr>
              <w:t>7</w:t>
            </w:r>
          </w:p>
        </w:tc>
        <w:tc>
          <w:tcPr>
            <w:tcW w:w="1800" w:type="dxa"/>
          </w:tcPr>
          <w:p w:rsidR="00DD6491" w:rsidRPr="001E2ABA" w:rsidRDefault="00DD6491" w:rsidP="00DD6491">
            <w:pPr>
              <w:jc w:val="center"/>
              <w:cnfStyle w:val="100000000000"/>
              <w:rPr>
                <w:rFonts w:cstheme="minorHAnsi"/>
              </w:rPr>
            </w:pPr>
            <w:r w:rsidRPr="001E2ABA">
              <w:rPr>
                <w:rFonts w:cstheme="minorHAnsi"/>
              </w:rPr>
              <w:t>Name of Respondent</w:t>
            </w:r>
          </w:p>
        </w:tc>
        <w:tc>
          <w:tcPr>
            <w:tcW w:w="2700" w:type="dxa"/>
          </w:tcPr>
          <w:p w:rsidR="00DD6491" w:rsidRPr="001E2ABA" w:rsidRDefault="00DD6491" w:rsidP="00DD6491">
            <w:pPr>
              <w:jc w:val="center"/>
              <w:cnfStyle w:val="100000000000"/>
              <w:rPr>
                <w:rFonts w:cstheme="minorHAnsi"/>
              </w:rPr>
            </w:pPr>
            <w:r w:rsidRPr="001E2ABA">
              <w:rPr>
                <w:rFonts w:cstheme="minorHAnsi"/>
              </w:rPr>
              <w:t>Organization</w:t>
            </w:r>
          </w:p>
        </w:tc>
        <w:tc>
          <w:tcPr>
            <w:tcW w:w="5130" w:type="dxa"/>
          </w:tcPr>
          <w:p w:rsidR="00DD6491" w:rsidRPr="001E2ABA" w:rsidRDefault="00F61049" w:rsidP="00DD6491">
            <w:pPr>
              <w:jc w:val="center"/>
              <w:cnfStyle w:val="100000000000"/>
              <w:rPr>
                <w:rFonts w:cstheme="minorHAnsi"/>
              </w:rPr>
            </w:pPr>
            <w:r>
              <w:rPr>
                <w:rFonts w:cstheme="minorHAnsi"/>
              </w:rPr>
              <w:t>Comments</w:t>
            </w:r>
          </w:p>
        </w:tc>
      </w:tr>
      <w:tr w:rsidR="00FE5CA0" w:rsidRPr="001E2ABA" w:rsidTr="009C0ECF">
        <w:trPr>
          <w:cnfStyle w:val="000000100000"/>
          <w:cantSplit/>
        </w:trPr>
        <w:tc>
          <w:tcPr>
            <w:cnfStyle w:val="001000000000"/>
            <w:tcW w:w="537" w:type="dxa"/>
          </w:tcPr>
          <w:p w:rsidR="00FE5CA0" w:rsidRPr="001E2ABA" w:rsidRDefault="00FE5CA0" w:rsidP="002B70A0">
            <w:pPr>
              <w:rPr>
                <w:rFonts w:cstheme="minorHAnsi"/>
              </w:rPr>
            </w:pPr>
            <w:r w:rsidRPr="001E2ABA">
              <w:rPr>
                <w:rFonts w:cstheme="minorHAnsi"/>
              </w:rPr>
              <w:t>1</w:t>
            </w:r>
          </w:p>
        </w:tc>
        <w:tc>
          <w:tcPr>
            <w:tcW w:w="2181" w:type="dxa"/>
          </w:tcPr>
          <w:p w:rsidR="00FE5CA0" w:rsidRPr="001E2ABA" w:rsidRDefault="0052500F" w:rsidP="005674D1">
            <w:pPr>
              <w:cnfStyle w:val="000000100000"/>
              <w:rPr>
                <w:rFonts w:cstheme="minorHAnsi"/>
                <w:color w:val="0000FF"/>
                <w:sz w:val="16"/>
                <w:szCs w:val="16"/>
                <w:u w:val="single"/>
              </w:rPr>
            </w:pPr>
            <w:hyperlink r:id="rId8" w:anchor="!documentDetail;D=HHS-OS-2012-0007-0534" w:tooltip="The document ID for this document is HHS-OS-2012-0007-0534" w:history="1">
              <w:r w:rsidR="00FE5CA0" w:rsidRPr="001E2ABA">
                <w:rPr>
                  <w:rFonts w:cstheme="minorHAnsi"/>
                  <w:color w:val="0000FF"/>
                  <w:sz w:val="16"/>
                  <w:u w:val="single"/>
                </w:rPr>
                <w:t>HHS-OS-2012-0007-0534</w:t>
              </w:r>
            </w:hyperlink>
          </w:p>
        </w:tc>
        <w:tc>
          <w:tcPr>
            <w:tcW w:w="900" w:type="dxa"/>
          </w:tcPr>
          <w:p w:rsidR="00FE5CA0" w:rsidRPr="001E2ABA" w:rsidRDefault="00FE5CA0" w:rsidP="005674D1">
            <w:pPr>
              <w:cnfStyle w:val="000000100000"/>
              <w:rPr>
                <w:rFonts w:cstheme="minorHAnsi"/>
                <w:color w:val="000000"/>
                <w:sz w:val="16"/>
                <w:szCs w:val="16"/>
              </w:rPr>
            </w:pPr>
            <w:r w:rsidRPr="001E2ABA">
              <w:rPr>
                <w:rFonts w:cstheme="minorHAnsi"/>
                <w:color w:val="000000"/>
                <w:sz w:val="16"/>
                <w:szCs w:val="16"/>
              </w:rPr>
              <w:t>#2/p.3-4</w:t>
            </w:r>
          </w:p>
        </w:tc>
        <w:tc>
          <w:tcPr>
            <w:tcW w:w="1800" w:type="dxa"/>
          </w:tcPr>
          <w:p w:rsidR="00FE5CA0" w:rsidRPr="009C0ECF" w:rsidRDefault="00FE5CA0" w:rsidP="005674D1">
            <w:pPr>
              <w:cnfStyle w:val="000000100000"/>
              <w:rPr>
                <w:rFonts w:cstheme="minorHAnsi"/>
                <w:sz w:val="16"/>
                <w:szCs w:val="16"/>
              </w:rPr>
            </w:pPr>
            <w:r w:rsidRPr="009C0ECF">
              <w:rPr>
                <w:rFonts w:cstheme="minorHAnsi"/>
                <w:sz w:val="16"/>
                <w:szCs w:val="16"/>
              </w:rPr>
              <w:t>Samantha  Halpert</w:t>
            </w:r>
          </w:p>
        </w:tc>
        <w:tc>
          <w:tcPr>
            <w:tcW w:w="2700" w:type="dxa"/>
          </w:tcPr>
          <w:p w:rsidR="00FE5CA0" w:rsidRPr="009C0ECF" w:rsidRDefault="00FE5CA0" w:rsidP="005674D1">
            <w:pPr>
              <w:cnfStyle w:val="000000100000"/>
              <w:rPr>
                <w:rFonts w:cstheme="minorHAnsi"/>
                <w:sz w:val="16"/>
                <w:szCs w:val="16"/>
              </w:rPr>
            </w:pPr>
            <w:r w:rsidRPr="009C0ECF">
              <w:rPr>
                <w:rFonts w:cstheme="minorHAnsi"/>
                <w:sz w:val="16"/>
                <w:szCs w:val="16"/>
              </w:rPr>
              <w:t>Federation of American Hospitals</w:t>
            </w:r>
          </w:p>
        </w:tc>
        <w:tc>
          <w:tcPr>
            <w:tcW w:w="5130" w:type="dxa"/>
          </w:tcPr>
          <w:p w:rsidR="00FE5CA0" w:rsidRPr="009C0ECF" w:rsidRDefault="0083418C" w:rsidP="005674D1">
            <w:pPr>
              <w:pStyle w:val="ListParagraph"/>
              <w:numPr>
                <w:ilvl w:val="0"/>
                <w:numId w:val="1"/>
              </w:numPr>
              <w:ind w:left="288" w:hanging="144"/>
              <w:cnfStyle w:val="000000100000"/>
              <w:rPr>
                <w:rFonts w:cstheme="minorHAnsi"/>
                <w:sz w:val="16"/>
                <w:szCs w:val="16"/>
              </w:rPr>
            </w:pPr>
            <w:r w:rsidRPr="009C0ECF">
              <w:rPr>
                <w:rFonts w:cstheme="minorHAnsi"/>
                <w:sz w:val="16"/>
                <w:szCs w:val="16"/>
              </w:rPr>
              <w:t>Deferred to comments submitted by the Confidentiality Coalition (#24).</w:t>
            </w:r>
          </w:p>
        </w:tc>
      </w:tr>
      <w:tr w:rsidR="00FE5CA0" w:rsidRPr="001E2ABA" w:rsidTr="009C0ECF">
        <w:trPr>
          <w:cantSplit/>
        </w:trPr>
        <w:tc>
          <w:tcPr>
            <w:cnfStyle w:val="001000000000"/>
            <w:tcW w:w="537" w:type="dxa"/>
          </w:tcPr>
          <w:p w:rsidR="00FE5CA0" w:rsidRPr="001E2ABA" w:rsidRDefault="00FE5CA0" w:rsidP="002B70A0">
            <w:pPr>
              <w:rPr>
                <w:rFonts w:cstheme="minorHAnsi"/>
              </w:rPr>
            </w:pPr>
            <w:r w:rsidRPr="001E2ABA">
              <w:rPr>
                <w:rFonts w:cstheme="minorHAnsi"/>
              </w:rPr>
              <w:t>2</w:t>
            </w:r>
          </w:p>
        </w:tc>
        <w:tc>
          <w:tcPr>
            <w:tcW w:w="2181" w:type="dxa"/>
          </w:tcPr>
          <w:p w:rsidR="00FE5CA0" w:rsidRPr="001E2ABA" w:rsidRDefault="0052500F" w:rsidP="005674D1">
            <w:pPr>
              <w:cnfStyle w:val="000000000000"/>
              <w:rPr>
                <w:rFonts w:cstheme="minorHAnsi"/>
                <w:color w:val="0000FF"/>
                <w:sz w:val="16"/>
                <w:szCs w:val="16"/>
                <w:u w:val="single"/>
              </w:rPr>
            </w:pPr>
            <w:hyperlink r:id="rId9" w:anchor="!documentDetail;D=HHS-OS-2012-0007-0425" w:history="1">
              <w:r w:rsidR="00FE5CA0" w:rsidRPr="001E2ABA">
                <w:rPr>
                  <w:rFonts w:cstheme="minorHAnsi"/>
                  <w:color w:val="0000FF"/>
                  <w:sz w:val="16"/>
                  <w:u w:val="single"/>
                </w:rPr>
                <w:t>HHS-OS-2012-0007-0425</w:t>
              </w:r>
            </w:hyperlink>
          </w:p>
        </w:tc>
        <w:tc>
          <w:tcPr>
            <w:tcW w:w="900" w:type="dxa"/>
          </w:tcPr>
          <w:p w:rsidR="00FE5CA0" w:rsidRPr="001E2ABA" w:rsidRDefault="00FE5CA0" w:rsidP="005674D1">
            <w:pPr>
              <w:cnfStyle w:val="000000000000"/>
              <w:rPr>
                <w:rFonts w:cstheme="minorHAnsi"/>
                <w:color w:val="000000"/>
                <w:sz w:val="16"/>
                <w:szCs w:val="16"/>
              </w:rPr>
            </w:pPr>
            <w:r w:rsidRPr="001E2ABA">
              <w:rPr>
                <w:rFonts w:cstheme="minorHAnsi"/>
                <w:color w:val="000000"/>
                <w:sz w:val="16"/>
                <w:szCs w:val="16"/>
              </w:rPr>
              <w:t>p. 16</w:t>
            </w:r>
          </w:p>
        </w:tc>
        <w:tc>
          <w:tcPr>
            <w:tcW w:w="1800" w:type="dxa"/>
          </w:tcPr>
          <w:p w:rsidR="00FE5CA0" w:rsidRPr="009C0ECF" w:rsidRDefault="00FE5CA0" w:rsidP="005674D1">
            <w:pPr>
              <w:cnfStyle w:val="000000000000"/>
              <w:rPr>
                <w:rFonts w:cstheme="minorHAnsi"/>
                <w:sz w:val="16"/>
                <w:szCs w:val="16"/>
              </w:rPr>
            </w:pPr>
            <w:r w:rsidRPr="009C0ECF">
              <w:rPr>
                <w:rFonts w:cstheme="minorHAnsi"/>
                <w:sz w:val="16"/>
                <w:szCs w:val="16"/>
              </w:rPr>
              <w:t>Willa Fields, Stephen Lieber</w:t>
            </w:r>
          </w:p>
        </w:tc>
        <w:tc>
          <w:tcPr>
            <w:tcW w:w="2700" w:type="dxa"/>
          </w:tcPr>
          <w:p w:rsidR="00FE5CA0" w:rsidRPr="009C0ECF" w:rsidRDefault="00FE5CA0" w:rsidP="005674D1">
            <w:pPr>
              <w:cnfStyle w:val="000000000000"/>
              <w:rPr>
                <w:rFonts w:cstheme="minorHAnsi"/>
                <w:sz w:val="16"/>
                <w:szCs w:val="16"/>
              </w:rPr>
            </w:pPr>
            <w:r w:rsidRPr="009C0ECF">
              <w:rPr>
                <w:rFonts w:cstheme="minorHAnsi"/>
                <w:sz w:val="16"/>
                <w:szCs w:val="16"/>
              </w:rPr>
              <w:t>HIMSS</w:t>
            </w:r>
          </w:p>
        </w:tc>
        <w:tc>
          <w:tcPr>
            <w:tcW w:w="5130" w:type="dxa"/>
          </w:tcPr>
          <w:p w:rsidR="002429B3" w:rsidRPr="009C0ECF" w:rsidRDefault="002429B3" w:rsidP="005674D1">
            <w:pPr>
              <w:pStyle w:val="ListParagraph"/>
              <w:numPr>
                <w:ilvl w:val="0"/>
                <w:numId w:val="1"/>
              </w:numPr>
              <w:ind w:left="288" w:hanging="144"/>
              <w:cnfStyle w:val="000000000000"/>
              <w:rPr>
                <w:rFonts w:cstheme="minorHAnsi"/>
                <w:sz w:val="16"/>
                <w:szCs w:val="16"/>
              </w:rPr>
            </w:pPr>
            <w:r w:rsidRPr="009C0ECF">
              <w:rPr>
                <w:rFonts w:cstheme="minorHAnsi"/>
                <w:sz w:val="16"/>
                <w:szCs w:val="16"/>
              </w:rPr>
              <w:t>Commenter notes that currently health does not have a codified requirement for centralized, enterprise audit review</w:t>
            </w:r>
          </w:p>
          <w:p w:rsidR="00FE5CA0" w:rsidRPr="009C0ECF" w:rsidRDefault="00A70AAC" w:rsidP="005674D1">
            <w:pPr>
              <w:pStyle w:val="ListParagraph"/>
              <w:numPr>
                <w:ilvl w:val="0"/>
                <w:numId w:val="1"/>
              </w:numPr>
              <w:ind w:left="288" w:hanging="144"/>
              <w:cnfStyle w:val="000000000000"/>
              <w:rPr>
                <w:rFonts w:cstheme="minorHAnsi"/>
                <w:sz w:val="16"/>
                <w:szCs w:val="16"/>
              </w:rPr>
            </w:pPr>
            <w:r w:rsidRPr="009C0ECF">
              <w:rPr>
                <w:rFonts w:cstheme="minorHAnsi"/>
                <w:sz w:val="16"/>
                <w:szCs w:val="16"/>
              </w:rPr>
              <w:t>Commented about believing</w:t>
            </w:r>
            <w:r w:rsidR="00FE5CA0" w:rsidRPr="009C0ECF">
              <w:rPr>
                <w:rFonts w:cstheme="minorHAnsi"/>
                <w:sz w:val="16"/>
                <w:szCs w:val="16"/>
              </w:rPr>
              <w:t xml:space="preserve"> that regulation should dictate “what” is required, but leave the “how” up to product developers and implementers.</w:t>
            </w:r>
          </w:p>
          <w:p w:rsidR="005D1AB2" w:rsidRPr="009C0ECF" w:rsidRDefault="00A70AAC" w:rsidP="00A70AAC">
            <w:pPr>
              <w:pStyle w:val="ListParagraph"/>
              <w:numPr>
                <w:ilvl w:val="0"/>
                <w:numId w:val="1"/>
              </w:numPr>
              <w:ind w:left="288" w:hanging="144"/>
              <w:cnfStyle w:val="000000000000"/>
              <w:rPr>
                <w:rFonts w:cstheme="minorHAnsi"/>
                <w:sz w:val="16"/>
                <w:szCs w:val="16"/>
              </w:rPr>
            </w:pPr>
            <w:r w:rsidRPr="009C0ECF">
              <w:rPr>
                <w:rFonts w:cstheme="minorHAnsi"/>
                <w:sz w:val="16"/>
                <w:szCs w:val="16"/>
              </w:rPr>
              <w:t>Commente</w:t>
            </w:r>
            <w:r w:rsidR="005836F0" w:rsidRPr="009C0ECF">
              <w:rPr>
                <w:rFonts w:cstheme="minorHAnsi"/>
                <w:sz w:val="16"/>
                <w:szCs w:val="16"/>
              </w:rPr>
              <w:t>d</w:t>
            </w:r>
            <w:r w:rsidR="005D1AB2" w:rsidRPr="009C0ECF">
              <w:rPr>
                <w:rFonts w:cstheme="minorHAnsi"/>
                <w:sz w:val="16"/>
                <w:szCs w:val="16"/>
              </w:rPr>
              <w:t xml:space="preserve"> that the Access Report requirement in the draft Accounting of Disclosures rule would require reporting of all accesses to a patient’s data made through the Electronic Health Record (EHR).</w:t>
            </w:r>
          </w:p>
        </w:tc>
      </w:tr>
      <w:tr w:rsidR="00FE5CA0" w:rsidRPr="001E2ABA" w:rsidTr="009C0ECF">
        <w:trPr>
          <w:cnfStyle w:val="000000100000"/>
          <w:cantSplit/>
        </w:trPr>
        <w:tc>
          <w:tcPr>
            <w:cnfStyle w:val="001000000000"/>
            <w:tcW w:w="537" w:type="dxa"/>
          </w:tcPr>
          <w:p w:rsidR="00FE5CA0" w:rsidRPr="001E2ABA" w:rsidRDefault="00FE5CA0" w:rsidP="002B70A0">
            <w:pPr>
              <w:rPr>
                <w:rFonts w:cstheme="minorHAnsi"/>
              </w:rPr>
            </w:pPr>
            <w:r w:rsidRPr="001E2ABA">
              <w:rPr>
                <w:rFonts w:cstheme="minorHAnsi"/>
              </w:rPr>
              <w:t>3</w:t>
            </w:r>
          </w:p>
        </w:tc>
        <w:tc>
          <w:tcPr>
            <w:tcW w:w="2181" w:type="dxa"/>
          </w:tcPr>
          <w:p w:rsidR="00FE5CA0" w:rsidRPr="001E2ABA" w:rsidRDefault="0052500F" w:rsidP="005674D1">
            <w:pPr>
              <w:cnfStyle w:val="000000100000"/>
              <w:rPr>
                <w:rFonts w:cstheme="minorHAnsi"/>
                <w:color w:val="0000FF"/>
                <w:sz w:val="16"/>
                <w:szCs w:val="16"/>
                <w:u w:val="single"/>
              </w:rPr>
            </w:pPr>
            <w:hyperlink r:id="rId10" w:anchor="!documentDetail;D=HHS-OS-2012-0007-0412" w:history="1">
              <w:r w:rsidR="00FE5CA0" w:rsidRPr="001E2ABA">
                <w:rPr>
                  <w:rFonts w:cstheme="minorHAnsi"/>
                  <w:color w:val="0000FF"/>
                  <w:sz w:val="16"/>
                  <w:u w:val="single"/>
                </w:rPr>
                <w:t>HHS-OS-2012-0007-0412</w:t>
              </w:r>
            </w:hyperlink>
          </w:p>
        </w:tc>
        <w:tc>
          <w:tcPr>
            <w:tcW w:w="900" w:type="dxa"/>
          </w:tcPr>
          <w:p w:rsidR="00FE5CA0" w:rsidRPr="001E2ABA" w:rsidRDefault="00FE5CA0" w:rsidP="005674D1">
            <w:pPr>
              <w:cnfStyle w:val="000000100000"/>
              <w:rPr>
                <w:rFonts w:cstheme="minorHAnsi"/>
                <w:color w:val="000000"/>
                <w:sz w:val="16"/>
                <w:szCs w:val="16"/>
              </w:rPr>
            </w:pPr>
            <w:r w:rsidRPr="001E2ABA">
              <w:rPr>
                <w:rFonts w:cstheme="minorHAnsi"/>
                <w:color w:val="000000"/>
                <w:sz w:val="16"/>
                <w:szCs w:val="16"/>
              </w:rPr>
              <w:t>p. 16</w:t>
            </w:r>
          </w:p>
        </w:tc>
        <w:tc>
          <w:tcPr>
            <w:tcW w:w="1800" w:type="dxa"/>
          </w:tcPr>
          <w:p w:rsidR="00FE5CA0" w:rsidRPr="009C0ECF" w:rsidRDefault="00FE5CA0" w:rsidP="005674D1">
            <w:pPr>
              <w:cnfStyle w:val="000000100000"/>
              <w:rPr>
                <w:rFonts w:cstheme="minorHAnsi"/>
                <w:sz w:val="16"/>
                <w:szCs w:val="16"/>
              </w:rPr>
            </w:pPr>
            <w:r w:rsidRPr="009C0ECF">
              <w:rPr>
                <w:rFonts w:cstheme="minorHAnsi"/>
                <w:sz w:val="16"/>
                <w:szCs w:val="16"/>
              </w:rPr>
              <w:t>John Travis</w:t>
            </w:r>
          </w:p>
        </w:tc>
        <w:tc>
          <w:tcPr>
            <w:tcW w:w="2700" w:type="dxa"/>
          </w:tcPr>
          <w:p w:rsidR="00FE5CA0" w:rsidRPr="009C0ECF" w:rsidRDefault="00FE5CA0" w:rsidP="005674D1">
            <w:pPr>
              <w:cnfStyle w:val="000000100000"/>
              <w:rPr>
                <w:rFonts w:cstheme="minorHAnsi"/>
                <w:sz w:val="16"/>
                <w:szCs w:val="16"/>
              </w:rPr>
            </w:pPr>
            <w:r w:rsidRPr="009C0ECF">
              <w:rPr>
                <w:rFonts w:cstheme="minorHAnsi"/>
                <w:sz w:val="16"/>
                <w:szCs w:val="16"/>
              </w:rPr>
              <w:t>Cerner Corp.</w:t>
            </w:r>
          </w:p>
        </w:tc>
        <w:tc>
          <w:tcPr>
            <w:tcW w:w="5130" w:type="dxa"/>
          </w:tcPr>
          <w:p w:rsidR="00A70AAC" w:rsidRPr="009C0ECF" w:rsidRDefault="00A70AAC" w:rsidP="00A70AAC">
            <w:pPr>
              <w:pStyle w:val="ListParagraph"/>
              <w:numPr>
                <w:ilvl w:val="0"/>
                <w:numId w:val="1"/>
              </w:numPr>
              <w:ind w:left="288" w:hanging="144"/>
              <w:cnfStyle w:val="000000100000"/>
              <w:rPr>
                <w:rFonts w:cstheme="minorHAnsi"/>
                <w:sz w:val="16"/>
                <w:szCs w:val="16"/>
              </w:rPr>
            </w:pPr>
            <w:r w:rsidRPr="009C0ECF">
              <w:rPr>
                <w:rFonts w:cstheme="minorHAnsi"/>
                <w:sz w:val="16"/>
                <w:szCs w:val="16"/>
              </w:rPr>
              <w:t>Commented that Integrating the Health Enterprise (IHE) Audit Trail and Node Authentication (ATNA) standard attempts to resolve the problem of having a standard for audit formats.</w:t>
            </w:r>
          </w:p>
          <w:p w:rsidR="00FE5CA0" w:rsidRPr="009C0ECF" w:rsidRDefault="00A70AAC" w:rsidP="00A70AAC">
            <w:pPr>
              <w:pStyle w:val="ListParagraph"/>
              <w:numPr>
                <w:ilvl w:val="0"/>
                <w:numId w:val="1"/>
              </w:numPr>
              <w:ind w:left="288" w:hanging="144"/>
              <w:cnfStyle w:val="000000100000"/>
              <w:rPr>
                <w:rFonts w:cstheme="minorHAnsi"/>
                <w:sz w:val="16"/>
                <w:szCs w:val="16"/>
              </w:rPr>
            </w:pPr>
            <w:r w:rsidRPr="009C0ECF">
              <w:rPr>
                <w:rFonts w:cstheme="minorHAnsi"/>
                <w:sz w:val="16"/>
                <w:szCs w:val="16"/>
              </w:rPr>
              <w:t xml:space="preserve">Commented about agreeing </w:t>
            </w:r>
            <w:r w:rsidR="00FE5CA0" w:rsidRPr="009C0ECF">
              <w:rPr>
                <w:rFonts w:cstheme="minorHAnsi"/>
                <w:sz w:val="16"/>
                <w:szCs w:val="16"/>
              </w:rPr>
              <w:t>to a standardized log format</w:t>
            </w:r>
            <w:r w:rsidR="00275C39" w:rsidRPr="009C0ECF">
              <w:rPr>
                <w:rFonts w:cstheme="minorHAnsi"/>
                <w:sz w:val="16"/>
                <w:szCs w:val="16"/>
              </w:rPr>
              <w:t>,</w:t>
            </w:r>
            <w:r w:rsidR="00FE5CA0" w:rsidRPr="009C0ECF">
              <w:rPr>
                <w:rFonts w:cstheme="minorHAnsi"/>
                <w:sz w:val="16"/>
                <w:szCs w:val="16"/>
              </w:rPr>
              <w:t xml:space="preserve"> which will then allow the consolidation of all log files, from multiple sources, into a common log file, which can then be used to extra</w:t>
            </w:r>
            <w:r w:rsidR="00ED2643" w:rsidRPr="009C0ECF">
              <w:rPr>
                <w:rFonts w:cstheme="minorHAnsi"/>
                <w:sz w:val="16"/>
                <w:szCs w:val="16"/>
              </w:rPr>
              <w:t>ct reporting and analytics data.</w:t>
            </w:r>
          </w:p>
          <w:p w:rsidR="00420F87" w:rsidRPr="009C0ECF" w:rsidRDefault="00FE5CA0" w:rsidP="00A70AAC">
            <w:pPr>
              <w:pStyle w:val="ListParagraph"/>
              <w:numPr>
                <w:ilvl w:val="0"/>
                <w:numId w:val="1"/>
              </w:numPr>
              <w:ind w:left="288" w:hanging="144"/>
              <w:cnfStyle w:val="000000100000"/>
              <w:rPr>
                <w:rFonts w:cstheme="minorHAnsi"/>
                <w:sz w:val="16"/>
                <w:szCs w:val="16"/>
              </w:rPr>
            </w:pPr>
            <w:r w:rsidRPr="009C0ECF">
              <w:rPr>
                <w:rFonts w:cstheme="minorHAnsi"/>
                <w:sz w:val="16"/>
                <w:szCs w:val="16"/>
              </w:rPr>
              <w:t>State</w:t>
            </w:r>
            <w:r w:rsidR="005836F0" w:rsidRPr="009C0ECF">
              <w:rPr>
                <w:rFonts w:cstheme="minorHAnsi"/>
                <w:sz w:val="16"/>
                <w:szCs w:val="16"/>
              </w:rPr>
              <w:t>d</w:t>
            </w:r>
            <w:r w:rsidRPr="009C0ECF">
              <w:rPr>
                <w:rFonts w:cstheme="minorHAnsi"/>
                <w:sz w:val="16"/>
                <w:szCs w:val="16"/>
              </w:rPr>
              <w:t xml:space="preserve"> that providing the patient with a single report view is very labor intensive without such </w:t>
            </w:r>
            <w:r w:rsidR="00EA5061" w:rsidRPr="009C0ECF">
              <w:rPr>
                <w:rFonts w:cstheme="minorHAnsi"/>
                <w:sz w:val="16"/>
                <w:szCs w:val="16"/>
              </w:rPr>
              <w:t>standardization</w:t>
            </w:r>
            <w:r w:rsidR="00ED2643" w:rsidRPr="009C0ECF">
              <w:rPr>
                <w:rFonts w:cstheme="minorHAnsi"/>
                <w:sz w:val="16"/>
                <w:szCs w:val="16"/>
              </w:rPr>
              <w:t>.</w:t>
            </w:r>
          </w:p>
        </w:tc>
      </w:tr>
      <w:tr w:rsidR="00FE5CA0" w:rsidRPr="001E2ABA" w:rsidTr="009C0ECF">
        <w:trPr>
          <w:cantSplit/>
        </w:trPr>
        <w:tc>
          <w:tcPr>
            <w:cnfStyle w:val="001000000000"/>
            <w:tcW w:w="537" w:type="dxa"/>
          </w:tcPr>
          <w:p w:rsidR="00FE5CA0" w:rsidRPr="001E2ABA" w:rsidRDefault="00FE5CA0" w:rsidP="002B70A0">
            <w:pPr>
              <w:rPr>
                <w:rFonts w:cstheme="minorHAnsi"/>
              </w:rPr>
            </w:pPr>
            <w:r w:rsidRPr="001E2ABA">
              <w:rPr>
                <w:rFonts w:cstheme="minorHAnsi"/>
              </w:rPr>
              <w:t>4</w:t>
            </w:r>
          </w:p>
        </w:tc>
        <w:tc>
          <w:tcPr>
            <w:tcW w:w="2181" w:type="dxa"/>
          </w:tcPr>
          <w:p w:rsidR="00FE5CA0" w:rsidRPr="001E2ABA" w:rsidRDefault="0052500F" w:rsidP="005674D1">
            <w:pPr>
              <w:cnfStyle w:val="000000000000"/>
              <w:rPr>
                <w:rFonts w:cstheme="minorHAnsi"/>
                <w:color w:val="0000FF"/>
                <w:sz w:val="16"/>
                <w:szCs w:val="16"/>
                <w:u w:val="single"/>
              </w:rPr>
            </w:pPr>
            <w:hyperlink r:id="rId11" w:anchor="!documentDetail;D=HHS-OS-2012-0007-0388" w:history="1">
              <w:r w:rsidR="00FE5CA0" w:rsidRPr="001E2ABA">
                <w:rPr>
                  <w:rFonts w:cstheme="minorHAnsi"/>
                  <w:color w:val="0000FF"/>
                  <w:sz w:val="16"/>
                  <w:u w:val="single"/>
                </w:rPr>
                <w:t>HHS-OS-2012-0007-0388</w:t>
              </w:r>
            </w:hyperlink>
          </w:p>
        </w:tc>
        <w:tc>
          <w:tcPr>
            <w:tcW w:w="900" w:type="dxa"/>
          </w:tcPr>
          <w:p w:rsidR="00FE5CA0" w:rsidRPr="001E2ABA" w:rsidRDefault="00FE5CA0" w:rsidP="005674D1">
            <w:pPr>
              <w:cnfStyle w:val="000000000000"/>
              <w:rPr>
                <w:rFonts w:cstheme="minorHAnsi"/>
                <w:color w:val="000000"/>
                <w:sz w:val="16"/>
                <w:szCs w:val="16"/>
              </w:rPr>
            </w:pPr>
            <w:r w:rsidRPr="001E2ABA">
              <w:rPr>
                <w:rFonts w:cstheme="minorHAnsi"/>
                <w:color w:val="000000"/>
                <w:sz w:val="16"/>
                <w:szCs w:val="16"/>
              </w:rPr>
              <w:t>p. 2</w:t>
            </w:r>
          </w:p>
        </w:tc>
        <w:tc>
          <w:tcPr>
            <w:tcW w:w="1800" w:type="dxa"/>
          </w:tcPr>
          <w:p w:rsidR="00FE5CA0" w:rsidRPr="009C0ECF" w:rsidRDefault="00FE5CA0" w:rsidP="005674D1">
            <w:pPr>
              <w:cnfStyle w:val="000000000000"/>
              <w:rPr>
                <w:rFonts w:cstheme="minorHAnsi"/>
                <w:sz w:val="16"/>
                <w:szCs w:val="16"/>
              </w:rPr>
            </w:pPr>
            <w:r w:rsidRPr="009C0ECF">
              <w:rPr>
                <w:rFonts w:cstheme="minorHAnsi"/>
                <w:sz w:val="16"/>
                <w:szCs w:val="16"/>
              </w:rPr>
              <w:t> </w:t>
            </w:r>
          </w:p>
        </w:tc>
        <w:tc>
          <w:tcPr>
            <w:tcW w:w="2700" w:type="dxa"/>
          </w:tcPr>
          <w:p w:rsidR="00FE5CA0" w:rsidRPr="009C0ECF" w:rsidRDefault="00FE5CA0" w:rsidP="005674D1">
            <w:pPr>
              <w:cnfStyle w:val="000000000000"/>
              <w:rPr>
                <w:rFonts w:cstheme="minorHAnsi"/>
                <w:sz w:val="16"/>
                <w:szCs w:val="16"/>
              </w:rPr>
            </w:pPr>
            <w:r w:rsidRPr="009C0ECF">
              <w:rPr>
                <w:rFonts w:cstheme="minorHAnsi"/>
                <w:sz w:val="16"/>
                <w:szCs w:val="16"/>
              </w:rPr>
              <w:t>Crowe Horwath LLP</w:t>
            </w:r>
          </w:p>
        </w:tc>
        <w:tc>
          <w:tcPr>
            <w:tcW w:w="5130" w:type="dxa"/>
          </w:tcPr>
          <w:p w:rsidR="00FE5CA0" w:rsidRPr="009C0ECF" w:rsidRDefault="00275C39" w:rsidP="00275C39">
            <w:pPr>
              <w:pStyle w:val="ListParagraph"/>
              <w:numPr>
                <w:ilvl w:val="0"/>
                <w:numId w:val="1"/>
              </w:numPr>
              <w:ind w:left="288" w:hanging="144"/>
              <w:cnfStyle w:val="000000000000"/>
              <w:rPr>
                <w:rFonts w:cstheme="minorHAnsi"/>
                <w:sz w:val="16"/>
                <w:szCs w:val="16"/>
              </w:rPr>
            </w:pPr>
            <w:r w:rsidRPr="009C0ECF">
              <w:rPr>
                <w:rFonts w:cstheme="minorHAnsi"/>
                <w:sz w:val="16"/>
                <w:szCs w:val="16"/>
              </w:rPr>
              <w:t>Commented that</w:t>
            </w:r>
            <w:r w:rsidR="001130A0" w:rsidRPr="009C0ECF">
              <w:rPr>
                <w:rFonts w:cstheme="minorHAnsi"/>
                <w:sz w:val="16"/>
                <w:szCs w:val="16"/>
              </w:rPr>
              <w:t xml:space="preserve"> </w:t>
            </w:r>
            <w:r w:rsidR="00FE5CA0" w:rsidRPr="009C0ECF">
              <w:rPr>
                <w:rFonts w:cstheme="minorHAnsi"/>
                <w:sz w:val="16"/>
                <w:szCs w:val="16"/>
              </w:rPr>
              <w:t xml:space="preserve">the best approach </w:t>
            </w:r>
            <w:r w:rsidR="00186328" w:rsidRPr="009C0ECF">
              <w:rPr>
                <w:rFonts w:cstheme="minorHAnsi"/>
                <w:sz w:val="16"/>
                <w:szCs w:val="16"/>
              </w:rPr>
              <w:t>was</w:t>
            </w:r>
            <w:r w:rsidR="00FE5CA0" w:rsidRPr="009C0ECF">
              <w:rPr>
                <w:rFonts w:cstheme="minorHAnsi"/>
                <w:sz w:val="16"/>
                <w:szCs w:val="16"/>
              </w:rPr>
              <w:t xml:space="preserve"> the use of a security information and event management (SIEM) solution.</w:t>
            </w:r>
          </w:p>
          <w:p w:rsidR="00FE5CA0" w:rsidRPr="009C0ECF" w:rsidRDefault="00275C39" w:rsidP="00275C39">
            <w:pPr>
              <w:pStyle w:val="ListParagraph"/>
              <w:numPr>
                <w:ilvl w:val="0"/>
                <w:numId w:val="1"/>
              </w:numPr>
              <w:ind w:left="288" w:hanging="144"/>
              <w:cnfStyle w:val="000000000000"/>
              <w:rPr>
                <w:rFonts w:cstheme="minorHAnsi"/>
                <w:sz w:val="16"/>
                <w:szCs w:val="16"/>
              </w:rPr>
            </w:pPr>
            <w:r w:rsidRPr="009C0ECF">
              <w:rPr>
                <w:rFonts w:cstheme="minorHAnsi"/>
                <w:sz w:val="16"/>
                <w:szCs w:val="16"/>
              </w:rPr>
              <w:t>Commented about</w:t>
            </w:r>
            <w:r w:rsidR="00FE5CA0" w:rsidRPr="009C0ECF">
              <w:rPr>
                <w:rFonts w:cstheme="minorHAnsi"/>
                <w:sz w:val="16"/>
                <w:szCs w:val="16"/>
              </w:rPr>
              <w:t xml:space="preserve"> familiarity with utilizing a </w:t>
            </w:r>
            <w:r w:rsidR="00866456" w:rsidRPr="009C0ECF">
              <w:rPr>
                <w:rFonts w:cstheme="minorHAnsi"/>
                <w:sz w:val="16"/>
                <w:szCs w:val="16"/>
              </w:rPr>
              <w:t>Security Information Event Management (</w:t>
            </w:r>
            <w:r w:rsidR="00FE5CA0" w:rsidRPr="009C0ECF">
              <w:rPr>
                <w:rFonts w:cstheme="minorHAnsi"/>
                <w:sz w:val="16"/>
                <w:szCs w:val="16"/>
              </w:rPr>
              <w:t>SIEM</w:t>
            </w:r>
            <w:r w:rsidR="00866456" w:rsidRPr="009C0ECF">
              <w:rPr>
                <w:rFonts w:cstheme="minorHAnsi"/>
                <w:sz w:val="16"/>
                <w:szCs w:val="16"/>
              </w:rPr>
              <w:t>)</w:t>
            </w:r>
            <w:r w:rsidR="00FE5CA0" w:rsidRPr="009C0ECF">
              <w:rPr>
                <w:rFonts w:cstheme="minorHAnsi"/>
                <w:sz w:val="16"/>
                <w:szCs w:val="16"/>
              </w:rPr>
              <w:t xml:space="preserve"> and </w:t>
            </w:r>
            <w:r w:rsidR="001130A0" w:rsidRPr="009C0ECF">
              <w:rPr>
                <w:rFonts w:cstheme="minorHAnsi"/>
                <w:sz w:val="16"/>
                <w:szCs w:val="16"/>
              </w:rPr>
              <w:t xml:space="preserve">suggest </w:t>
            </w:r>
            <w:r w:rsidR="00FE5CA0" w:rsidRPr="009C0ECF">
              <w:rPr>
                <w:rFonts w:cstheme="minorHAnsi"/>
                <w:sz w:val="16"/>
                <w:szCs w:val="16"/>
              </w:rPr>
              <w:t>the solution to be comma separated values file (.</w:t>
            </w:r>
            <w:r w:rsidR="00866456" w:rsidRPr="009C0ECF">
              <w:rPr>
                <w:rFonts w:cstheme="minorHAnsi"/>
                <w:sz w:val="16"/>
                <w:szCs w:val="16"/>
              </w:rPr>
              <w:t>csv</w:t>
            </w:r>
            <w:r w:rsidR="00FE5CA0" w:rsidRPr="009C0ECF">
              <w:rPr>
                <w:rFonts w:cstheme="minorHAnsi"/>
                <w:sz w:val="16"/>
                <w:szCs w:val="16"/>
              </w:rPr>
              <w:t>) or tab separated values file (.tsv).</w:t>
            </w:r>
          </w:p>
          <w:p w:rsidR="00FE5CA0" w:rsidRPr="009C0ECF" w:rsidRDefault="001130A0" w:rsidP="00A70AAC">
            <w:pPr>
              <w:pStyle w:val="ListParagraph"/>
              <w:numPr>
                <w:ilvl w:val="1"/>
                <w:numId w:val="1"/>
              </w:numPr>
              <w:ind w:left="648"/>
              <w:cnfStyle w:val="000000000000"/>
              <w:rPr>
                <w:rFonts w:cstheme="minorHAnsi"/>
                <w:sz w:val="16"/>
                <w:szCs w:val="16"/>
              </w:rPr>
            </w:pPr>
            <w:r w:rsidRPr="009C0ECF">
              <w:rPr>
                <w:rFonts w:cstheme="minorHAnsi"/>
                <w:sz w:val="16"/>
                <w:szCs w:val="16"/>
              </w:rPr>
              <w:t>Suggest</w:t>
            </w:r>
            <w:r w:rsidR="00186328" w:rsidRPr="009C0ECF">
              <w:rPr>
                <w:rFonts w:cstheme="minorHAnsi"/>
                <w:sz w:val="16"/>
                <w:szCs w:val="16"/>
              </w:rPr>
              <w:t>ed</w:t>
            </w:r>
            <w:r w:rsidRPr="009C0ECF">
              <w:rPr>
                <w:rFonts w:cstheme="minorHAnsi"/>
                <w:sz w:val="16"/>
                <w:szCs w:val="16"/>
              </w:rPr>
              <w:t xml:space="preserve"> </w:t>
            </w:r>
            <w:r w:rsidR="00FE5CA0" w:rsidRPr="009C0ECF">
              <w:rPr>
                <w:rFonts w:cstheme="minorHAnsi"/>
                <w:sz w:val="16"/>
                <w:szCs w:val="16"/>
              </w:rPr>
              <w:t>alternate method</w:t>
            </w:r>
            <w:r w:rsidR="00186328" w:rsidRPr="009C0ECF">
              <w:rPr>
                <w:rFonts w:cstheme="minorHAnsi"/>
                <w:sz w:val="16"/>
                <w:szCs w:val="16"/>
              </w:rPr>
              <w:t>s</w:t>
            </w:r>
            <w:r w:rsidR="00FE5CA0" w:rsidRPr="009C0ECF">
              <w:rPr>
                <w:rFonts w:cstheme="minorHAnsi"/>
                <w:sz w:val="16"/>
                <w:szCs w:val="16"/>
              </w:rPr>
              <w:t xml:space="preserve"> of using logging of actions in the </w:t>
            </w:r>
            <w:r w:rsidR="00420F87" w:rsidRPr="009C0ECF">
              <w:rPr>
                <w:rFonts w:cstheme="minorHAnsi"/>
                <w:sz w:val="16"/>
                <w:szCs w:val="16"/>
              </w:rPr>
              <w:t>Data-Base</w:t>
            </w:r>
            <w:r w:rsidR="00FE5CA0" w:rsidRPr="009C0ECF">
              <w:rPr>
                <w:rFonts w:cstheme="minorHAnsi"/>
                <w:sz w:val="16"/>
                <w:szCs w:val="16"/>
              </w:rPr>
              <w:t xml:space="preserve"> and using database module readers that would feed into the SIEM solution.</w:t>
            </w:r>
          </w:p>
        </w:tc>
      </w:tr>
      <w:tr w:rsidR="00F90E77" w:rsidRPr="001E2ABA" w:rsidTr="009C0ECF">
        <w:trPr>
          <w:cnfStyle w:val="000000100000"/>
          <w:cantSplit/>
        </w:trPr>
        <w:tc>
          <w:tcPr>
            <w:cnfStyle w:val="001000000000"/>
            <w:tcW w:w="537" w:type="dxa"/>
          </w:tcPr>
          <w:p w:rsidR="00F90E77" w:rsidRPr="001E2ABA" w:rsidRDefault="00F90E77" w:rsidP="002B70A0">
            <w:pPr>
              <w:rPr>
                <w:rFonts w:cstheme="minorHAnsi"/>
              </w:rPr>
            </w:pPr>
            <w:r w:rsidRPr="001E2ABA">
              <w:rPr>
                <w:rFonts w:cstheme="minorHAnsi"/>
              </w:rPr>
              <w:lastRenderedPageBreak/>
              <w:t>5</w:t>
            </w:r>
          </w:p>
        </w:tc>
        <w:tc>
          <w:tcPr>
            <w:tcW w:w="2181" w:type="dxa"/>
          </w:tcPr>
          <w:p w:rsidR="00F90E77" w:rsidRPr="001E2ABA" w:rsidRDefault="0052500F" w:rsidP="005674D1">
            <w:pPr>
              <w:cnfStyle w:val="000000100000"/>
              <w:rPr>
                <w:rFonts w:cstheme="minorHAnsi"/>
                <w:color w:val="0000FF"/>
                <w:sz w:val="16"/>
                <w:szCs w:val="16"/>
                <w:u w:val="single"/>
              </w:rPr>
            </w:pPr>
            <w:hyperlink r:id="rId12" w:anchor="!documentDetail;D=HHS-OS-2012-0007-0444" w:history="1">
              <w:r w:rsidR="00F90E77" w:rsidRPr="001E2ABA">
                <w:rPr>
                  <w:rFonts w:cstheme="minorHAnsi"/>
                  <w:color w:val="0000FF"/>
                  <w:sz w:val="16"/>
                  <w:u w:val="single"/>
                </w:rPr>
                <w:t>HHS-OS-2012-0007-0444</w:t>
              </w:r>
            </w:hyperlink>
          </w:p>
        </w:tc>
        <w:tc>
          <w:tcPr>
            <w:tcW w:w="900" w:type="dxa"/>
          </w:tcPr>
          <w:p w:rsidR="00F90E77" w:rsidRPr="001E2ABA" w:rsidRDefault="00F90E77" w:rsidP="005674D1">
            <w:pPr>
              <w:cnfStyle w:val="000000100000"/>
              <w:rPr>
                <w:rFonts w:cstheme="minorHAnsi"/>
                <w:color w:val="000000"/>
                <w:sz w:val="16"/>
                <w:szCs w:val="16"/>
              </w:rPr>
            </w:pPr>
            <w:r w:rsidRPr="001E2ABA">
              <w:rPr>
                <w:rFonts w:cstheme="minorHAnsi"/>
                <w:color w:val="000000"/>
                <w:sz w:val="16"/>
                <w:szCs w:val="16"/>
              </w:rPr>
              <w:t>p. 2</w:t>
            </w:r>
          </w:p>
        </w:tc>
        <w:tc>
          <w:tcPr>
            <w:tcW w:w="1800" w:type="dxa"/>
          </w:tcPr>
          <w:p w:rsidR="00F90E77" w:rsidRPr="009C0ECF" w:rsidRDefault="00F90E77" w:rsidP="005674D1">
            <w:pPr>
              <w:cnfStyle w:val="000000100000"/>
              <w:rPr>
                <w:rFonts w:cstheme="minorHAnsi"/>
                <w:sz w:val="16"/>
                <w:szCs w:val="16"/>
              </w:rPr>
            </w:pPr>
            <w:r w:rsidRPr="009C0ECF">
              <w:rPr>
                <w:rFonts w:cstheme="minorHAnsi"/>
                <w:sz w:val="16"/>
                <w:szCs w:val="16"/>
              </w:rPr>
              <w:t>Kevin Nicholson</w:t>
            </w:r>
          </w:p>
        </w:tc>
        <w:tc>
          <w:tcPr>
            <w:tcW w:w="2700" w:type="dxa"/>
          </w:tcPr>
          <w:p w:rsidR="00F90E77" w:rsidRPr="009C0ECF" w:rsidRDefault="00F90E77" w:rsidP="005674D1">
            <w:pPr>
              <w:cnfStyle w:val="000000100000"/>
              <w:rPr>
                <w:rFonts w:cstheme="minorHAnsi"/>
                <w:sz w:val="16"/>
                <w:szCs w:val="16"/>
              </w:rPr>
            </w:pPr>
            <w:r w:rsidRPr="009C0ECF">
              <w:rPr>
                <w:rFonts w:cstheme="minorHAnsi"/>
                <w:sz w:val="16"/>
                <w:szCs w:val="16"/>
              </w:rPr>
              <w:t>National Association of Chain Drug Stores</w:t>
            </w:r>
          </w:p>
        </w:tc>
        <w:tc>
          <w:tcPr>
            <w:tcW w:w="5130" w:type="dxa"/>
          </w:tcPr>
          <w:p w:rsidR="005629DF" w:rsidRPr="009C0ECF" w:rsidRDefault="005629DF" w:rsidP="005629DF">
            <w:pPr>
              <w:pStyle w:val="ListParagraph"/>
              <w:numPr>
                <w:ilvl w:val="0"/>
                <w:numId w:val="1"/>
              </w:numPr>
              <w:ind w:left="288" w:hanging="144"/>
              <w:cnfStyle w:val="000000100000"/>
              <w:rPr>
                <w:rFonts w:cstheme="minorHAnsi"/>
                <w:sz w:val="16"/>
                <w:szCs w:val="16"/>
              </w:rPr>
            </w:pPr>
            <w:r w:rsidRPr="009C0ECF">
              <w:rPr>
                <w:rFonts w:cstheme="minorHAnsi"/>
                <w:sz w:val="16"/>
                <w:szCs w:val="16"/>
              </w:rPr>
              <w:t>Respondent did not comment about a standard format for the log files of EHRs to support analysis of access to health information access multiple EHRs or other clinical systems in a healthcare enterprise.</w:t>
            </w:r>
          </w:p>
          <w:p w:rsidR="005629DF" w:rsidRPr="009C0ECF" w:rsidRDefault="005629DF" w:rsidP="005629DF">
            <w:pPr>
              <w:pStyle w:val="ListParagraph"/>
              <w:numPr>
                <w:ilvl w:val="0"/>
                <w:numId w:val="1"/>
              </w:numPr>
              <w:ind w:left="288" w:hanging="144"/>
              <w:cnfStyle w:val="000000100000"/>
              <w:rPr>
                <w:rFonts w:cstheme="minorHAnsi"/>
                <w:sz w:val="16"/>
                <w:szCs w:val="16"/>
              </w:rPr>
            </w:pPr>
            <w:r w:rsidRPr="009C0ECF">
              <w:rPr>
                <w:rFonts w:cstheme="minorHAnsi"/>
                <w:sz w:val="16"/>
                <w:szCs w:val="16"/>
              </w:rPr>
              <w:t>Opposed any additional standards on Electronic Health Records (EHRs) related to accounting for disclosures.</w:t>
            </w:r>
          </w:p>
          <w:p w:rsidR="005629DF" w:rsidRPr="009C0ECF" w:rsidRDefault="005629DF" w:rsidP="005629DF">
            <w:pPr>
              <w:pStyle w:val="ListParagraph"/>
              <w:numPr>
                <w:ilvl w:val="0"/>
                <w:numId w:val="1"/>
              </w:numPr>
              <w:ind w:left="288" w:hanging="144"/>
              <w:cnfStyle w:val="000000100000"/>
              <w:rPr>
                <w:rFonts w:cstheme="minorHAnsi"/>
                <w:sz w:val="16"/>
                <w:szCs w:val="16"/>
              </w:rPr>
            </w:pPr>
            <w:r w:rsidRPr="009C0ECF">
              <w:rPr>
                <w:rFonts w:cstheme="minorHAnsi"/>
                <w:sz w:val="16"/>
                <w:szCs w:val="16"/>
              </w:rPr>
              <w:t>Commented that no new MU requirements of any kind should be implemented based on the proposed changes to the accounting of disclosures rule.</w:t>
            </w:r>
          </w:p>
          <w:p w:rsidR="005629DF" w:rsidRPr="009C0ECF" w:rsidRDefault="005629DF" w:rsidP="005629DF">
            <w:pPr>
              <w:pStyle w:val="ListParagraph"/>
              <w:numPr>
                <w:ilvl w:val="0"/>
                <w:numId w:val="1"/>
              </w:numPr>
              <w:ind w:left="288" w:hanging="144"/>
              <w:cnfStyle w:val="000000100000"/>
              <w:rPr>
                <w:rFonts w:cstheme="minorHAnsi"/>
                <w:sz w:val="16"/>
                <w:szCs w:val="16"/>
              </w:rPr>
            </w:pPr>
            <w:r w:rsidRPr="009C0ECF">
              <w:rPr>
                <w:rFonts w:cstheme="minorHAnsi"/>
                <w:sz w:val="16"/>
                <w:szCs w:val="16"/>
              </w:rPr>
              <w:t>Commented HHS’s proposed rule failed to balance the patient’s interest in learning how his or her information is disclosed in a way that leverages readily available technology and does not overly burden covered entities and their business associates.</w:t>
            </w:r>
          </w:p>
          <w:p w:rsidR="005629DF" w:rsidRPr="009C0ECF" w:rsidRDefault="005629DF" w:rsidP="005629DF">
            <w:pPr>
              <w:pStyle w:val="ListParagraph"/>
              <w:numPr>
                <w:ilvl w:val="0"/>
                <w:numId w:val="1"/>
              </w:numPr>
              <w:ind w:left="288" w:hanging="144"/>
              <w:cnfStyle w:val="000000100000"/>
              <w:rPr>
                <w:rFonts w:cstheme="minorHAnsi"/>
                <w:sz w:val="16"/>
                <w:szCs w:val="16"/>
              </w:rPr>
            </w:pPr>
            <w:r w:rsidRPr="009C0ECF">
              <w:rPr>
                <w:rFonts w:cstheme="minorHAnsi"/>
                <w:sz w:val="16"/>
                <w:szCs w:val="16"/>
              </w:rPr>
              <w:t>Provided reasons for not finalizing the proposed rule, such as:</w:t>
            </w:r>
          </w:p>
          <w:p w:rsidR="005629DF" w:rsidRPr="009C0ECF" w:rsidRDefault="005629DF" w:rsidP="005629DF">
            <w:pPr>
              <w:pStyle w:val="ListParagraph"/>
              <w:numPr>
                <w:ilvl w:val="0"/>
                <w:numId w:val="3"/>
              </w:numPr>
              <w:ind w:left="720"/>
              <w:cnfStyle w:val="000000100000"/>
              <w:rPr>
                <w:rFonts w:cstheme="minorHAnsi"/>
                <w:sz w:val="16"/>
                <w:szCs w:val="16"/>
              </w:rPr>
            </w:pPr>
            <w:r w:rsidRPr="009C0ECF">
              <w:rPr>
                <w:rFonts w:cstheme="minorHAnsi"/>
                <w:sz w:val="16"/>
                <w:szCs w:val="16"/>
              </w:rPr>
              <w:t>Under the Privacy Rule, the patient can request and accounting of disclosures back 6 years, but disclosures for Treatment, Payment and Operations (TPO) need not be tracked.  Requiring TPO would result in long detailed confusing reports that would be unascertainable by patients and create a significant burden to covered entities.</w:t>
            </w:r>
          </w:p>
          <w:p w:rsidR="005629DF" w:rsidRPr="009C0ECF" w:rsidRDefault="005629DF" w:rsidP="005629DF">
            <w:pPr>
              <w:pStyle w:val="ListParagraph"/>
              <w:numPr>
                <w:ilvl w:val="0"/>
                <w:numId w:val="3"/>
              </w:numPr>
              <w:ind w:left="720"/>
              <w:cnfStyle w:val="000000100000"/>
              <w:rPr>
                <w:rFonts w:cstheme="minorHAnsi"/>
                <w:sz w:val="16"/>
                <w:szCs w:val="16"/>
              </w:rPr>
            </w:pPr>
            <w:r w:rsidRPr="009C0ECF">
              <w:rPr>
                <w:rFonts w:cstheme="minorHAnsi"/>
                <w:sz w:val="16"/>
                <w:szCs w:val="16"/>
              </w:rPr>
              <w:t>HITECH requires practices to account for disclosures for TPO but it also directs the Secretary to determine the administrative burdens to covered entities in providing the accounting.</w:t>
            </w:r>
          </w:p>
          <w:p w:rsidR="00F90E77" w:rsidRPr="009C0ECF" w:rsidRDefault="005629DF" w:rsidP="005629DF">
            <w:pPr>
              <w:pStyle w:val="ListParagraph"/>
              <w:numPr>
                <w:ilvl w:val="0"/>
                <w:numId w:val="1"/>
              </w:numPr>
              <w:ind w:left="288" w:hanging="144"/>
              <w:cnfStyle w:val="000000100000"/>
              <w:rPr>
                <w:rFonts w:cstheme="minorHAnsi"/>
                <w:sz w:val="16"/>
                <w:szCs w:val="16"/>
              </w:rPr>
            </w:pPr>
            <w:r w:rsidRPr="009C0ECF">
              <w:rPr>
                <w:rFonts w:cstheme="minorHAnsi"/>
                <w:sz w:val="16"/>
                <w:szCs w:val="16"/>
              </w:rPr>
              <w:t>HITECH expressly states that the new requirements apply when “a covered entity uses or maintains an electronic health record.” Only then must “disclosures through an electronic health record” be included in an accounting. HITECH Section 13405(c). Later the statute states “Such regulations shall only require such information to be collected through an electronic health record…” the Office for Civil Rights (OCR) is exceeding its authority under the legislation.</w:t>
            </w:r>
          </w:p>
        </w:tc>
      </w:tr>
      <w:tr w:rsidR="00FE5CA0" w:rsidRPr="001E2ABA" w:rsidTr="009C0ECF">
        <w:trPr>
          <w:cantSplit/>
        </w:trPr>
        <w:tc>
          <w:tcPr>
            <w:cnfStyle w:val="001000000000"/>
            <w:tcW w:w="537" w:type="dxa"/>
          </w:tcPr>
          <w:p w:rsidR="00FE5CA0" w:rsidRPr="001E2ABA" w:rsidRDefault="00FE5CA0" w:rsidP="002B70A0">
            <w:pPr>
              <w:rPr>
                <w:rFonts w:cstheme="minorHAnsi"/>
              </w:rPr>
            </w:pPr>
            <w:r w:rsidRPr="001E2ABA">
              <w:rPr>
                <w:rFonts w:cstheme="minorHAnsi"/>
              </w:rPr>
              <w:t>6</w:t>
            </w:r>
          </w:p>
        </w:tc>
        <w:tc>
          <w:tcPr>
            <w:tcW w:w="2181" w:type="dxa"/>
          </w:tcPr>
          <w:p w:rsidR="00FE5CA0" w:rsidRPr="001E2ABA" w:rsidRDefault="0052500F" w:rsidP="005674D1">
            <w:pPr>
              <w:cnfStyle w:val="000000000000"/>
              <w:rPr>
                <w:rFonts w:cstheme="minorHAnsi"/>
                <w:color w:val="0000FF"/>
                <w:sz w:val="16"/>
                <w:szCs w:val="16"/>
                <w:u w:val="single"/>
              </w:rPr>
            </w:pPr>
            <w:hyperlink r:id="rId13" w:anchor="!documentDetail;D=HHS-OS-2012-0007-0376" w:history="1">
              <w:r w:rsidR="00FE5CA0" w:rsidRPr="001E2ABA">
                <w:rPr>
                  <w:rFonts w:cstheme="minorHAnsi"/>
                  <w:color w:val="0000FF"/>
                  <w:sz w:val="16"/>
                  <w:u w:val="single"/>
                </w:rPr>
                <w:t>HHS-OS-2012-0007-0376</w:t>
              </w:r>
            </w:hyperlink>
          </w:p>
        </w:tc>
        <w:tc>
          <w:tcPr>
            <w:tcW w:w="900" w:type="dxa"/>
          </w:tcPr>
          <w:p w:rsidR="00FE5CA0" w:rsidRPr="001E2ABA" w:rsidRDefault="00FE5CA0" w:rsidP="005674D1">
            <w:pPr>
              <w:cnfStyle w:val="000000000000"/>
              <w:rPr>
                <w:rFonts w:cstheme="minorHAnsi"/>
                <w:color w:val="000000"/>
                <w:sz w:val="16"/>
                <w:szCs w:val="16"/>
              </w:rPr>
            </w:pPr>
            <w:r w:rsidRPr="001E2ABA">
              <w:rPr>
                <w:rFonts w:cstheme="minorHAnsi"/>
                <w:color w:val="000000"/>
                <w:sz w:val="16"/>
                <w:szCs w:val="16"/>
              </w:rPr>
              <w:t>p. 20</w:t>
            </w:r>
          </w:p>
        </w:tc>
        <w:tc>
          <w:tcPr>
            <w:tcW w:w="1800" w:type="dxa"/>
          </w:tcPr>
          <w:p w:rsidR="00FE5CA0" w:rsidRPr="009C0ECF" w:rsidRDefault="00FE5CA0" w:rsidP="005674D1">
            <w:pPr>
              <w:cnfStyle w:val="000000000000"/>
              <w:rPr>
                <w:rFonts w:cstheme="minorHAnsi"/>
                <w:sz w:val="16"/>
                <w:szCs w:val="16"/>
              </w:rPr>
            </w:pPr>
            <w:r w:rsidRPr="009C0ECF">
              <w:rPr>
                <w:rFonts w:cstheme="minorHAnsi"/>
                <w:sz w:val="16"/>
                <w:szCs w:val="16"/>
              </w:rPr>
              <w:t>Sarah Cottingham</w:t>
            </w:r>
          </w:p>
        </w:tc>
        <w:tc>
          <w:tcPr>
            <w:tcW w:w="2700" w:type="dxa"/>
          </w:tcPr>
          <w:p w:rsidR="00FE5CA0" w:rsidRPr="009C0ECF" w:rsidRDefault="00FE5CA0" w:rsidP="005674D1">
            <w:pPr>
              <w:cnfStyle w:val="000000000000"/>
              <w:rPr>
                <w:rFonts w:cstheme="minorHAnsi"/>
                <w:sz w:val="16"/>
                <w:szCs w:val="16"/>
              </w:rPr>
            </w:pPr>
            <w:r w:rsidRPr="009C0ECF">
              <w:rPr>
                <w:rFonts w:cstheme="minorHAnsi"/>
                <w:sz w:val="16"/>
                <w:szCs w:val="16"/>
              </w:rPr>
              <w:t>Telligen Iowa HIT Regional Extension Center</w:t>
            </w:r>
          </w:p>
        </w:tc>
        <w:tc>
          <w:tcPr>
            <w:tcW w:w="5130" w:type="dxa"/>
          </w:tcPr>
          <w:p w:rsidR="00FE5CA0" w:rsidRPr="009C0ECF" w:rsidRDefault="00220A42" w:rsidP="005674D1">
            <w:pPr>
              <w:pStyle w:val="ListParagraph"/>
              <w:numPr>
                <w:ilvl w:val="0"/>
                <w:numId w:val="1"/>
              </w:numPr>
              <w:ind w:left="288" w:hanging="144"/>
              <w:cnfStyle w:val="000000000000"/>
              <w:rPr>
                <w:rFonts w:cstheme="minorHAnsi"/>
                <w:strike/>
                <w:sz w:val="16"/>
                <w:szCs w:val="16"/>
              </w:rPr>
            </w:pPr>
            <w:r w:rsidRPr="009C0ECF">
              <w:rPr>
                <w:rFonts w:cstheme="minorHAnsi"/>
                <w:sz w:val="16"/>
                <w:szCs w:val="16"/>
              </w:rPr>
              <w:t>Commenter currently does not see one.</w:t>
            </w:r>
          </w:p>
          <w:p w:rsidR="00FE5CA0" w:rsidRPr="009C0ECF" w:rsidRDefault="00EE30BF" w:rsidP="00275C39">
            <w:pPr>
              <w:pStyle w:val="ListParagraph"/>
              <w:numPr>
                <w:ilvl w:val="0"/>
                <w:numId w:val="1"/>
              </w:numPr>
              <w:ind w:left="288" w:hanging="144"/>
              <w:cnfStyle w:val="000000000000"/>
              <w:rPr>
                <w:rFonts w:cstheme="minorHAnsi"/>
                <w:sz w:val="16"/>
                <w:szCs w:val="16"/>
              </w:rPr>
            </w:pPr>
            <w:r w:rsidRPr="009C0ECF">
              <w:rPr>
                <w:rFonts w:cstheme="minorHAnsi"/>
                <w:sz w:val="16"/>
                <w:szCs w:val="16"/>
              </w:rPr>
              <w:t>Commented</w:t>
            </w:r>
            <w:r w:rsidR="00186328" w:rsidRPr="009C0ECF">
              <w:rPr>
                <w:rFonts w:cstheme="minorHAnsi"/>
                <w:sz w:val="16"/>
                <w:szCs w:val="16"/>
              </w:rPr>
              <w:t xml:space="preserve"> that systems should have the </w:t>
            </w:r>
            <w:r w:rsidR="00FE5CA0" w:rsidRPr="009C0ECF">
              <w:rPr>
                <w:rFonts w:cstheme="minorHAnsi"/>
                <w:sz w:val="16"/>
                <w:szCs w:val="16"/>
              </w:rPr>
              <w:t>ability to generate a common audit log format in order support centralized audit review.</w:t>
            </w:r>
          </w:p>
        </w:tc>
      </w:tr>
      <w:tr w:rsidR="00F90E77" w:rsidRPr="001E2ABA" w:rsidTr="009C0ECF">
        <w:trPr>
          <w:cnfStyle w:val="000000100000"/>
          <w:cantSplit/>
        </w:trPr>
        <w:tc>
          <w:tcPr>
            <w:cnfStyle w:val="001000000000"/>
            <w:tcW w:w="537" w:type="dxa"/>
          </w:tcPr>
          <w:p w:rsidR="00F90E77" w:rsidRPr="001E2ABA" w:rsidRDefault="00F90E77" w:rsidP="002B70A0">
            <w:pPr>
              <w:rPr>
                <w:rFonts w:cstheme="minorHAnsi"/>
              </w:rPr>
            </w:pPr>
            <w:r w:rsidRPr="001E2ABA">
              <w:rPr>
                <w:rFonts w:cstheme="minorHAnsi"/>
              </w:rPr>
              <w:lastRenderedPageBreak/>
              <w:t>7</w:t>
            </w:r>
          </w:p>
        </w:tc>
        <w:tc>
          <w:tcPr>
            <w:tcW w:w="2181" w:type="dxa"/>
          </w:tcPr>
          <w:p w:rsidR="00F90E77" w:rsidRPr="001E2ABA" w:rsidRDefault="0052500F" w:rsidP="005674D1">
            <w:pPr>
              <w:cnfStyle w:val="000000100000"/>
              <w:rPr>
                <w:rFonts w:cstheme="minorHAnsi"/>
                <w:color w:val="0000FF"/>
                <w:sz w:val="16"/>
                <w:szCs w:val="16"/>
                <w:u w:val="single"/>
              </w:rPr>
            </w:pPr>
            <w:hyperlink r:id="rId14" w:anchor="!documentDetail;D=HHS-OS-2012-0007-0431" w:history="1">
              <w:r w:rsidR="00F90E77" w:rsidRPr="001E2ABA">
                <w:rPr>
                  <w:rFonts w:cstheme="minorHAnsi"/>
                  <w:color w:val="0000FF"/>
                  <w:sz w:val="16"/>
                  <w:u w:val="single"/>
                </w:rPr>
                <w:t>HHS-OS-2012-0007-0431</w:t>
              </w:r>
            </w:hyperlink>
          </w:p>
        </w:tc>
        <w:tc>
          <w:tcPr>
            <w:tcW w:w="900" w:type="dxa"/>
          </w:tcPr>
          <w:p w:rsidR="00F90E77" w:rsidRPr="001E2ABA" w:rsidRDefault="00F90E77" w:rsidP="005674D1">
            <w:pPr>
              <w:cnfStyle w:val="000000100000"/>
              <w:rPr>
                <w:rFonts w:cstheme="minorHAnsi"/>
                <w:color w:val="000000"/>
                <w:sz w:val="16"/>
                <w:szCs w:val="16"/>
              </w:rPr>
            </w:pPr>
            <w:r w:rsidRPr="001E2ABA">
              <w:rPr>
                <w:rFonts w:cstheme="minorHAnsi"/>
                <w:color w:val="000000"/>
                <w:sz w:val="16"/>
                <w:szCs w:val="16"/>
              </w:rPr>
              <w:t>p. 21</w:t>
            </w:r>
          </w:p>
        </w:tc>
        <w:tc>
          <w:tcPr>
            <w:tcW w:w="1800" w:type="dxa"/>
          </w:tcPr>
          <w:p w:rsidR="00F90E77" w:rsidRPr="009C0ECF" w:rsidRDefault="00F90E77" w:rsidP="005674D1">
            <w:pPr>
              <w:cnfStyle w:val="000000100000"/>
              <w:rPr>
                <w:rFonts w:cstheme="minorHAnsi"/>
                <w:sz w:val="16"/>
                <w:szCs w:val="16"/>
              </w:rPr>
            </w:pPr>
            <w:r w:rsidRPr="009C0ECF">
              <w:rPr>
                <w:rFonts w:cstheme="minorHAnsi"/>
                <w:sz w:val="16"/>
                <w:szCs w:val="16"/>
              </w:rPr>
              <w:t>Susan Turney</w:t>
            </w:r>
          </w:p>
        </w:tc>
        <w:tc>
          <w:tcPr>
            <w:tcW w:w="2700" w:type="dxa"/>
          </w:tcPr>
          <w:p w:rsidR="00F90E77" w:rsidRPr="009C0ECF" w:rsidRDefault="00F90E77" w:rsidP="005674D1">
            <w:pPr>
              <w:cnfStyle w:val="000000100000"/>
              <w:rPr>
                <w:rFonts w:cstheme="minorHAnsi"/>
                <w:sz w:val="16"/>
                <w:szCs w:val="16"/>
              </w:rPr>
            </w:pPr>
            <w:r w:rsidRPr="009C0ECF">
              <w:rPr>
                <w:rFonts w:cstheme="minorHAnsi"/>
                <w:sz w:val="16"/>
                <w:szCs w:val="16"/>
              </w:rPr>
              <w:t>Medical Group Management</w:t>
            </w:r>
          </w:p>
        </w:tc>
        <w:tc>
          <w:tcPr>
            <w:tcW w:w="5130" w:type="dxa"/>
          </w:tcPr>
          <w:p w:rsidR="00337FED" w:rsidRPr="009C0ECF" w:rsidRDefault="00275C39" w:rsidP="00275C39">
            <w:pPr>
              <w:pStyle w:val="ListParagraph"/>
              <w:numPr>
                <w:ilvl w:val="0"/>
                <w:numId w:val="1"/>
              </w:numPr>
              <w:ind w:left="288" w:hanging="144"/>
              <w:cnfStyle w:val="000000100000"/>
              <w:rPr>
                <w:rFonts w:cstheme="minorHAnsi"/>
                <w:sz w:val="16"/>
                <w:szCs w:val="16"/>
              </w:rPr>
            </w:pPr>
            <w:r w:rsidRPr="009C0ECF">
              <w:rPr>
                <w:rFonts w:cstheme="minorHAnsi"/>
                <w:sz w:val="16"/>
                <w:szCs w:val="16"/>
              </w:rPr>
              <w:t>Respondent did not comment about a standard format for the log files of EHRs to support analysis of access to health information access multiple EHRs or other clinical systems in a healthcare enterprise.</w:t>
            </w:r>
          </w:p>
          <w:p w:rsidR="00337FED" w:rsidRPr="009C0ECF" w:rsidRDefault="00337FED" w:rsidP="00337FED">
            <w:pPr>
              <w:pStyle w:val="ListParagraph"/>
              <w:numPr>
                <w:ilvl w:val="0"/>
                <w:numId w:val="1"/>
              </w:numPr>
              <w:ind w:left="288" w:hanging="144"/>
              <w:cnfStyle w:val="000000100000"/>
              <w:rPr>
                <w:rFonts w:cstheme="minorHAnsi"/>
                <w:sz w:val="16"/>
                <w:szCs w:val="16"/>
              </w:rPr>
            </w:pPr>
            <w:r w:rsidRPr="009C0ECF">
              <w:rPr>
                <w:rFonts w:cstheme="minorHAnsi"/>
                <w:sz w:val="16"/>
                <w:szCs w:val="16"/>
              </w:rPr>
              <w:t>Opposed any additional standards on Electronic Health Records (EHRs) related to accounting for disclosures.</w:t>
            </w:r>
          </w:p>
          <w:p w:rsidR="00337FED" w:rsidRPr="009C0ECF" w:rsidRDefault="00337FED" w:rsidP="00337FED">
            <w:pPr>
              <w:pStyle w:val="ListParagraph"/>
              <w:numPr>
                <w:ilvl w:val="0"/>
                <w:numId w:val="1"/>
              </w:numPr>
              <w:ind w:left="288" w:hanging="144"/>
              <w:cnfStyle w:val="000000100000"/>
              <w:rPr>
                <w:rFonts w:cstheme="minorHAnsi"/>
                <w:sz w:val="16"/>
                <w:szCs w:val="16"/>
              </w:rPr>
            </w:pPr>
            <w:r w:rsidRPr="009C0ECF">
              <w:rPr>
                <w:rFonts w:cstheme="minorHAnsi"/>
                <w:sz w:val="16"/>
                <w:szCs w:val="16"/>
              </w:rPr>
              <w:t>Commented that no new MU requirements of any kind should be implemented based on the proposed changes to the accounting of disclosures rule.</w:t>
            </w:r>
          </w:p>
          <w:p w:rsidR="00337FED" w:rsidRPr="009C0ECF" w:rsidRDefault="00337FED" w:rsidP="00337FED">
            <w:pPr>
              <w:pStyle w:val="ListParagraph"/>
              <w:numPr>
                <w:ilvl w:val="0"/>
                <w:numId w:val="1"/>
              </w:numPr>
              <w:ind w:left="288" w:hanging="144"/>
              <w:cnfStyle w:val="000000100000"/>
              <w:rPr>
                <w:rFonts w:cstheme="minorHAnsi"/>
                <w:sz w:val="16"/>
                <w:szCs w:val="16"/>
              </w:rPr>
            </w:pPr>
            <w:r w:rsidRPr="009C0ECF">
              <w:rPr>
                <w:rFonts w:cstheme="minorHAnsi"/>
                <w:sz w:val="16"/>
                <w:szCs w:val="16"/>
              </w:rPr>
              <w:t>Commented HHS’s proposed rule failed to balance the patient’s interest in learning how his or her information is disclosed in a way that leverages readily available technology and does not overly burden covered entities and their business associates.</w:t>
            </w:r>
          </w:p>
          <w:p w:rsidR="00337FED" w:rsidRPr="009C0ECF" w:rsidRDefault="00337FED" w:rsidP="00337FED">
            <w:pPr>
              <w:pStyle w:val="ListParagraph"/>
              <w:numPr>
                <w:ilvl w:val="0"/>
                <w:numId w:val="1"/>
              </w:numPr>
              <w:ind w:left="288" w:hanging="144"/>
              <w:cnfStyle w:val="000000100000"/>
              <w:rPr>
                <w:rFonts w:cstheme="minorHAnsi"/>
                <w:sz w:val="16"/>
                <w:szCs w:val="16"/>
              </w:rPr>
            </w:pPr>
            <w:r w:rsidRPr="009C0ECF">
              <w:rPr>
                <w:rFonts w:cstheme="minorHAnsi"/>
                <w:sz w:val="16"/>
                <w:szCs w:val="16"/>
              </w:rPr>
              <w:t>Provided reasons for not finalizing the proposed rule, such as:</w:t>
            </w:r>
          </w:p>
          <w:p w:rsidR="00337FED" w:rsidRPr="009C0ECF" w:rsidRDefault="00337FED" w:rsidP="00337FED">
            <w:pPr>
              <w:pStyle w:val="ListParagraph"/>
              <w:numPr>
                <w:ilvl w:val="0"/>
                <w:numId w:val="3"/>
              </w:numPr>
              <w:ind w:left="720"/>
              <w:cnfStyle w:val="000000100000"/>
              <w:rPr>
                <w:rFonts w:cstheme="minorHAnsi"/>
                <w:sz w:val="16"/>
                <w:szCs w:val="16"/>
              </w:rPr>
            </w:pPr>
            <w:r w:rsidRPr="009C0ECF">
              <w:rPr>
                <w:rFonts w:cstheme="minorHAnsi"/>
                <w:sz w:val="16"/>
                <w:szCs w:val="16"/>
              </w:rPr>
              <w:t>Under the Privacy Rule, the patient can request and accounting of disclosures back 6 years, but disclosures for Treatment, Payment and Operations (TPO) need not be tracked.  Requiring TPO would result in long detailed confusing reports that would be unascertainable by patients and create a significant burden to covered entities.</w:t>
            </w:r>
          </w:p>
          <w:p w:rsidR="00337FED" w:rsidRPr="009C0ECF" w:rsidRDefault="00337FED" w:rsidP="00337FED">
            <w:pPr>
              <w:pStyle w:val="ListParagraph"/>
              <w:numPr>
                <w:ilvl w:val="0"/>
                <w:numId w:val="3"/>
              </w:numPr>
              <w:ind w:left="720"/>
              <w:cnfStyle w:val="000000100000"/>
              <w:rPr>
                <w:rFonts w:cstheme="minorHAnsi"/>
                <w:sz w:val="16"/>
                <w:szCs w:val="16"/>
              </w:rPr>
            </w:pPr>
            <w:r w:rsidRPr="009C0ECF">
              <w:rPr>
                <w:rFonts w:cstheme="minorHAnsi"/>
                <w:sz w:val="16"/>
                <w:szCs w:val="16"/>
              </w:rPr>
              <w:t>HITECH requires practices to account for disclosures for TPO but it also directs the Secretary to determine the administrative burdens to covered entities in providing the accounting.</w:t>
            </w:r>
          </w:p>
          <w:p w:rsidR="00F90E77" w:rsidRPr="009C0ECF" w:rsidRDefault="00337FED" w:rsidP="00337FED">
            <w:pPr>
              <w:pStyle w:val="ListParagraph"/>
              <w:numPr>
                <w:ilvl w:val="0"/>
                <w:numId w:val="1"/>
              </w:numPr>
              <w:ind w:left="288" w:hanging="144"/>
              <w:cnfStyle w:val="000000100000"/>
              <w:rPr>
                <w:rFonts w:cstheme="minorHAnsi"/>
                <w:sz w:val="16"/>
                <w:szCs w:val="16"/>
              </w:rPr>
            </w:pPr>
            <w:r w:rsidRPr="009C0ECF">
              <w:rPr>
                <w:rFonts w:cstheme="minorHAnsi"/>
                <w:sz w:val="16"/>
                <w:szCs w:val="16"/>
              </w:rPr>
              <w:t>HITECH expressly states that the new requirements apply when “a covered entity uses or maintains an electronic health record.” Only then must “disclosures through an electronic health record” be included in an accounting. HITECH Section 13405(c). Later the statute states “Such regulations shall only require such information to be collected through an electronic health record…” the Office for Civil Rights (OCR) is exceeding its authority under the legislation.</w:t>
            </w:r>
          </w:p>
        </w:tc>
      </w:tr>
      <w:tr w:rsidR="00FE5CA0" w:rsidRPr="001E2ABA" w:rsidTr="009C0ECF">
        <w:trPr>
          <w:cantSplit/>
        </w:trPr>
        <w:tc>
          <w:tcPr>
            <w:cnfStyle w:val="001000000000"/>
            <w:tcW w:w="537" w:type="dxa"/>
          </w:tcPr>
          <w:p w:rsidR="00FE5CA0" w:rsidRPr="001E2ABA" w:rsidRDefault="00FE5CA0" w:rsidP="002B70A0">
            <w:pPr>
              <w:rPr>
                <w:rFonts w:cstheme="minorHAnsi"/>
              </w:rPr>
            </w:pPr>
            <w:r w:rsidRPr="001E2ABA">
              <w:rPr>
                <w:rFonts w:cstheme="minorHAnsi"/>
              </w:rPr>
              <w:t>8</w:t>
            </w:r>
          </w:p>
        </w:tc>
        <w:tc>
          <w:tcPr>
            <w:tcW w:w="2181" w:type="dxa"/>
          </w:tcPr>
          <w:p w:rsidR="00FE5CA0" w:rsidRPr="001E2ABA" w:rsidRDefault="0052500F" w:rsidP="005674D1">
            <w:pPr>
              <w:cnfStyle w:val="000000000000"/>
              <w:rPr>
                <w:rFonts w:cstheme="minorHAnsi"/>
                <w:color w:val="0000FF"/>
                <w:sz w:val="16"/>
                <w:szCs w:val="16"/>
                <w:u w:val="single"/>
              </w:rPr>
            </w:pPr>
            <w:hyperlink r:id="rId15" w:anchor="!documentDetail;D=HHS-OS-2012-0007-0395" w:history="1">
              <w:r w:rsidR="00FE5CA0" w:rsidRPr="001E2ABA">
                <w:rPr>
                  <w:rFonts w:cstheme="minorHAnsi"/>
                  <w:color w:val="0000FF"/>
                  <w:sz w:val="16"/>
                  <w:u w:val="single"/>
                </w:rPr>
                <w:t>HHS-OS-2012-0007-0395</w:t>
              </w:r>
            </w:hyperlink>
          </w:p>
        </w:tc>
        <w:tc>
          <w:tcPr>
            <w:tcW w:w="900" w:type="dxa"/>
          </w:tcPr>
          <w:p w:rsidR="00FE5CA0" w:rsidRPr="001E2ABA" w:rsidRDefault="00FE5CA0" w:rsidP="005674D1">
            <w:pPr>
              <w:cnfStyle w:val="000000000000"/>
              <w:rPr>
                <w:rFonts w:cstheme="minorHAnsi"/>
                <w:color w:val="000000"/>
                <w:sz w:val="16"/>
                <w:szCs w:val="16"/>
              </w:rPr>
            </w:pPr>
            <w:r w:rsidRPr="001E2ABA">
              <w:rPr>
                <w:rFonts w:cstheme="minorHAnsi"/>
                <w:color w:val="000000"/>
                <w:sz w:val="16"/>
                <w:szCs w:val="16"/>
              </w:rPr>
              <w:t>p. 28</w:t>
            </w:r>
          </w:p>
        </w:tc>
        <w:tc>
          <w:tcPr>
            <w:tcW w:w="1800" w:type="dxa"/>
          </w:tcPr>
          <w:p w:rsidR="00FE5CA0" w:rsidRPr="009C0ECF" w:rsidRDefault="00FE5CA0" w:rsidP="005674D1">
            <w:pPr>
              <w:cnfStyle w:val="000000000000"/>
              <w:rPr>
                <w:rFonts w:cstheme="minorHAnsi"/>
                <w:sz w:val="16"/>
                <w:szCs w:val="16"/>
              </w:rPr>
            </w:pPr>
            <w:r w:rsidRPr="009C0ECF">
              <w:rPr>
                <w:rFonts w:cstheme="minorHAnsi"/>
                <w:sz w:val="16"/>
                <w:szCs w:val="16"/>
              </w:rPr>
              <w:t>Paula Bussard</w:t>
            </w:r>
          </w:p>
        </w:tc>
        <w:tc>
          <w:tcPr>
            <w:tcW w:w="2700" w:type="dxa"/>
          </w:tcPr>
          <w:p w:rsidR="00FE5CA0" w:rsidRPr="009C0ECF" w:rsidRDefault="00FE5CA0" w:rsidP="005674D1">
            <w:pPr>
              <w:cnfStyle w:val="000000000000"/>
              <w:rPr>
                <w:rFonts w:cstheme="minorHAnsi"/>
                <w:sz w:val="16"/>
                <w:szCs w:val="16"/>
              </w:rPr>
            </w:pPr>
            <w:r w:rsidRPr="009C0ECF">
              <w:rPr>
                <w:rFonts w:cstheme="minorHAnsi"/>
                <w:sz w:val="16"/>
                <w:szCs w:val="16"/>
              </w:rPr>
              <w:t xml:space="preserve">The Hospital &amp; Health System Association of Pennsylvania </w:t>
            </w:r>
          </w:p>
        </w:tc>
        <w:tc>
          <w:tcPr>
            <w:tcW w:w="5130" w:type="dxa"/>
          </w:tcPr>
          <w:p w:rsidR="00EE30BF" w:rsidRPr="009C0ECF" w:rsidRDefault="00EE30BF" w:rsidP="00EE30BF">
            <w:pPr>
              <w:pStyle w:val="ListParagraph"/>
              <w:numPr>
                <w:ilvl w:val="0"/>
                <w:numId w:val="1"/>
              </w:numPr>
              <w:ind w:left="288" w:hanging="144"/>
              <w:cnfStyle w:val="000000000000"/>
              <w:rPr>
                <w:rFonts w:cstheme="minorHAnsi"/>
                <w:sz w:val="16"/>
                <w:szCs w:val="16"/>
              </w:rPr>
            </w:pPr>
            <w:r w:rsidRPr="009C0ECF">
              <w:rPr>
                <w:rFonts w:cstheme="minorHAnsi"/>
                <w:sz w:val="16"/>
                <w:szCs w:val="16"/>
              </w:rPr>
              <w:t>Respondent did not comment about a standard format for the log files of EHRs to support analysis of access to health information access multiple EHRs or other clinical systems in a healthcare enterprise.</w:t>
            </w:r>
          </w:p>
          <w:p w:rsidR="00FE5CA0" w:rsidRPr="009C0ECF" w:rsidRDefault="00EE30BF" w:rsidP="005674D1">
            <w:pPr>
              <w:pStyle w:val="ListParagraph"/>
              <w:numPr>
                <w:ilvl w:val="0"/>
                <w:numId w:val="1"/>
              </w:numPr>
              <w:ind w:left="288" w:hanging="144"/>
              <w:cnfStyle w:val="000000000000"/>
              <w:rPr>
                <w:rFonts w:cstheme="minorHAnsi"/>
                <w:sz w:val="16"/>
                <w:szCs w:val="16"/>
              </w:rPr>
            </w:pPr>
            <w:r w:rsidRPr="009C0ECF">
              <w:rPr>
                <w:rFonts w:cstheme="minorHAnsi"/>
                <w:sz w:val="16"/>
                <w:szCs w:val="16"/>
              </w:rPr>
              <w:t xml:space="preserve">Commented that </w:t>
            </w:r>
            <w:r w:rsidR="00FE5CA0" w:rsidRPr="009C0ECF">
              <w:rPr>
                <w:rFonts w:cstheme="minorHAnsi"/>
                <w:sz w:val="16"/>
                <w:szCs w:val="16"/>
              </w:rPr>
              <w:t>currently there is significant variability in the level of detail captured in the audit trails within the various subparts of the hospital</w:t>
            </w:r>
            <w:r w:rsidR="00ED2643" w:rsidRPr="009C0ECF">
              <w:rPr>
                <w:rFonts w:cstheme="minorHAnsi"/>
                <w:sz w:val="16"/>
                <w:szCs w:val="16"/>
              </w:rPr>
              <w:t>.</w:t>
            </w:r>
          </w:p>
          <w:p w:rsidR="00FE5CA0" w:rsidRPr="009C0ECF" w:rsidRDefault="00EE30BF" w:rsidP="005674D1">
            <w:pPr>
              <w:pStyle w:val="ListParagraph"/>
              <w:numPr>
                <w:ilvl w:val="0"/>
                <w:numId w:val="1"/>
              </w:numPr>
              <w:ind w:left="288" w:hanging="144"/>
              <w:cnfStyle w:val="000000000000"/>
              <w:rPr>
                <w:rFonts w:cstheme="minorHAnsi"/>
                <w:sz w:val="16"/>
                <w:szCs w:val="16"/>
              </w:rPr>
            </w:pPr>
            <w:r w:rsidRPr="009C0ECF">
              <w:rPr>
                <w:rFonts w:cstheme="minorHAnsi"/>
                <w:sz w:val="16"/>
                <w:szCs w:val="16"/>
              </w:rPr>
              <w:t xml:space="preserve">Commented that </w:t>
            </w:r>
            <w:r w:rsidR="00FE5CA0" w:rsidRPr="009C0ECF">
              <w:rPr>
                <w:rFonts w:cstheme="minorHAnsi"/>
                <w:sz w:val="16"/>
                <w:szCs w:val="16"/>
              </w:rPr>
              <w:t>significant changes to current systems would be required to generate standardized audit logs across the multiple technical systems.</w:t>
            </w:r>
          </w:p>
          <w:p w:rsidR="00FE5CA0" w:rsidRPr="009C0ECF" w:rsidRDefault="00FE5CA0" w:rsidP="005674D1">
            <w:pPr>
              <w:pStyle w:val="ListParagraph"/>
              <w:numPr>
                <w:ilvl w:val="0"/>
                <w:numId w:val="1"/>
              </w:numPr>
              <w:ind w:left="288" w:hanging="144"/>
              <w:cnfStyle w:val="000000000000"/>
              <w:rPr>
                <w:rFonts w:cstheme="minorHAnsi"/>
                <w:sz w:val="16"/>
                <w:szCs w:val="16"/>
              </w:rPr>
            </w:pPr>
            <w:r w:rsidRPr="009C0ECF">
              <w:rPr>
                <w:rFonts w:cstheme="minorHAnsi"/>
                <w:sz w:val="16"/>
                <w:szCs w:val="16"/>
              </w:rPr>
              <w:t>Reference</w:t>
            </w:r>
            <w:r w:rsidR="00186328" w:rsidRPr="009C0ECF">
              <w:rPr>
                <w:rFonts w:cstheme="minorHAnsi"/>
                <w:sz w:val="16"/>
                <w:szCs w:val="16"/>
              </w:rPr>
              <w:t>d</w:t>
            </w:r>
            <w:r w:rsidRPr="009C0ECF">
              <w:rPr>
                <w:rFonts w:cstheme="minorHAnsi"/>
                <w:sz w:val="16"/>
                <w:szCs w:val="16"/>
              </w:rPr>
              <w:t xml:space="preserve"> experience in undertaking such changes as they require considerable time and effort to design, code and test, and often includes months of staff training and implementation activities that are also dependent on when the hospital falls on the vendors upgrade schedule</w:t>
            </w:r>
            <w:r w:rsidR="00ED2643" w:rsidRPr="009C0ECF">
              <w:rPr>
                <w:rFonts w:cstheme="minorHAnsi"/>
                <w:sz w:val="16"/>
                <w:szCs w:val="16"/>
              </w:rPr>
              <w:t>.</w:t>
            </w:r>
          </w:p>
          <w:p w:rsidR="00FE5CA0" w:rsidRPr="009C0ECF" w:rsidRDefault="00EE30BF" w:rsidP="003270C8">
            <w:pPr>
              <w:pStyle w:val="ListParagraph"/>
              <w:numPr>
                <w:ilvl w:val="0"/>
                <w:numId w:val="1"/>
              </w:numPr>
              <w:ind w:left="288" w:hanging="144"/>
              <w:cnfStyle w:val="000000000000"/>
              <w:rPr>
                <w:rFonts w:cstheme="minorHAnsi"/>
                <w:sz w:val="16"/>
                <w:szCs w:val="16"/>
              </w:rPr>
            </w:pPr>
            <w:r w:rsidRPr="009C0ECF">
              <w:rPr>
                <w:rFonts w:cstheme="minorHAnsi"/>
                <w:sz w:val="16"/>
                <w:szCs w:val="16"/>
              </w:rPr>
              <w:t>Commented</w:t>
            </w:r>
            <w:r w:rsidR="00FE5CA0" w:rsidRPr="009C0ECF">
              <w:rPr>
                <w:rFonts w:cstheme="minorHAnsi"/>
                <w:sz w:val="16"/>
                <w:szCs w:val="16"/>
              </w:rPr>
              <w:t xml:space="preserve"> that O</w:t>
            </w:r>
            <w:r w:rsidR="003270C8" w:rsidRPr="009C0ECF">
              <w:rPr>
                <w:rFonts w:cstheme="minorHAnsi"/>
                <w:sz w:val="16"/>
                <w:szCs w:val="16"/>
              </w:rPr>
              <w:t>ffice of the National Coordinator (ONC)</w:t>
            </w:r>
            <w:r w:rsidR="00FE5CA0" w:rsidRPr="009C0ECF">
              <w:rPr>
                <w:rFonts w:cstheme="minorHAnsi"/>
                <w:sz w:val="16"/>
                <w:szCs w:val="16"/>
              </w:rPr>
              <w:t xml:space="preserve"> take into consideration the effort and time required to implement changes before defining the compliance criteria and deadlines. </w:t>
            </w:r>
          </w:p>
        </w:tc>
      </w:tr>
      <w:tr w:rsidR="00FE5CA0" w:rsidRPr="001E2ABA" w:rsidTr="009C0ECF">
        <w:trPr>
          <w:cnfStyle w:val="000000100000"/>
          <w:cantSplit/>
        </w:trPr>
        <w:tc>
          <w:tcPr>
            <w:cnfStyle w:val="001000000000"/>
            <w:tcW w:w="537" w:type="dxa"/>
          </w:tcPr>
          <w:p w:rsidR="00FE5CA0" w:rsidRPr="001E2ABA" w:rsidRDefault="00FE5CA0" w:rsidP="002B70A0">
            <w:pPr>
              <w:rPr>
                <w:rFonts w:cstheme="minorHAnsi"/>
              </w:rPr>
            </w:pPr>
            <w:r w:rsidRPr="001E2ABA">
              <w:rPr>
                <w:rFonts w:cstheme="minorHAnsi"/>
              </w:rPr>
              <w:lastRenderedPageBreak/>
              <w:t>9</w:t>
            </w:r>
          </w:p>
        </w:tc>
        <w:tc>
          <w:tcPr>
            <w:tcW w:w="2181" w:type="dxa"/>
          </w:tcPr>
          <w:p w:rsidR="00FE5CA0" w:rsidRPr="001E2ABA" w:rsidRDefault="0052500F" w:rsidP="005674D1">
            <w:pPr>
              <w:cnfStyle w:val="000000100000"/>
              <w:rPr>
                <w:rFonts w:cstheme="minorHAnsi"/>
                <w:color w:val="0000FF"/>
                <w:sz w:val="16"/>
                <w:szCs w:val="16"/>
                <w:u w:val="single"/>
              </w:rPr>
            </w:pPr>
            <w:hyperlink r:id="rId16" w:anchor="!documentDetail;D=HHS-OS-2012-0007-0382" w:history="1">
              <w:r w:rsidR="00FE5CA0" w:rsidRPr="001E2ABA">
                <w:rPr>
                  <w:rFonts w:cstheme="minorHAnsi"/>
                  <w:color w:val="0000FF"/>
                  <w:sz w:val="16"/>
                  <w:u w:val="single"/>
                </w:rPr>
                <w:t>HHS-OS-2012-0007-0382</w:t>
              </w:r>
            </w:hyperlink>
          </w:p>
        </w:tc>
        <w:tc>
          <w:tcPr>
            <w:tcW w:w="900" w:type="dxa"/>
          </w:tcPr>
          <w:p w:rsidR="00FE5CA0" w:rsidRPr="001E2ABA" w:rsidRDefault="00FE5CA0" w:rsidP="005674D1">
            <w:pPr>
              <w:cnfStyle w:val="000000100000"/>
              <w:rPr>
                <w:rFonts w:cstheme="minorHAnsi"/>
                <w:color w:val="000000"/>
                <w:sz w:val="16"/>
                <w:szCs w:val="16"/>
              </w:rPr>
            </w:pPr>
            <w:r w:rsidRPr="001E2ABA">
              <w:rPr>
                <w:rFonts w:cstheme="minorHAnsi"/>
                <w:color w:val="000000"/>
                <w:sz w:val="16"/>
                <w:szCs w:val="16"/>
              </w:rPr>
              <w:t>p. 35</w:t>
            </w:r>
          </w:p>
        </w:tc>
        <w:tc>
          <w:tcPr>
            <w:tcW w:w="1800" w:type="dxa"/>
          </w:tcPr>
          <w:p w:rsidR="00FE5CA0" w:rsidRPr="009C0ECF" w:rsidRDefault="00FE5CA0" w:rsidP="005674D1">
            <w:pPr>
              <w:cnfStyle w:val="000000100000"/>
              <w:rPr>
                <w:rFonts w:cstheme="minorHAnsi"/>
                <w:sz w:val="16"/>
                <w:szCs w:val="16"/>
              </w:rPr>
            </w:pPr>
            <w:r w:rsidRPr="009C0ECF">
              <w:rPr>
                <w:rFonts w:cstheme="minorHAnsi"/>
                <w:sz w:val="16"/>
                <w:szCs w:val="16"/>
              </w:rPr>
              <w:t>Cheryl Peterson/Karen Daley/Marla Weston</w:t>
            </w:r>
          </w:p>
        </w:tc>
        <w:tc>
          <w:tcPr>
            <w:tcW w:w="2700" w:type="dxa"/>
          </w:tcPr>
          <w:p w:rsidR="00FE5CA0" w:rsidRPr="009C0ECF" w:rsidRDefault="00FE5CA0" w:rsidP="005674D1">
            <w:pPr>
              <w:cnfStyle w:val="000000100000"/>
              <w:rPr>
                <w:rFonts w:cstheme="minorHAnsi"/>
                <w:sz w:val="16"/>
                <w:szCs w:val="16"/>
              </w:rPr>
            </w:pPr>
            <w:r w:rsidRPr="009C0ECF">
              <w:rPr>
                <w:rFonts w:cstheme="minorHAnsi"/>
                <w:sz w:val="16"/>
                <w:szCs w:val="16"/>
              </w:rPr>
              <w:t>American Nurses Association</w:t>
            </w:r>
          </w:p>
        </w:tc>
        <w:tc>
          <w:tcPr>
            <w:tcW w:w="5130" w:type="dxa"/>
          </w:tcPr>
          <w:p w:rsidR="00FE5CA0" w:rsidRPr="009C0ECF" w:rsidRDefault="00186328" w:rsidP="005674D1">
            <w:pPr>
              <w:pStyle w:val="ListParagraph"/>
              <w:numPr>
                <w:ilvl w:val="0"/>
                <w:numId w:val="1"/>
              </w:numPr>
              <w:ind w:left="288" w:hanging="144"/>
              <w:cnfStyle w:val="000000100000"/>
              <w:rPr>
                <w:rFonts w:cstheme="minorHAnsi"/>
                <w:sz w:val="16"/>
                <w:szCs w:val="16"/>
              </w:rPr>
            </w:pPr>
            <w:r w:rsidRPr="009C0ECF">
              <w:rPr>
                <w:rFonts w:cstheme="minorHAnsi"/>
                <w:sz w:val="16"/>
                <w:szCs w:val="16"/>
              </w:rPr>
              <w:t>Deferred to ANI’s response on the question</w:t>
            </w:r>
            <w:r w:rsidR="004D5EC3" w:rsidRPr="009C0ECF">
              <w:rPr>
                <w:rFonts w:cstheme="minorHAnsi"/>
                <w:sz w:val="16"/>
                <w:szCs w:val="16"/>
              </w:rPr>
              <w:t>.</w:t>
            </w:r>
          </w:p>
        </w:tc>
      </w:tr>
      <w:tr w:rsidR="00FE5CA0" w:rsidRPr="001E2ABA" w:rsidTr="009C0ECF">
        <w:trPr>
          <w:cantSplit/>
        </w:trPr>
        <w:tc>
          <w:tcPr>
            <w:cnfStyle w:val="001000000000"/>
            <w:tcW w:w="537" w:type="dxa"/>
          </w:tcPr>
          <w:p w:rsidR="00FE5CA0" w:rsidRPr="001E2ABA" w:rsidRDefault="00FE5CA0" w:rsidP="002B70A0">
            <w:pPr>
              <w:rPr>
                <w:rFonts w:cstheme="minorHAnsi"/>
              </w:rPr>
            </w:pPr>
            <w:r w:rsidRPr="001E2ABA">
              <w:rPr>
                <w:rFonts w:cstheme="minorHAnsi"/>
              </w:rPr>
              <w:t>10</w:t>
            </w:r>
          </w:p>
        </w:tc>
        <w:tc>
          <w:tcPr>
            <w:tcW w:w="2181" w:type="dxa"/>
          </w:tcPr>
          <w:p w:rsidR="00FE5CA0" w:rsidRPr="001E2ABA" w:rsidRDefault="0052500F" w:rsidP="005674D1">
            <w:pPr>
              <w:cnfStyle w:val="000000000000"/>
              <w:rPr>
                <w:rFonts w:cstheme="minorHAnsi"/>
                <w:color w:val="0000FF"/>
                <w:sz w:val="16"/>
                <w:szCs w:val="16"/>
                <w:u w:val="single"/>
              </w:rPr>
            </w:pPr>
            <w:hyperlink r:id="rId17" w:anchor="!documentDetail;D=HHS-OS-2012-0007-0391" w:history="1">
              <w:r w:rsidR="00FE5CA0" w:rsidRPr="001E2ABA">
                <w:rPr>
                  <w:rFonts w:cstheme="minorHAnsi"/>
                  <w:color w:val="0000FF"/>
                  <w:sz w:val="16"/>
                  <w:u w:val="single"/>
                </w:rPr>
                <w:t>HHS-OS-2012-0007-0391</w:t>
              </w:r>
            </w:hyperlink>
          </w:p>
        </w:tc>
        <w:tc>
          <w:tcPr>
            <w:tcW w:w="900" w:type="dxa"/>
          </w:tcPr>
          <w:p w:rsidR="00FE5CA0" w:rsidRPr="001E2ABA" w:rsidRDefault="00FE5CA0" w:rsidP="005674D1">
            <w:pPr>
              <w:cnfStyle w:val="000000000000"/>
              <w:rPr>
                <w:rFonts w:cstheme="minorHAnsi"/>
                <w:color w:val="000000"/>
                <w:sz w:val="16"/>
                <w:szCs w:val="16"/>
              </w:rPr>
            </w:pPr>
            <w:r w:rsidRPr="001E2ABA">
              <w:rPr>
                <w:rFonts w:cstheme="minorHAnsi"/>
                <w:color w:val="000000"/>
                <w:sz w:val="16"/>
                <w:szCs w:val="16"/>
              </w:rPr>
              <w:t>p. 4</w:t>
            </w:r>
          </w:p>
        </w:tc>
        <w:tc>
          <w:tcPr>
            <w:tcW w:w="1800" w:type="dxa"/>
          </w:tcPr>
          <w:p w:rsidR="00FE5CA0" w:rsidRPr="009C0ECF" w:rsidRDefault="00FE5CA0" w:rsidP="005674D1">
            <w:pPr>
              <w:cnfStyle w:val="000000000000"/>
              <w:rPr>
                <w:rFonts w:cstheme="minorHAnsi"/>
                <w:sz w:val="16"/>
                <w:szCs w:val="16"/>
              </w:rPr>
            </w:pPr>
            <w:r w:rsidRPr="009C0ECF">
              <w:rPr>
                <w:rFonts w:cstheme="minorHAnsi"/>
                <w:sz w:val="16"/>
                <w:szCs w:val="16"/>
              </w:rPr>
              <w:t>Karen Boykin-Towns</w:t>
            </w:r>
          </w:p>
        </w:tc>
        <w:tc>
          <w:tcPr>
            <w:tcW w:w="2700" w:type="dxa"/>
          </w:tcPr>
          <w:p w:rsidR="00FE5CA0" w:rsidRPr="009C0ECF" w:rsidRDefault="00FE5CA0" w:rsidP="005674D1">
            <w:pPr>
              <w:cnfStyle w:val="000000000000"/>
              <w:rPr>
                <w:rFonts w:cstheme="minorHAnsi"/>
                <w:sz w:val="16"/>
                <w:szCs w:val="16"/>
              </w:rPr>
            </w:pPr>
            <w:r w:rsidRPr="009C0ECF">
              <w:rPr>
                <w:rFonts w:cstheme="minorHAnsi"/>
                <w:sz w:val="16"/>
                <w:szCs w:val="16"/>
              </w:rPr>
              <w:t>Pzfizer Inc</w:t>
            </w:r>
          </w:p>
        </w:tc>
        <w:tc>
          <w:tcPr>
            <w:tcW w:w="5130" w:type="dxa"/>
          </w:tcPr>
          <w:p w:rsidR="005629DF" w:rsidRPr="009C0ECF" w:rsidRDefault="005629DF" w:rsidP="005629DF">
            <w:pPr>
              <w:pStyle w:val="ListParagraph"/>
              <w:numPr>
                <w:ilvl w:val="0"/>
                <w:numId w:val="1"/>
              </w:numPr>
              <w:ind w:left="288" w:hanging="144"/>
              <w:cnfStyle w:val="000000000000"/>
              <w:rPr>
                <w:rFonts w:cstheme="minorHAnsi"/>
                <w:sz w:val="16"/>
                <w:szCs w:val="16"/>
              </w:rPr>
            </w:pPr>
            <w:r w:rsidRPr="009C0ECF">
              <w:rPr>
                <w:rFonts w:cstheme="minorHAnsi"/>
                <w:sz w:val="16"/>
                <w:szCs w:val="16"/>
              </w:rPr>
              <w:t>Respondent did not comment about a standard format for the log files of EHRs to support analysis of access to health information access multiple EHRs or other clinical systems in a healthcare enterprise.</w:t>
            </w:r>
          </w:p>
          <w:p w:rsidR="005629DF" w:rsidRPr="009C0ECF" w:rsidRDefault="005629DF" w:rsidP="005629DF">
            <w:pPr>
              <w:pStyle w:val="ListParagraph"/>
              <w:numPr>
                <w:ilvl w:val="0"/>
                <w:numId w:val="1"/>
              </w:numPr>
              <w:ind w:left="288" w:hanging="144"/>
              <w:cnfStyle w:val="000000000000"/>
              <w:rPr>
                <w:rFonts w:cstheme="minorHAnsi"/>
                <w:sz w:val="16"/>
                <w:szCs w:val="16"/>
              </w:rPr>
            </w:pPr>
            <w:r w:rsidRPr="009C0ECF">
              <w:rPr>
                <w:rFonts w:cstheme="minorHAnsi"/>
                <w:sz w:val="16"/>
                <w:szCs w:val="16"/>
              </w:rPr>
              <w:t>Commented that the Drug Enforcement Agency (DEA) standards for authentication of any provider who wants to send controlled substances.</w:t>
            </w:r>
          </w:p>
          <w:p w:rsidR="005629DF" w:rsidRPr="009C0ECF" w:rsidRDefault="005629DF" w:rsidP="005629DF">
            <w:pPr>
              <w:pStyle w:val="ListParagraph"/>
              <w:numPr>
                <w:ilvl w:val="0"/>
                <w:numId w:val="1"/>
              </w:numPr>
              <w:ind w:left="288" w:hanging="144"/>
              <w:cnfStyle w:val="000000000000"/>
              <w:rPr>
                <w:rFonts w:cstheme="minorHAnsi"/>
                <w:sz w:val="16"/>
                <w:szCs w:val="16"/>
              </w:rPr>
            </w:pPr>
            <w:r w:rsidRPr="009C0ECF">
              <w:rPr>
                <w:rFonts w:cstheme="minorHAnsi"/>
                <w:sz w:val="16"/>
                <w:szCs w:val="16"/>
              </w:rPr>
              <w:t>Commented HITPC’s recommendations that EHRs be able to accept two-factor authentication or higher for provider users to remote access PHI in Stage 3.</w:t>
            </w:r>
          </w:p>
          <w:p w:rsidR="00FE5CA0" w:rsidRPr="009C0ECF" w:rsidRDefault="005629DF" w:rsidP="005629DF">
            <w:pPr>
              <w:pStyle w:val="ListParagraph"/>
              <w:numPr>
                <w:ilvl w:val="0"/>
                <w:numId w:val="1"/>
              </w:numPr>
              <w:ind w:left="288" w:hanging="144"/>
              <w:cnfStyle w:val="000000000000"/>
              <w:rPr>
                <w:rFonts w:cstheme="minorHAnsi"/>
                <w:sz w:val="16"/>
                <w:szCs w:val="16"/>
              </w:rPr>
            </w:pPr>
            <w:r w:rsidRPr="009C0ECF">
              <w:rPr>
                <w:rFonts w:cstheme="minorHAnsi"/>
                <w:sz w:val="16"/>
                <w:szCs w:val="16"/>
              </w:rPr>
              <w:t>Commented if EHR capabilities included DEA authentication requirements, then the redundant, parallel (electronic/paper) work streams could be eliminated.</w:t>
            </w:r>
          </w:p>
        </w:tc>
      </w:tr>
      <w:tr w:rsidR="00FE5CA0" w:rsidRPr="001E2ABA" w:rsidTr="009C0ECF">
        <w:trPr>
          <w:cnfStyle w:val="000000100000"/>
          <w:cantSplit/>
        </w:trPr>
        <w:tc>
          <w:tcPr>
            <w:cnfStyle w:val="001000000000"/>
            <w:tcW w:w="537" w:type="dxa"/>
          </w:tcPr>
          <w:p w:rsidR="00FE5CA0" w:rsidRPr="001E2ABA" w:rsidRDefault="00FE5CA0" w:rsidP="002B70A0">
            <w:pPr>
              <w:rPr>
                <w:rFonts w:cstheme="minorHAnsi"/>
              </w:rPr>
            </w:pPr>
            <w:r w:rsidRPr="001E2ABA">
              <w:rPr>
                <w:rFonts w:cstheme="minorHAnsi"/>
              </w:rPr>
              <w:t>11</w:t>
            </w:r>
          </w:p>
        </w:tc>
        <w:tc>
          <w:tcPr>
            <w:tcW w:w="2181" w:type="dxa"/>
          </w:tcPr>
          <w:p w:rsidR="00FE5CA0" w:rsidRPr="001E2ABA" w:rsidRDefault="0052500F" w:rsidP="005674D1">
            <w:pPr>
              <w:cnfStyle w:val="000000100000"/>
              <w:rPr>
                <w:rFonts w:cstheme="minorHAnsi"/>
                <w:color w:val="0000FF"/>
                <w:sz w:val="16"/>
                <w:szCs w:val="16"/>
                <w:u w:val="single"/>
              </w:rPr>
            </w:pPr>
            <w:hyperlink r:id="rId18" w:anchor="!documentDetail;D=HHS-OS-2012-0007-0429" w:history="1">
              <w:r w:rsidR="00FE5CA0" w:rsidRPr="001E2ABA">
                <w:rPr>
                  <w:rFonts w:cstheme="minorHAnsi"/>
                  <w:color w:val="0000FF"/>
                  <w:sz w:val="16"/>
                  <w:u w:val="single"/>
                </w:rPr>
                <w:t>HHS-OS-2012-0007-0429</w:t>
              </w:r>
            </w:hyperlink>
          </w:p>
        </w:tc>
        <w:tc>
          <w:tcPr>
            <w:tcW w:w="900" w:type="dxa"/>
          </w:tcPr>
          <w:p w:rsidR="00FE5CA0" w:rsidRPr="001E2ABA" w:rsidRDefault="00FE5CA0" w:rsidP="005674D1">
            <w:pPr>
              <w:cnfStyle w:val="000000100000"/>
              <w:rPr>
                <w:rFonts w:cstheme="minorHAnsi"/>
                <w:color w:val="000000"/>
                <w:sz w:val="16"/>
                <w:szCs w:val="16"/>
              </w:rPr>
            </w:pPr>
            <w:r w:rsidRPr="001E2ABA">
              <w:rPr>
                <w:rFonts w:cstheme="minorHAnsi"/>
                <w:color w:val="000000"/>
                <w:sz w:val="16"/>
                <w:szCs w:val="16"/>
              </w:rPr>
              <w:t>p. 7</w:t>
            </w:r>
          </w:p>
        </w:tc>
        <w:tc>
          <w:tcPr>
            <w:tcW w:w="1800" w:type="dxa"/>
          </w:tcPr>
          <w:p w:rsidR="00FE5CA0" w:rsidRPr="009C0ECF" w:rsidRDefault="00FE5CA0" w:rsidP="005674D1">
            <w:pPr>
              <w:cnfStyle w:val="000000100000"/>
              <w:rPr>
                <w:rFonts w:cstheme="minorHAnsi"/>
                <w:sz w:val="16"/>
                <w:szCs w:val="16"/>
              </w:rPr>
            </w:pPr>
            <w:r w:rsidRPr="009C0ECF">
              <w:rPr>
                <w:rFonts w:cstheme="minorHAnsi"/>
                <w:sz w:val="16"/>
                <w:szCs w:val="16"/>
              </w:rPr>
              <w:t>Deven McGraw</w:t>
            </w:r>
          </w:p>
        </w:tc>
        <w:tc>
          <w:tcPr>
            <w:tcW w:w="2700" w:type="dxa"/>
          </w:tcPr>
          <w:p w:rsidR="00FE5CA0" w:rsidRPr="009C0ECF" w:rsidRDefault="00FE5CA0" w:rsidP="005674D1">
            <w:pPr>
              <w:cnfStyle w:val="000000100000"/>
              <w:rPr>
                <w:rFonts w:cstheme="minorHAnsi"/>
                <w:sz w:val="16"/>
                <w:szCs w:val="16"/>
              </w:rPr>
            </w:pPr>
            <w:r w:rsidRPr="009C0ECF">
              <w:rPr>
                <w:rFonts w:cstheme="minorHAnsi"/>
                <w:sz w:val="16"/>
                <w:szCs w:val="16"/>
              </w:rPr>
              <w:t>Center for Democracy and Technology</w:t>
            </w:r>
          </w:p>
        </w:tc>
        <w:tc>
          <w:tcPr>
            <w:tcW w:w="5130" w:type="dxa"/>
          </w:tcPr>
          <w:p w:rsidR="00FE5CA0" w:rsidRPr="009C0ECF" w:rsidRDefault="00186328" w:rsidP="005674D1">
            <w:pPr>
              <w:pStyle w:val="ListParagraph"/>
              <w:numPr>
                <w:ilvl w:val="0"/>
                <w:numId w:val="1"/>
              </w:numPr>
              <w:ind w:left="288" w:hanging="144"/>
              <w:cnfStyle w:val="000000100000"/>
              <w:rPr>
                <w:rFonts w:cstheme="minorHAnsi"/>
                <w:sz w:val="16"/>
                <w:szCs w:val="16"/>
              </w:rPr>
            </w:pPr>
            <w:r w:rsidRPr="009C0ECF">
              <w:rPr>
                <w:rFonts w:cstheme="minorHAnsi"/>
                <w:sz w:val="16"/>
                <w:szCs w:val="16"/>
              </w:rPr>
              <w:t>Referred</w:t>
            </w:r>
            <w:r w:rsidR="00FE5CA0" w:rsidRPr="009C0ECF">
              <w:rPr>
                <w:rFonts w:cstheme="minorHAnsi"/>
                <w:sz w:val="16"/>
                <w:szCs w:val="16"/>
              </w:rPr>
              <w:t xml:space="preserve"> to ASTM E-2147-01 as a suitable certification requirement for a certification based requirement for EHR systems</w:t>
            </w:r>
            <w:r w:rsidR="00ED2643" w:rsidRPr="009C0ECF">
              <w:rPr>
                <w:rFonts w:cstheme="minorHAnsi"/>
                <w:sz w:val="16"/>
                <w:szCs w:val="16"/>
              </w:rPr>
              <w:t>.</w:t>
            </w:r>
          </w:p>
          <w:p w:rsidR="00FE5CA0" w:rsidRPr="009C0ECF" w:rsidRDefault="00FE5CA0" w:rsidP="005674D1">
            <w:pPr>
              <w:pStyle w:val="ListParagraph"/>
              <w:numPr>
                <w:ilvl w:val="0"/>
                <w:numId w:val="1"/>
              </w:numPr>
              <w:ind w:left="288" w:hanging="144"/>
              <w:cnfStyle w:val="000000100000"/>
              <w:rPr>
                <w:rFonts w:cstheme="minorHAnsi"/>
                <w:sz w:val="16"/>
                <w:szCs w:val="16"/>
              </w:rPr>
            </w:pPr>
            <w:r w:rsidRPr="009C0ECF">
              <w:rPr>
                <w:rFonts w:cstheme="minorHAnsi"/>
                <w:sz w:val="16"/>
                <w:szCs w:val="16"/>
              </w:rPr>
              <w:t>Reference</w:t>
            </w:r>
            <w:r w:rsidR="00186328" w:rsidRPr="009C0ECF">
              <w:rPr>
                <w:rFonts w:cstheme="minorHAnsi"/>
                <w:sz w:val="16"/>
                <w:szCs w:val="16"/>
              </w:rPr>
              <w:t>d</w:t>
            </w:r>
            <w:r w:rsidRPr="009C0ECF">
              <w:rPr>
                <w:rFonts w:cstheme="minorHAnsi"/>
                <w:sz w:val="16"/>
                <w:szCs w:val="16"/>
              </w:rPr>
              <w:t xml:space="preserve"> the details defined within around the content and format of system access logs to </w:t>
            </w:r>
            <w:r w:rsidR="00420F87" w:rsidRPr="009C0ECF">
              <w:rPr>
                <w:rFonts w:cstheme="minorHAnsi"/>
                <w:sz w:val="16"/>
                <w:szCs w:val="16"/>
              </w:rPr>
              <w:t>Patient Health Information (</w:t>
            </w:r>
            <w:r w:rsidRPr="009C0ECF">
              <w:rPr>
                <w:rFonts w:cstheme="minorHAnsi"/>
                <w:sz w:val="16"/>
                <w:szCs w:val="16"/>
              </w:rPr>
              <w:t>PHI</w:t>
            </w:r>
            <w:r w:rsidR="00420F87" w:rsidRPr="009C0ECF">
              <w:rPr>
                <w:rFonts w:cstheme="minorHAnsi"/>
                <w:sz w:val="16"/>
                <w:szCs w:val="16"/>
              </w:rPr>
              <w:t>)</w:t>
            </w:r>
            <w:r w:rsidRPr="009C0ECF">
              <w:rPr>
                <w:rFonts w:cstheme="minorHAnsi"/>
                <w:sz w:val="16"/>
                <w:szCs w:val="16"/>
              </w:rPr>
              <w:t xml:space="preserve"> in EHRs.</w:t>
            </w:r>
          </w:p>
          <w:p w:rsidR="00FE5CA0" w:rsidRPr="009C0ECF" w:rsidRDefault="00186328" w:rsidP="005674D1">
            <w:pPr>
              <w:pStyle w:val="ListParagraph"/>
              <w:numPr>
                <w:ilvl w:val="0"/>
                <w:numId w:val="1"/>
              </w:numPr>
              <w:ind w:left="288" w:hanging="144"/>
              <w:cnfStyle w:val="000000100000"/>
              <w:rPr>
                <w:rFonts w:cstheme="minorHAnsi"/>
                <w:sz w:val="16"/>
                <w:szCs w:val="16"/>
              </w:rPr>
            </w:pPr>
            <w:r w:rsidRPr="009C0ECF">
              <w:rPr>
                <w:rFonts w:cstheme="minorHAnsi"/>
                <w:sz w:val="16"/>
                <w:szCs w:val="16"/>
              </w:rPr>
              <w:t>C</w:t>
            </w:r>
            <w:r w:rsidR="00FE5CA0" w:rsidRPr="009C0ECF">
              <w:rPr>
                <w:rFonts w:cstheme="minorHAnsi"/>
                <w:sz w:val="16"/>
                <w:szCs w:val="16"/>
              </w:rPr>
              <w:t>ite</w:t>
            </w:r>
            <w:r w:rsidRPr="009C0ECF">
              <w:rPr>
                <w:rFonts w:cstheme="minorHAnsi"/>
                <w:sz w:val="16"/>
                <w:szCs w:val="16"/>
              </w:rPr>
              <w:t>d</w:t>
            </w:r>
            <w:r w:rsidR="00FE5CA0" w:rsidRPr="009C0ECF">
              <w:rPr>
                <w:rFonts w:cstheme="minorHAnsi"/>
                <w:sz w:val="16"/>
                <w:szCs w:val="16"/>
              </w:rPr>
              <w:t xml:space="preserve"> the details defined around the maintenance requirements of keeping a single log of PHI access across and EHR across multiple systems for provision to external parties including, but not limited to, patients.</w:t>
            </w:r>
          </w:p>
        </w:tc>
      </w:tr>
      <w:tr w:rsidR="00FE5CA0" w:rsidRPr="001E2ABA" w:rsidTr="009C0ECF">
        <w:trPr>
          <w:cantSplit/>
        </w:trPr>
        <w:tc>
          <w:tcPr>
            <w:cnfStyle w:val="001000000000"/>
            <w:tcW w:w="537" w:type="dxa"/>
          </w:tcPr>
          <w:p w:rsidR="00FE5CA0" w:rsidRPr="001E2ABA" w:rsidRDefault="00FE5CA0" w:rsidP="002B70A0">
            <w:pPr>
              <w:rPr>
                <w:rFonts w:cstheme="minorHAnsi"/>
              </w:rPr>
            </w:pPr>
            <w:r w:rsidRPr="001E2ABA">
              <w:rPr>
                <w:rFonts w:cstheme="minorHAnsi"/>
              </w:rPr>
              <w:t>12</w:t>
            </w:r>
          </w:p>
        </w:tc>
        <w:tc>
          <w:tcPr>
            <w:tcW w:w="2181" w:type="dxa"/>
          </w:tcPr>
          <w:p w:rsidR="00FE5CA0" w:rsidRPr="001E2ABA" w:rsidRDefault="00FE5CA0" w:rsidP="005674D1">
            <w:pPr>
              <w:cnfStyle w:val="000000000000"/>
              <w:rPr>
                <w:rFonts w:cstheme="minorHAnsi"/>
                <w:sz w:val="16"/>
                <w:szCs w:val="16"/>
              </w:rPr>
            </w:pPr>
            <w:r w:rsidRPr="001E2ABA">
              <w:rPr>
                <w:rFonts w:cstheme="minorHAnsi"/>
                <w:sz w:val="16"/>
                <w:szCs w:val="16"/>
              </w:rPr>
              <w:t>G:\Meaningful Use\HITPC\Stage_3_RFC\Submission</w:t>
            </w:r>
          </w:p>
        </w:tc>
        <w:tc>
          <w:tcPr>
            <w:tcW w:w="900" w:type="dxa"/>
          </w:tcPr>
          <w:p w:rsidR="00FE5CA0" w:rsidRPr="001E2ABA" w:rsidRDefault="00FE5CA0" w:rsidP="005674D1">
            <w:pPr>
              <w:cnfStyle w:val="000000000000"/>
              <w:rPr>
                <w:rFonts w:cstheme="minorHAnsi"/>
                <w:color w:val="000000"/>
                <w:sz w:val="16"/>
                <w:szCs w:val="16"/>
              </w:rPr>
            </w:pPr>
            <w:r w:rsidRPr="001E2ABA">
              <w:rPr>
                <w:rFonts w:cstheme="minorHAnsi"/>
                <w:color w:val="000000"/>
                <w:sz w:val="16"/>
                <w:szCs w:val="16"/>
              </w:rPr>
              <w:t>p.1</w:t>
            </w:r>
          </w:p>
        </w:tc>
        <w:tc>
          <w:tcPr>
            <w:tcW w:w="1800" w:type="dxa"/>
          </w:tcPr>
          <w:p w:rsidR="00FE5CA0" w:rsidRPr="009C0ECF" w:rsidRDefault="00FE5CA0" w:rsidP="005674D1">
            <w:pPr>
              <w:cnfStyle w:val="000000000000"/>
              <w:rPr>
                <w:rFonts w:cstheme="minorHAnsi"/>
                <w:sz w:val="16"/>
                <w:szCs w:val="16"/>
              </w:rPr>
            </w:pPr>
            <w:r w:rsidRPr="009C0ECF">
              <w:rPr>
                <w:rFonts w:cstheme="minorHAnsi"/>
                <w:sz w:val="16"/>
                <w:szCs w:val="16"/>
              </w:rPr>
              <w:t> </w:t>
            </w:r>
          </w:p>
        </w:tc>
        <w:tc>
          <w:tcPr>
            <w:tcW w:w="2700" w:type="dxa"/>
          </w:tcPr>
          <w:p w:rsidR="00FE5CA0" w:rsidRPr="009C0ECF" w:rsidRDefault="00FE5CA0" w:rsidP="005674D1">
            <w:pPr>
              <w:cnfStyle w:val="000000000000"/>
              <w:rPr>
                <w:rFonts w:cstheme="minorHAnsi"/>
                <w:bCs/>
                <w:sz w:val="16"/>
                <w:szCs w:val="16"/>
              </w:rPr>
            </w:pPr>
            <w:r w:rsidRPr="009C0ECF">
              <w:rPr>
                <w:rFonts w:cstheme="minorHAnsi"/>
                <w:bCs/>
                <w:sz w:val="16"/>
                <w:szCs w:val="16"/>
              </w:rPr>
              <w:t>VA</w:t>
            </w:r>
          </w:p>
        </w:tc>
        <w:tc>
          <w:tcPr>
            <w:tcW w:w="5130" w:type="dxa"/>
          </w:tcPr>
          <w:p w:rsidR="00FE5CA0" w:rsidRPr="009C0ECF" w:rsidRDefault="00592173" w:rsidP="00592173">
            <w:pPr>
              <w:pStyle w:val="ListParagraph"/>
              <w:numPr>
                <w:ilvl w:val="0"/>
                <w:numId w:val="1"/>
              </w:numPr>
              <w:ind w:left="288" w:hanging="144"/>
              <w:cnfStyle w:val="000000000000"/>
              <w:rPr>
                <w:rFonts w:cstheme="minorHAnsi"/>
                <w:sz w:val="16"/>
                <w:szCs w:val="16"/>
              </w:rPr>
            </w:pPr>
            <w:r w:rsidRPr="009C0ECF">
              <w:rPr>
                <w:rFonts w:cstheme="minorHAnsi"/>
                <w:sz w:val="16"/>
                <w:szCs w:val="16"/>
              </w:rPr>
              <w:t>Invalid link.  Could not view document.</w:t>
            </w:r>
          </w:p>
        </w:tc>
      </w:tr>
      <w:tr w:rsidR="00FE5CA0" w:rsidRPr="001E2ABA" w:rsidTr="009C0ECF">
        <w:trPr>
          <w:cnfStyle w:val="000000100000"/>
          <w:cantSplit/>
        </w:trPr>
        <w:tc>
          <w:tcPr>
            <w:cnfStyle w:val="001000000000"/>
            <w:tcW w:w="537" w:type="dxa"/>
          </w:tcPr>
          <w:p w:rsidR="00FE5CA0" w:rsidRPr="001E2ABA" w:rsidRDefault="00FE5CA0" w:rsidP="002B70A0">
            <w:pPr>
              <w:rPr>
                <w:rFonts w:cstheme="minorHAnsi"/>
              </w:rPr>
            </w:pPr>
            <w:r w:rsidRPr="001E2ABA">
              <w:rPr>
                <w:rFonts w:cstheme="minorHAnsi"/>
              </w:rPr>
              <w:t>13</w:t>
            </w:r>
          </w:p>
        </w:tc>
        <w:tc>
          <w:tcPr>
            <w:tcW w:w="2181" w:type="dxa"/>
          </w:tcPr>
          <w:p w:rsidR="00FE5CA0" w:rsidRPr="001E2ABA" w:rsidRDefault="0052500F" w:rsidP="005674D1">
            <w:pPr>
              <w:cnfStyle w:val="000000100000"/>
              <w:rPr>
                <w:rFonts w:cstheme="minorHAnsi"/>
                <w:color w:val="0000FF"/>
                <w:sz w:val="16"/>
                <w:szCs w:val="16"/>
                <w:u w:val="single"/>
              </w:rPr>
            </w:pPr>
            <w:hyperlink r:id="rId19" w:anchor="!documentDetail;D=HHS-OS-2012-0007-0325" w:tooltip="The document ID for this document is HHS-OS-2012-0007-0325" w:history="1">
              <w:r w:rsidR="00FE5CA0" w:rsidRPr="001E2ABA">
                <w:rPr>
                  <w:rFonts w:cstheme="minorHAnsi"/>
                  <w:color w:val="0000FF"/>
                  <w:sz w:val="16"/>
                  <w:u w:val="single"/>
                </w:rPr>
                <w:t>HHS-OS-2012-0007-0325</w:t>
              </w:r>
            </w:hyperlink>
          </w:p>
        </w:tc>
        <w:tc>
          <w:tcPr>
            <w:tcW w:w="900" w:type="dxa"/>
          </w:tcPr>
          <w:p w:rsidR="00FE5CA0" w:rsidRPr="001E2ABA" w:rsidRDefault="00FE5CA0" w:rsidP="005674D1">
            <w:pPr>
              <w:cnfStyle w:val="000000100000"/>
              <w:rPr>
                <w:rFonts w:cstheme="minorHAnsi"/>
                <w:color w:val="000000"/>
                <w:sz w:val="16"/>
                <w:szCs w:val="16"/>
              </w:rPr>
            </w:pPr>
            <w:r w:rsidRPr="001E2ABA">
              <w:rPr>
                <w:rFonts w:cstheme="minorHAnsi"/>
                <w:color w:val="000000"/>
                <w:sz w:val="16"/>
                <w:szCs w:val="16"/>
              </w:rPr>
              <w:t>P.12</w:t>
            </w:r>
          </w:p>
        </w:tc>
        <w:tc>
          <w:tcPr>
            <w:tcW w:w="1800" w:type="dxa"/>
          </w:tcPr>
          <w:p w:rsidR="00FE5CA0" w:rsidRPr="009C0ECF" w:rsidRDefault="00FE5CA0" w:rsidP="005674D1">
            <w:pPr>
              <w:cnfStyle w:val="000000100000"/>
              <w:rPr>
                <w:rFonts w:cstheme="minorHAnsi"/>
                <w:sz w:val="16"/>
                <w:szCs w:val="16"/>
              </w:rPr>
            </w:pPr>
            <w:r w:rsidRPr="009C0ECF">
              <w:rPr>
                <w:rFonts w:cstheme="minorHAnsi"/>
                <w:sz w:val="16"/>
                <w:szCs w:val="16"/>
              </w:rPr>
              <w:t>Pamela  Foyster</w:t>
            </w:r>
          </w:p>
        </w:tc>
        <w:tc>
          <w:tcPr>
            <w:tcW w:w="2700" w:type="dxa"/>
          </w:tcPr>
          <w:p w:rsidR="00FE5CA0" w:rsidRPr="009C0ECF" w:rsidRDefault="00FE5CA0" w:rsidP="005674D1">
            <w:pPr>
              <w:cnfStyle w:val="000000100000"/>
              <w:rPr>
                <w:rFonts w:cstheme="minorHAnsi"/>
                <w:sz w:val="16"/>
                <w:szCs w:val="16"/>
              </w:rPr>
            </w:pPr>
            <w:r w:rsidRPr="009C0ECF">
              <w:rPr>
                <w:rFonts w:cstheme="minorHAnsi"/>
                <w:sz w:val="16"/>
                <w:szCs w:val="16"/>
              </w:rPr>
              <w:t>Quality Health Network</w:t>
            </w:r>
          </w:p>
        </w:tc>
        <w:tc>
          <w:tcPr>
            <w:tcW w:w="5130" w:type="dxa"/>
          </w:tcPr>
          <w:p w:rsidR="00220A42" w:rsidRPr="009C0ECF" w:rsidRDefault="00220A42" w:rsidP="000759E6">
            <w:pPr>
              <w:pStyle w:val="ListParagraph"/>
              <w:numPr>
                <w:ilvl w:val="0"/>
                <w:numId w:val="1"/>
              </w:numPr>
              <w:ind w:left="288" w:hanging="144"/>
              <w:cnfStyle w:val="000000100000"/>
              <w:rPr>
                <w:rFonts w:cstheme="minorHAnsi"/>
                <w:sz w:val="16"/>
                <w:szCs w:val="16"/>
              </w:rPr>
            </w:pPr>
            <w:r w:rsidRPr="009C0ECF">
              <w:rPr>
                <w:rFonts w:ascii="Calibri" w:hAnsi="Calibri" w:cs="Calibri"/>
                <w:sz w:val="16"/>
                <w:szCs w:val="16"/>
              </w:rPr>
              <w:t>Should not mandate the format, but it is okay to require the elements.</w:t>
            </w:r>
          </w:p>
        </w:tc>
      </w:tr>
      <w:tr w:rsidR="00FE5CA0" w:rsidRPr="001E2ABA" w:rsidTr="009C0ECF">
        <w:trPr>
          <w:cantSplit/>
        </w:trPr>
        <w:tc>
          <w:tcPr>
            <w:cnfStyle w:val="001000000000"/>
            <w:tcW w:w="537" w:type="dxa"/>
          </w:tcPr>
          <w:p w:rsidR="00FE5CA0" w:rsidRPr="001E2ABA" w:rsidRDefault="00FE5CA0" w:rsidP="002B70A0">
            <w:pPr>
              <w:rPr>
                <w:rFonts w:cstheme="minorHAnsi"/>
              </w:rPr>
            </w:pPr>
            <w:r w:rsidRPr="001E2ABA">
              <w:rPr>
                <w:rFonts w:cstheme="minorHAnsi"/>
              </w:rPr>
              <w:t>14</w:t>
            </w:r>
          </w:p>
        </w:tc>
        <w:tc>
          <w:tcPr>
            <w:tcW w:w="2181" w:type="dxa"/>
          </w:tcPr>
          <w:p w:rsidR="00FE5CA0" w:rsidRPr="001E2ABA" w:rsidRDefault="0052500F" w:rsidP="005674D1">
            <w:pPr>
              <w:cnfStyle w:val="000000000000"/>
              <w:rPr>
                <w:rFonts w:cstheme="minorHAnsi"/>
                <w:color w:val="0000FF"/>
                <w:sz w:val="16"/>
                <w:szCs w:val="16"/>
                <w:u w:val="single"/>
              </w:rPr>
            </w:pPr>
            <w:hyperlink r:id="rId20" w:anchor="!documentDetail;D=HHS-OS-2012-0007-0279" w:tooltip="The document ID for this document is HHS-OS-2012-0007-0279" w:history="1">
              <w:r w:rsidR="00FE5CA0" w:rsidRPr="001E2ABA">
                <w:rPr>
                  <w:rFonts w:cstheme="minorHAnsi"/>
                  <w:color w:val="0000FF"/>
                  <w:sz w:val="16"/>
                  <w:u w:val="single"/>
                </w:rPr>
                <w:t>HHS-OS-2012-0007-0279</w:t>
              </w:r>
            </w:hyperlink>
          </w:p>
        </w:tc>
        <w:tc>
          <w:tcPr>
            <w:tcW w:w="900" w:type="dxa"/>
          </w:tcPr>
          <w:p w:rsidR="00FE5CA0" w:rsidRPr="001E2ABA" w:rsidRDefault="00FE5CA0" w:rsidP="005674D1">
            <w:pPr>
              <w:cnfStyle w:val="000000000000"/>
              <w:rPr>
                <w:rFonts w:cstheme="minorHAnsi"/>
                <w:color w:val="000000"/>
                <w:sz w:val="16"/>
                <w:szCs w:val="16"/>
              </w:rPr>
            </w:pPr>
            <w:r w:rsidRPr="001E2ABA">
              <w:rPr>
                <w:rFonts w:cstheme="minorHAnsi"/>
                <w:color w:val="000000"/>
                <w:sz w:val="16"/>
                <w:szCs w:val="16"/>
              </w:rPr>
              <w:t>p.17</w:t>
            </w:r>
          </w:p>
        </w:tc>
        <w:tc>
          <w:tcPr>
            <w:tcW w:w="1800" w:type="dxa"/>
          </w:tcPr>
          <w:p w:rsidR="00FE5CA0" w:rsidRPr="009C0ECF" w:rsidRDefault="00FE5CA0" w:rsidP="005674D1">
            <w:pPr>
              <w:cnfStyle w:val="000000000000"/>
              <w:rPr>
                <w:rFonts w:cstheme="minorHAnsi"/>
                <w:sz w:val="16"/>
                <w:szCs w:val="16"/>
              </w:rPr>
            </w:pPr>
            <w:r w:rsidRPr="009C0ECF">
              <w:rPr>
                <w:rFonts w:cstheme="minorHAnsi"/>
                <w:sz w:val="16"/>
                <w:szCs w:val="16"/>
              </w:rPr>
              <w:t>Yomaris  Guerrero</w:t>
            </w:r>
          </w:p>
        </w:tc>
        <w:tc>
          <w:tcPr>
            <w:tcW w:w="2700" w:type="dxa"/>
          </w:tcPr>
          <w:p w:rsidR="00FE5CA0" w:rsidRPr="009C0ECF" w:rsidRDefault="00FE5CA0" w:rsidP="005674D1">
            <w:pPr>
              <w:cnfStyle w:val="000000000000"/>
              <w:rPr>
                <w:rFonts w:cstheme="minorHAnsi"/>
                <w:sz w:val="16"/>
                <w:szCs w:val="16"/>
              </w:rPr>
            </w:pPr>
            <w:r w:rsidRPr="009C0ECF">
              <w:rPr>
                <w:rFonts w:cstheme="minorHAnsi"/>
                <w:sz w:val="16"/>
                <w:szCs w:val="16"/>
              </w:rPr>
              <w:t>Boston Medical Center</w:t>
            </w:r>
          </w:p>
        </w:tc>
        <w:tc>
          <w:tcPr>
            <w:tcW w:w="5130" w:type="dxa"/>
          </w:tcPr>
          <w:p w:rsidR="00FE5CA0" w:rsidRPr="009C0ECF" w:rsidRDefault="000759E6" w:rsidP="005674D1">
            <w:pPr>
              <w:pStyle w:val="ListParagraph"/>
              <w:numPr>
                <w:ilvl w:val="0"/>
                <w:numId w:val="1"/>
              </w:numPr>
              <w:ind w:left="288" w:hanging="144"/>
              <w:cnfStyle w:val="000000000000"/>
              <w:rPr>
                <w:rFonts w:cstheme="minorHAnsi"/>
                <w:strike/>
                <w:sz w:val="16"/>
                <w:szCs w:val="16"/>
              </w:rPr>
            </w:pPr>
            <w:r w:rsidRPr="009C0ECF">
              <w:rPr>
                <w:rFonts w:cstheme="minorHAnsi"/>
                <w:sz w:val="16"/>
                <w:szCs w:val="16"/>
              </w:rPr>
              <w:t xml:space="preserve">Supported the </w:t>
            </w:r>
            <w:r w:rsidR="00D20246" w:rsidRPr="009C0ECF">
              <w:rPr>
                <w:rFonts w:cstheme="minorHAnsi"/>
                <w:sz w:val="16"/>
                <w:szCs w:val="16"/>
              </w:rPr>
              <w:t>requirement of a format</w:t>
            </w:r>
          </w:p>
          <w:p w:rsidR="00FE5CA0" w:rsidRPr="009C0ECF" w:rsidRDefault="00EE7C47" w:rsidP="005674D1">
            <w:pPr>
              <w:pStyle w:val="ListParagraph"/>
              <w:numPr>
                <w:ilvl w:val="0"/>
                <w:numId w:val="1"/>
              </w:numPr>
              <w:ind w:left="288" w:hanging="144"/>
              <w:cnfStyle w:val="000000000000"/>
              <w:rPr>
                <w:rFonts w:cstheme="minorHAnsi"/>
                <w:sz w:val="16"/>
                <w:szCs w:val="16"/>
              </w:rPr>
            </w:pPr>
            <w:r w:rsidRPr="009C0ECF">
              <w:rPr>
                <w:rFonts w:cstheme="minorHAnsi"/>
                <w:sz w:val="16"/>
                <w:szCs w:val="16"/>
              </w:rPr>
              <w:t>Commented</w:t>
            </w:r>
            <w:r w:rsidR="00FE5CA0" w:rsidRPr="009C0ECF">
              <w:rPr>
                <w:rFonts w:cstheme="minorHAnsi"/>
                <w:sz w:val="16"/>
                <w:szCs w:val="16"/>
              </w:rPr>
              <w:t xml:space="preserve"> that standards should be based on open protocols to allow efficient and cost effective development</w:t>
            </w:r>
            <w:r w:rsidR="00ED2643" w:rsidRPr="009C0ECF">
              <w:rPr>
                <w:rFonts w:cstheme="minorHAnsi"/>
                <w:sz w:val="16"/>
                <w:szCs w:val="16"/>
              </w:rPr>
              <w:t>.</w:t>
            </w:r>
          </w:p>
        </w:tc>
      </w:tr>
      <w:tr w:rsidR="00FE5CA0" w:rsidRPr="001E2ABA" w:rsidTr="009C0ECF">
        <w:trPr>
          <w:cnfStyle w:val="000000100000"/>
          <w:cantSplit/>
        </w:trPr>
        <w:tc>
          <w:tcPr>
            <w:cnfStyle w:val="001000000000"/>
            <w:tcW w:w="537" w:type="dxa"/>
          </w:tcPr>
          <w:p w:rsidR="00FE5CA0" w:rsidRPr="001E2ABA" w:rsidRDefault="00FE5CA0" w:rsidP="002B70A0">
            <w:pPr>
              <w:rPr>
                <w:rFonts w:cstheme="minorHAnsi"/>
              </w:rPr>
            </w:pPr>
            <w:r w:rsidRPr="001E2ABA">
              <w:rPr>
                <w:rFonts w:cstheme="minorHAnsi"/>
              </w:rPr>
              <w:t>15</w:t>
            </w:r>
          </w:p>
        </w:tc>
        <w:tc>
          <w:tcPr>
            <w:tcW w:w="2181" w:type="dxa"/>
          </w:tcPr>
          <w:p w:rsidR="00FE5CA0" w:rsidRPr="001E2ABA" w:rsidRDefault="0052500F" w:rsidP="005674D1">
            <w:pPr>
              <w:cnfStyle w:val="000000100000"/>
              <w:rPr>
                <w:rFonts w:cstheme="minorHAnsi"/>
                <w:color w:val="0000FF"/>
                <w:sz w:val="16"/>
                <w:szCs w:val="16"/>
                <w:u w:val="single"/>
              </w:rPr>
            </w:pPr>
            <w:hyperlink r:id="rId21" w:anchor="!documentDetail;D=HHS-OS-2012-0007-0506" w:history="1">
              <w:r w:rsidR="00FE5CA0" w:rsidRPr="001E2ABA">
                <w:rPr>
                  <w:rFonts w:cstheme="minorHAnsi"/>
                  <w:color w:val="0000FF"/>
                  <w:sz w:val="16"/>
                  <w:u w:val="single"/>
                </w:rPr>
                <w:t>HHS-OS-2012-0007-0506</w:t>
              </w:r>
            </w:hyperlink>
          </w:p>
        </w:tc>
        <w:tc>
          <w:tcPr>
            <w:tcW w:w="900" w:type="dxa"/>
          </w:tcPr>
          <w:p w:rsidR="00FE5CA0" w:rsidRPr="001E2ABA" w:rsidRDefault="00FE5CA0" w:rsidP="005674D1">
            <w:pPr>
              <w:cnfStyle w:val="000000100000"/>
              <w:rPr>
                <w:rFonts w:cstheme="minorHAnsi"/>
                <w:color w:val="000000"/>
                <w:sz w:val="16"/>
                <w:szCs w:val="16"/>
              </w:rPr>
            </w:pPr>
            <w:r w:rsidRPr="001E2ABA">
              <w:rPr>
                <w:rFonts w:cstheme="minorHAnsi"/>
                <w:color w:val="000000"/>
                <w:sz w:val="16"/>
                <w:szCs w:val="16"/>
              </w:rPr>
              <w:t>p.19</w:t>
            </w:r>
          </w:p>
        </w:tc>
        <w:tc>
          <w:tcPr>
            <w:tcW w:w="1800" w:type="dxa"/>
          </w:tcPr>
          <w:p w:rsidR="00FE5CA0" w:rsidRPr="009C0ECF" w:rsidRDefault="00FE5CA0" w:rsidP="005674D1">
            <w:pPr>
              <w:cnfStyle w:val="000000100000"/>
              <w:rPr>
                <w:rFonts w:cstheme="minorHAnsi"/>
                <w:sz w:val="16"/>
                <w:szCs w:val="16"/>
              </w:rPr>
            </w:pPr>
            <w:r w:rsidRPr="009C0ECF">
              <w:rPr>
                <w:rFonts w:cstheme="minorHAnsi"/>
                <w:sz w:val="16"/>
                <w:szCs w:val="16"/>
              </w:rPr>
              <w:t>Jamie Ferguson</w:t>
            </w:r>
          </w:p>
        </w:tc>
        <w:tc>
          <w:tcPr>
            <w:tcW w:w="2700" w:type="dxa"/>
          </w:tcPr>
          <w:p w:rsidR="00FE5CA0" w:rsidRPr="009C0ECF" w:rsidRDefault="00FE5CA0" w:rsidP="005674D1">
            <w:pPr>
              <w:cnfStyle w:val="000000100000"/>
              <w:rPr>
                <w:rFonts w:cstheme="minorHAnsi"/>
                <w:sz w:val="16"/>
                <w:szCs w:val="16"/>
              </w:rPr>
            </w:pPr>
            <w:r w:rsidRPr="009C0ECF">
              <w:rPr>
                <w:rFonts w:cstheme="minorHAnsi"/>
                <w:sz w:val="16"/>
                <w:szCs w:val="16"/>
              </w:rPr>
              <w:t>Kaiser Permanente</w:t>
            </w:r>
          </w:p>
        </w:tc>
        <w:tc>
          <w:tcPr>
            <w:tcW w:w="5130" w:type="dxa"/>
          </w:tcPr>
          <w:p w:rsidR="00BC7751" w:rsidRPr="009C0ECF" w:rsidRDefault="00BC7751" w:rsidP="00BC7751">
            <w:pPr>
              <w:pStyle w:val="ListParagraph"/>
              <w:numPr>
                <w:ilvl w:val="0"/>
                <w:numId w:val="1"/>
              </w:numPr>
              <w:ind w:left="288" w:hanging="144"/>
              <w:cnfStyle w:val="000000100000"/>
              <w:rPr>
                <w:rFonts w:cstheme="minorHAnsi"/>
                <w:strike/>
                <w:sz w:val="16"/>
                <w:szCs w:val="16"/>
              </w:rPr>
            </w:pPr>
            <w:r w:rsidRPr="009C0ECF">
              <w:rPr>
                <w:rFonts w:cstheme="minorHAnsi"/>
                <w:sz w:val="16"/>
                <w:szCs w:val="16"/>
              </w:rPr>
              <w:t xml:space="preserve">Respondent </w:t>
            </w:r>
            <w:r w:rsidR="003740B1" w:rsidRPr="009C0ECF">
              <w:rPr>
                <w:rFonts w:cstheme="minorHAnsi"/>
                <w:sz w:val="16"/>
                <w:szCs w:val="16"/>
              </w:rPr>
              <w:t xml:space="preserve">recommend additional feasibility studies before audit ogs or access reports are mandated under the MU program.  </w:t>
            </w:r>
          </w:p>
          <w:p w:rsidR="00FE5CA0" w:rsidRPr="009C0ECF" w:rsidRDefault="005B33D6" w:rsidP="005674D1">
            <w:pPr>
              <w:pStyle w:val="ListParagraph"/>
              <w:numPr>
                <w:ilvl w:val="0"/>
                <w:numId w:val="1"/>
              </w:numPr>
              <w:ind w:left="288" w:hanging="144"/>
              <w:cnfStyle w:val="000000100000"/>
              <w:rPr>
                <w:rFonts w:cstheme="minorHAnsi"/>
                <w:sz w:val="16"/>
                <w:szCs w:val="16"/>
              </w:rPr>
            </w:pPr>
            <w:r w:rsidRPr="009C0ECF">
              <w:rPr>
                <w:rFonts w:cstheme="minorHAnsi"/>
                <w:sz w:val="16"/>
                <w:szCs w:val="16"/>
              </w:rPr>
              <w:t>Stated</w:t>
            </w:r>
            <w:r w:rsidR="00EE7C47" w:rsidRPr="009C0ECF">
              <w:rPr>
                <w:rFonts w:cstheme="minorHAnsi"/>
                <w:sz w:val="16"/>
                <w:szCs w:val="16"/>
              </w:rPr>
              <w:t xml:space="preserve"> </w:t>
            </w:r>
            <w:r w:rsidR="00FE5CA0" w:rsidRPr="009C0ECF">
              <w:rPr>
                <w:rFonts w:cstheme="minorHAnsi"/>
                <w:sz w:val="16"/>
                <w:szCs w:val="16"/>
              </w:rPr>
              <w:t>that the capability to track all needed data and automatically produce access reports, does not exist in their own system, or any other system to their knowledge</w:t>
            </w:r>
            <w:r w:rsidR="003740B1" w:rsidRPr="009C0ECF">
              <w:rPr>
                <w:rFonts w:cstheme="minorHAnsi"/>
                <w:sz w:val="16"/>
                <w:szCs w:val="16"/>
              </w:rPr>
              <w:t xml:space="preserve"> at this time. </w:t>
            </w:r>
          </w:p>
          <w:p w:rsidR="00FE5CA0" w:rsidRPr="009C0ECF" w:rsidRDefault="00EE7C47" w:rsidP="005674D1">
            <w:pPr>
              <w:pStyle w:val="ListParagraph"/>
              <w:numPr>
                <w:ilvl w:val="0"/>
                <w:numId w:val="1"/>
              </w:numPr>
              <w:ind w:left="288" w:hanging="144"/>
              <w:cnfStyle w:val="000000100000"/>
              <w:rPr>
                <w:rFonts w:cstheme="minorHAnsi"/>
                <w:sz w:val="16"/>
                <w:szCs w:val="16"/>
              </w:rPr>
            </w:pPr>
            <w:r w:rsidRPr="009C0ECF">
              <w:rPr>
                <w:rFonts w:cstheme="minorHAnsi"/>
                <w:sz w:val="16"/>
                <w:szCs w:val="16"/>
              </w:rPr>
              <w:t>Presented concern around</w:t>
            </w:r>
            <w:r w:rsidR="00FE5CA0" w:rsidRPr="009C0ECF">
              <w:rPr>
                <w:rFonts w:cstheme="minorHAnsi"/>
                <w:sz w:val="16"/>
                <w:szCs w:val="16"/>
              </w:rPr>
              <w:t xml:space="preserve"> the </w:t>
            </w:r>
            <w:r w:rsidR="00420F87" w:rsidRPr="009C0ECF">
              <w:rPr>
                <w:rFonts w:cstheme="minorHAnsi"/>
                <w:sz w:val="16"/>
                <w:szCs w:val="16"/>
              </w:rPr>
              <w:t>Return on Investment (</w:t>
            </w:r>
            <w:r w:rsidR="00FE5CA0" w:rsidRPr="009C0ECF">
              <w:rPr>
                <w:rFonts w:cstheme="minorHAnsi"/>
                <w:sz w:val="16"/>
                <w:szCs w:val="16"/>
              </w:rPr>
              <w:t>ROI</w:t>
            </w:r>
            <w:r w:rsidR="00420F87" w:rsidRPr="009C0ECF">
              <w:rPr>
                <w:rFonts w:cstheme="minorHAnsi"/>
                <w:sz w:val="16"/>
                <w:szCs w:val="16"/>
              </w:rPr>
              <w:t>)</w:t>
            </w:r>
            <w:r w:rsidR="00FE5CA0" w:rsidRPr="009C0ECF">
              <w:rPr>
                <w:rFonts w:cstheme="minorHAnsi"/>
                <w:sz w:val="16"/>
                <w:szCs w:val="16"/>
              </w:rPr>
              <w:t xml:space="preserve"> in terms of value to the patient(s)</w:t>
            </w:r>
            <w:r w:rsidR="00ED2643" w:rsidRPr="009C0ECF">
              <w:rPr>
                <w:rFonts w:cstheme="minorHAnsi"/>
                <w:sz w:val="16"/>
                <w:szCs w:val="16"/>
              </w:rPr>
              <w:t>.</w:t>
            </w:r>
          </w:p>
          <w:p w:rsidR="00EE7C47" w:rsidRPr="009C0ECF" w:rsidRDefault="00EE7C47" w:rsidP="005674D1">
            <w:pPr>
              <w:pStyle w:val="ListParagraph"/>
              <w:numPr>
                <w:ilvl w:val="0"/>
                <w:numId w:val="1"/>
              </w:numPr>
              <w:ind w:left="288" w:hanging="144"/>
              <w:cnfStyle w:val="000000100000"/>
              <w:rPr>
                <w:rFonts w:cstheme="minorHAnsi"/>
                <w:sz w:val="16"/>
                <w:szCs w:val="16"/>
              </w:rPr>
            </w:pPr>
            <w:r w:rsidRPr="009C0ECF">
              <w:rPr>
                <w:sz w:val="16"/>
                <w:szCs w:val="16"/>
              </w:rPr>
              <w:t>Presented concern around the issue of whether giving individuals many pages listing dates, times, unfamiliar names, but no context for why those instances of access were proper and necessary, will breed distrust and suspicion of EHRs at a time when their adoption is a critical component of improved health care delivery and an important policy goal for this Administration.</w:t>
            </w:r>
          </w:p>
          <w:p w:rsidR="00EE7C47" w:rsidRPr="009C0ECF" w:rsidRDefault="001130A0" w:rsidP="00EE7C47">
            <w:pPr>
              <w:pStyle w:val="ListParagraph"/>
              <w:numPr>
                <w:ilvl w:val="0"/>
                <w:numId w:val="1"/>
              </w:numPr>
              <w:ind w:left="288" w:hanging="144"/>
              <w:cnfStyle w:val="000000100000"/>
              <w:rPr>
                <w:rFonts w:cstheme="minorHAnsi"/>
                <w:sz w:val="16"/>
                <w:szCs w:val="16"/>
              </w:rPr>
            </w:pPr>
            <w:r w:rsidRPr="009C0ECF">
              <w:rPr>
                <w:rFonts w:cstheme="minorHAnsi"/>
                <w:sz w:val="16"/>
                <w:szCs w:val="16"/>
              </w:rPr>
              <w:t>Suggest</w:t>
            </w:r>
            <w:r w:rsidR="00EE7C47" w:rsidRPr="009C0ECF">
              <w:rPr>
                <w:rFonts w:cstheme="minorHAnsi"/>
                <w:sz w:val="16"/>
                <w:szCs w:val="16"/>
              </w:rPr>
              <w:t>ed</w:t>
            </w:r>
            <w:r w:rsidR="00FE5CA0" w:rsidRPr="009C0ECF">
              <w:rPr>
                <w:rFonts w:cstheme="minorHAnsi"/>
                <w:sz w:val="16"/>
                <w:szCs w:val="16"/>
              </w:rPr>
              <w:t xml:space="preserve"> that additional Feasibility Studies be performed before audit logs or access reports are mandated under MU programs.</w:t>
            </w:r>
          </w:p>
        </w:tc>
      </w:tr>
      <w:tr w:rsidR="00FE5CA0" w:rsidRPr="001E2ABA" w:rsidTr="009C0ECF">
        <w:trPr>
          <w:cantSplit/>
        </w:trPr>
        <w:tc>
          <w:tcPr>
            <w:cnfStyle w:val="001000000000"/>
            <w:tcW w:w="537" w:type="dxa"/>
          </w:tcPr>
          <w:p w:rsidR="00FE5CA0" w:rsidRPr="001E2ABA" w:rsidRDefault="00FE5CA0" w:rsidP="002B70A0">
            <w:pPr>
              <w:rPr>
                <w:rFonts w:cstheme="minorHAnsi"/>
              </w:rPr>
            </w:pPr>
            <w:r w:rsidRPr="001E2ABA">
              <w:rPr>
                <w:rFonts w:cstheme="minorHAnsi"/>
              </w:rPr>
              <w:lastRenderedPageBreak/>
              <w:t>16</w:t>
            </w:r>
          </w:p>
        </w:tc>
        <w:tc>
          <w:tcPr>
            <w:tcW w:w="2181" w:type="dxa"/>
          </w:tcPr>
          <w:p w:rsidR="00FE5CA0" w:rsidRPr="001E2ABA" w:rsidRDefault="0052500F" w:rsidP="005674D1">
            <w:pPr>
              <w:cnfStyle w:val="000000000000"/>
              <w:rPr>
                <w:rFonts w:cstheme="minorHAnsi"/>
                <w:color w:val="0000FF"/>
                <w:sz w:val="16"/>
                <w:szCs w:val="16"/>
                <w:u w:val="single"/>
              </w:rPr>
            </w:pPr>
            <w:hyperlink r:id="rId22" w:anchor="!documentDetail;D=HHS-OS-2012-0007-0525" w:tooltip="The document ID for this document is HHS-OS-2012-0007-0525" w:history="1">
              <w:r w:rsidR="00FE5CA0" w:rsidRPr="001E2ABA">
                <w:rPr>
                  <w:rFonts w:cstheme="minorHAnsi"/>
                  <w:color w:val="0000FF"/>
                  <w:sz w:val="16"/>
                  <w:u w:val="single"/>
                </w:rPr>
                <w:t>HHS-OS-2012-0007-0525</w:t>
              </w:r>
            </w:hyperlink>
          </w:p>
        </w:tc>
        <w:tc>
          <w:tcPr>
            <w:tcW w:w="900" w:type="dxa"/>
          </w:tcPr>
          <w:p w:rsidR="00FE5CA0" w:rsidRPr="001E2ABA" w:rsidRDefault="00FE5CA0" w:rsidP="005674D1">
            <w:pPr>
              <w:cnfStyle w:val="000000000000"/>
              <w:rPr>
                <w:rFonts w:cstheme="minorHAnsi"/>
                <w:color w:val="000000"/>
                <w:sz w:val="16"/>
                <w:szCs w:val="16"/>
              </w:rPr>
            </w:pPr>
            <w:r w:rsidRPr="001E2ABA">
              <w:rPr>
                <w:rFonts w:cstheme="minorHAnsi"/>
                <w:color w:val="000000"/>
                <w:sz w:val="16"/>
                <w:szCs w:val="16"/>
              </w:rPr>
              <w:t>p.2</w:t>
            </w:r>
          </w:p>
        </w:tc>
        <w:tc>
          <w:tcPr>
            <w:tcW w:w="1800" w:type="dxa"/>
          </w:tcPr>
          <w:p w:rsidR="00FE5CA0" w:rsidRPr="009C0ECF" w:rsidRDefault="00FE5CA0" w:rsidP="005674D1">
            <w:pPr>
              <w:cnfStyle w:val="000000000000"/>
              <w:rPr>
                <w:rFonts w:cstheme="minorHAnsi"/>
                <w:sz w:val="16"/>
                <w:szCs w:val="16"/>
              </w:rPr>
            </w:pPr>
            <w:r w:rsidRPr="009C0ECF">
              <w:rPr>
                <w:rFonts w:cstheme="minorHAnsi"/>
                <w:sz w:val="16"/>
                <w:szCs w:val="16"/>
              </w:rPr>
              <w:t>David Finn</w:t>
            </w:r>
          </w:p>
        </w:tc>
        <w:tc>
          <w:tcPr>
            <w:tcW w:w="2700" w:type="dxa"/>
          </w:tcPr>
          <w:p w:rsidR="00FE5CA0" w:rsidRPr="009C0ECF" w:rsidRDefault="00FE5CA0" w:rsidP="005674D1">
            <w:pPr>
              <w:cnfStyle w:val="000000000000"/>
              <w:rPr>
                <w:rFonts w:cstheme="minorHAnsi"/>
                <w:sz w:val="16"/>
                <w:szCs w:val="16"/>
              </w:rPr>
            </w:pPr>
            <w:r w:rsidRPr="009C0ECF">
              <w:rPr>
                <w:rFonts w:cstheme="minorHAnsi"/>
                <w:sz w:val="16"/>
                <w:szCs w:val="16"/>
              </w:rPr>
              <w:t>Symantec Corp.</w:t>
            </w:r>
          </w:p>
        </w:tc>
        <w:tc>
          <w:tcPr>
            <w:tcW w:w="5130" w:type="dxa"/>
          </w:tcPr>
          <w:p w:rsidR="00FE5CA0" w:rsidRPr="009C0ECF" w:rsidRDefault="00FE5CA0" w:rsidP="005674D1">
            <w:pPr>
              <w:pStyle w:val="ListParagraph"/>
              <w:numPr>
                <w:ilvl w:val="0"/>
                <w:numId w:val="1"/>
              </w:numPr>
              <w:ind w:left="288" w:hanging="144"/>
              <w:cnfStyle w:val="000000000000"/>
              <w:rPr>
                <w:rFonts w:cstheme="minorHAnsi"/>
                <w:sz w:val="16"/>
                <w:szCs w:val="16"/>
              </w:rPr>
            </w:pPr>
            <w:r w:rsidRPr="009C0ECF">
              <w:rPr>
                <w:rFonts w:cstheme="minorHAnsi"/>
                <w:sz w:val="16"/>
                <w:szCs w:val="16"/>
              </w:rPr>
              <w:t>Support</w:t>
            </w:r>
            <w:r w:rsidR="00EE7C47" w:rsidRPr="009C0ECF">
              <w:rPr>
                <w:rFonts w:cstheme="minorHAnsi"/>
                <w:sz w:val="16"/>
                <w:szCs w:val="16"/>
              </w:rPr>
              <w:t>ed the requirement of a</w:t>
            </w:r>
            <w:r w:rsidRPr="009C0ECF">
              <w:rPr>
                <w:rFonts w:cstheme="minorHAnsi"/>
                <w:sz w:val="16"/>
                <w:szCs w:val="16"/>
              </w:rPr>
              <w:t xml:space="preserve"> format as it </w:t>
            </w:r>
            <w:r w:rsidR="00EE7C47" w:rsidRPr="009C0ECF">
              <w:rPr>
                <w:rFonts w:cstheme="minorHAnsi"/>
                <w:sz w:val="16"/>
                <w:szCs w:val="16"/>
              </w:rPr>
              <w:t>would</w:t>
            </w:r>
            <w:r w:rsidRPr="009C0ECF">
              <w:rPr>
                <w:rFonts w:cstheme="minorHAnsi"/>
                <w:sz w:val="16"/>
                <w:szCs w:val="16"/>
              </w:rPr>
              <w:t xml:space="preserve"> significantly improve ability of covered entities to consolidate and correlate data from disparate systems in a timely and cost efficient manner</w:t>
            </w:r>
            <w:r w:rsidR="00ED2643" w:rsidRPr="009C0ECF">
              <w:rPr>
                <w:rFonts w:cstheme="minorHAnsi"/>
                <w:sz w:val="16"/>
                <w:szCs w:val="16"/>
              </w:rPr>
              <w:t>.</w:t>
            </w:r>
          </w:p>
          <w:p w:rsidR="00FE5CA0" w:rsidRPr="009C0ECF" w:rsidRDefault="005B33D6" w:rsidP="005674D1">
            <w:pPr>
              <w:pStyle w:val="ListParagraph"/>
              <w:numPr>
                <w:ilvl w:val="0"/>
                <w:numId w:val="1"/>
              </w:numPr>
              <w:ind w:left="288" w:hanging="144"/>
              <w:cnfStyle w:val="000000000000"/>
              <w:rPr>
                <w:rFonts w:cstheme="minorHAnsi"/>
                <w:sz w:val="16"/>
                <w:szCs w:val="16"/>
              </w:rPr>
            </w:pPr>
            <w:r w:rsidRPr="009C0ECF">
              <w:rPr>
                <w:rFonts w:cstheme="minorHAnsi"/>
                <w:sz w:val="16"/>
                <w:szCs w:val="16"/>
              </w:rPr>
              <w:t xml:space="preserve">Stated </w:t>
            </w:r>
            <w:r w:rsidR="00FE5CA0" w:rsidRPr="009C0ECF">
              <w:rPr>
                <w:rFonts w:cstheme="minorHAnsi"/>
                <w:sz w:val="16"/>
                <w:szCs w:val="16"/>
              </w:rPr>
              <w:t>that this would provide for more comprehensive and accurate analytics as well as advanced user behavior analysis</w:t>
            </w:r>
            <w:r w:rsidR="00ED2643" w:rsidRPr="009C0ECF">
              <w:rPr>
                <w:rFonts w:cstheme="minorHAnsi"/>
                <w:sz w:val="16"/>
                <w:szCs w:val="16"/>
              </w:rPr>
              <w:t>.</w:t>
            </w:r>
          </w:p>
          <w:p w:rsidR="00FE5CA0" w:rsidRPr="009C0ECF" w:rsidRDefault="001130A0" w:rsidP="005674D1">
            <w:pPr>
              <w:pStyle w:val="ListParagraph"/>
              <w:numPr>
                <w:ilvl w:val="0"/>
                <w:numId w:val="1"/>
              </w:numPr>
              <w:ind w:left="288" w:hanging="144"/>
              <w:cnfStyle w:val="000000000000"/>
              <w:rPr>
                <w:rFonts w:cstheme="minorHAnsi"/>
                <w:sz w:val="16"/>
                <w:szCs w:val="16"/>
              </w:rPr>
            </w:pPr>
            <w:r w:rsidRPr="009C0ECF">
              <w:rPr>
                <w:rFonts w:cstheme="minorHAnsi"/>
                <w:sz w:val="16"/>
                <w:szCs w:val="16"/>
              </w:rPr>
              <w:t>Suggest</w:t>
            </w:r>
            <w:r w:rsidR="00EE7C47" w:rsidRPr="009C0ECF">
              <w:rPr>
                <w:rFonts w:cstheme="minorHAnsi"/>
                <w:sz w:val="16"/>
                <w:szCs w:val="16"/>
              </w:rPr>
              <w:t>ed</w:t>
            </w:r>
            <w:r w:rsidR="00FE5CA0" w:rsidRPr="009C0ECF">
              <w:rPr>
                <w:rFonts w:cstheme="minorHAnsi"/>
                <w:sz w:val="16"/>
                <w:szCs w:val="16"/>
              </w:rPr>
              <w:t xml:space="preserve"> </w:t>
            </w:r>
            <w:r w:rsidR="00EE7C47" w:rsidRPr="009C0ECF">
              <w:rPr>
                <w:rFonts w:cstheme="minorHAnsi"/>
                <w:sz w:val="16"/>
                <w:szCs w:val="16"/>
              </w:rPr>
              <w:t xml:space="preserve">that </w:t>
            </w:r>
            <w:r w:rsidR="00FE5CA0" w:rsidRPr="009C0ECF">
              <w:rPr>
                <w:rFonts w:cstheme="minorHAnsi"/>
                <w:sz w:val="16"/>
                <w:szCs w:val="16"/>
              </w:rPr>
              <w:t>a standard retention period</w:t>
            </w:r>
            <w:r w:rsidR="00EE7C47" w:rsidRPr="009C0ECF">
              <w:rPr>
                <w:rFonts w:cstheme="minorHAnsi"/>
                <w:sz w:val="16"/>
                <w:szCs w:val="16"/>
              </w:rPr>
              <w:t xml:space="preserve"> also be established</w:t>
            </w:r>
            <w:r w:rsidR="00ED2643" w:rsidRPr="009C0ECF">
              <w:rPr>
                <w:rFonts w:cstheme="minorHAnsi"/>
                <w:sz w:val="16"/>
                <w:szCs w:val="16"/>
              </w:rPr>
              <w:t>.</w:t>
            </w:r>
          </w:p>
        </w:tc>
      </w:tr>
      <w:tr w:rsidR="00FE5CA0" w:rsidRPr="001E2ABA" w:rsidTr="009C0ECF">
        <w:trPr>
          <w:cnfStyle w:val="000000100000"/>
          <w:cantSplit/>
        </w:trPr>
        <w:tc>
          <w:tcPr>
            <w:cnfStyle w:val="001000000000"/>
            <w:tcW w:w="537" w:type="dxa"/>
          </w:tcPr>
          <w:p w:rsidR="00FE5CA0" w:rsidRPr="001E2ABA" w:rsidRDefault="00FE5CA0" w:rsidP="002B70A0">
            <w:pPr>
              <w:rPr>
                <w:rFonts w:cstheme="minorHAnsi"/>
              </w:rPr>
            </w:pPr>
            <w:r w:rsidRPr="001E2ABA">
              <w:rPr>
                <w:rFonts w:cstheme="minorHAnsi"/>
              </w:rPr>
              <w:t>17</w:t>
            </w:r>
          </w:p>
        </w:tc>
        <w:tc>
          <w:tcPr>
            <w:tcW w:w="2181" w:type="dxa"/>
          </w:tcPr>
          <w:p w:rsidR="00FE5CA0" w:rsidRPr="001E2ABA" w:rsidRDefault="0052500F" w:rsidP="005674D1">
            <w:pPr>
              <w:cnfStyle w:val="000000100000"/>
              <w:rPr>
                <w:rFonts w:cstheme="minorHAnsi"/>
                <w:color w:val="0000FF"/>
                <w:sz w:val="16"/>
                <w:szCs w:val="16"/>
                <w:u w:val="single"/>
              </w:rPr>
            </w:pPr>
            <w:hyperlink r:id="rId23" w:anchor="!documentDetail;D=HHS-OS-2012-0007-0051" w:history="1">
              <w:r w:rsidR="00FE5CA0" w:rsidRPr="001E2ABA">
                <w:rPr>
                  <w:rFonts w:cstheme="minorHAnsi"/>
                  <w:color w:val="0000FF"/>
                  <w:sz w:val="16"/>
                  <w:u w:val="single"/>
                </w:rPr>
                <w:t>HHS-OS-2012-0007-DRAFT-0051</w:t>
              </w:r>
            </w:hyperlink>
          </w:p>
        </w:tc>
        <w:tc>
          <w:tcPr>
            <w:tcW w:w="900" w:type="dxa"/>
          </w:tcPr>
          <w:p w:rsidR="00FE5CA0" w:rsidRPr="001E2ABA" w:rsidRDefault="00FE5CA0" w:rsidP="005674D1">
            <w:pPr>
              <w:cnfStyle w:val="000000100000"/>
              <w:rPr>
                <w:rFonts w:cstheme="minorHAnsi"/>
                <w:color w:val="000000"/>
                <w:sz w:val="16"/>
                <w:szCs w:val="16"/>
              </w:rPr>
            </w:pPr>
            <w:r w:rsidRPr="001E2ABA">
              <w:rPr>
                <w:rFonts w:cstheme="minorHAnsi"/>
                <w:color w:val="000000"/>
                <w:sz w:val="16"/>
                <w:szCs w:val="16"/>
              </w:rPr>
              <w:t>p.2</w:t>
            </w:r>
          </w:p>
        </w:tc>
        <w:tc>
          <w:tcPr>
            <w:tcW w:w="1800" w:type="dxa"/>
          </w:tcPr>
          <w:p w:rsidR="00FE5CA0" w:rsidRPr="009C0ECF" w:rsidRDefault="00FE5CA0" w:rsidP="005674D1">
            <w:pPr>
              <w:cnfStyle w:val="000000100000"/>
              <w:rPr>
                <w:rFonts w:cstheme="minorHAnsi"/>
                <w:sz w:val="16"/>
                <w:szCs w:val="16"/>
              </w:rPr>
            </w:pPr>
            <w:r w:rsidRPr="009C0ECF">
              <w:rPr>
                <w:rFonts w:cstheme="minorHAnsi"/>
                <w:sz w:val="16"/>
                <w:szCs w:val="16"/>
              </w:rPr>
              <w:t>Peter Alterman</w:t>
            </w:r>
          </w:p>
        </w:tc>
        <w:tc>
          <w:tcPr>
            <w:tcW w:w="2700" w:type="dxa"/>
          </w:tcPr>
          <w:p w:rsidR="00FE5CA0" w:rsidRPr="009C0ECF" w:rsidRDefault="00FE5CA0" w:rsidP="005674D1">
            <w:pPr>
              <w:cnfStyle w:val="000000100000"/>
              <w:rPr>
                <w:rFonts w:cstheme="minorHAnsi"/>
                <w:sz w:val="16"/>
                <w:szCs w:val="16"/>
              </w:rPr>
            </w:pPr>
            <w:r w:rsidRPr="009C0ECF">
              <w:rPr>
                <w:rFonts w:cstheme="minorHAnsi"/>
                <w:sz w:val="16"/>
                <w:szCs w:val="16"/>
              </w:rPr>
              <w:t>SAFE-BioPharma Association</w:t>
            </w:r>
          </w:p>
        </w:tc>
        <w:tc>
          <w:tcPr>
            <w:tcW w:w="5130" w:type="dxa"/>
          </w:tcPr>
          <w:p w:rsidR="00FE5CA0" w:rsidRPr="009C0ECF" w:rsidRDefault="00275C39" w:rsidP="005674D1">
            <w:pPr>
              <w:pStyle w:val="ListParagraph"/>
              <w:numPr>
                <w:ilvl w:val="0"/>
                <w:numId w:val="1"/>
              </w:numPr>
              <w:ind w:left="288" w:hanging="144"/>
              <w:cnfStyle w:val="000000100000"/>
              <w:rPr>
                <w:rFonts w:cstheme="minorHAnsi"/>
                <w:sz w:val="16"/>
                <w:szCs w:val="16"/>
              </w:rPr>
            </w:pPr>
            <w:r w:rsidRPr="009C0ECF">
              <w:rPr>
                <w:rFonts w:cstheme="minorHAnsi"/>
                <w:sz w:val="16"/>
                <w:szCs w:val="16"/>
              </w:rPr>
              <w:t>No comment</w:t>
            </w:r>
            <w:r w:rsidR="004D5EC3" w:rsidRPr="009C0ECF">
              <w:rPr>
                <w:rFonts w:cstheme="minorHAnsi"/>
                <w:sz w:val="16"/>
                <w:szCs w:val="16"/>
              </w:rPr>
              <w:t>.</w:t>
            </w:r>
          </w:p>
        </w:tc>
      </w:tr>
      <w:tr w:rsidR="00F90E77" w:rsidRPr="001E2ABA" w:rsidTr="009C0ECF">
        <w:trPr>
          <w:cantSplit/>
        </w:trPr>
        <w:tc>
          <w:tcPr>
            <w:cnfStyle w:val="001000000000"/>
            <w:tcW w:w="537" w:type="dxa"/>
          </w:tcPr>
          <w:p w:rsidR="00F90E77" w:rsidRPr="001E2ABA" w:rsidRDefault="00F90E77" w:rsidP="002B70A0">
            <w:pPr>
              <w:rPr>
                <w:rFonts w:cstheme="minorHAnsi"/>
              </w:rPr>
            </w:pPr>
            <w:r w:rsidRPr="001E2ABA">
              <w:rPr>
                <w:rFonts w:cstheme="minorHAnsi"/>
              </w:rPr>
              <w:t>18</w:t>
            </w:r>
          </w:p>
        </w:tc>
        <w:tc>
          <w:tcPr>
            <w:tcW w:w="2181" w:type="dxa"/>
          </w:tcPr>
          <w:p w:rsidR="00F90E77" w:rsidRPr="001E2ABA" w:rsidRDefault="0052500F" w:rsidP="005674D1">
            <w:pPr>
              <w:cnfStyle w:val="000000000000"/>
              <w:rPr>
                <w:rFonts w:cstheme="minorHAnsi"/>
                <w:color w:val="0000FF"/>
                <w:sz w:val="16"/>
                <w:szCs w:val="16"/>
                <w:u w:val="single"/>
              </w:rPr>
            </w:pPr>
            <w:hyperlink r:id="rId24" w:anchor="!documentDetail;D=HHS-OS-2012-0007-0510" w:history="1">
              <w:r w:rsidR="00F90E77" w:rsidRPr="001E2ABA">
                <w:rPr>
                  <w:rFonts w:cstheme="minorHAnsi"/>
                  <w:color w:val="0000FF"/>
                  <w:sz w:val="16"/>
                  <w:u w:val="single"/>
                </w:rPr>
                <w:t>HHS-OS-2012-0007-0510</w:t>
              </w:r>
            </w:hyperlink>
          </w:p>
        </w:tc>
        <w:tc>
          <w:tcPr>
            <w:tcW w:w="900" w:type="dxa"/>
          </w:tcPr>
          <w:p w:rsidR="00F90E77" w:rsidRPr="001E2ABA" w:rsidRDefault="00F90E77" w:rsidP="005674D1">
            <w:pPr>
              <w:cnfStyle w:val="000000000000"/>
              <w:rPr>
                <w:rFonts w:cstheme="minorHAnsi"/>
                <w:color w:val="000000"/>
                <w:sz w:val="16"/>
                <w:szCs w:val="16"/>
              </w:rPr>
            </w:pPr>
            <w:r w:rsidRPr="001E2ABA">
              <w:rPr>
                <w:rFonts w:cstheme="minorHAnsi"/>
                <w:color w:val="000000"/>
                <w:sz w:val="16"/>
                <w:szCs w:val="16"/>
              </w:rPr>
              <w:t>p.2</w:t>
            </w:r>
          </w:p>
        </w:tc>
        <w:tc>
          <w:tcPr>
            <w:tcW w:w="1800" w:type="dxa"/>
          </w:tcPr>
          <w:p w:rsidR="00F90E77" w:rsidRPr="009C0ECF" w:rsidRDefault="00F90E77" w:rsidP="005674D1">
            <w:pPr>
              <w:cnfStyle w:val="000000000000"/>
              <w:rPr>
                <w:rFonts w:cstheme="minorHAnsi"/>
                <w:sz w:val="16"/>
                <w:szCs w:val="16"/>
              </w:rPr>
            </w:pPr>
            <w:r w:rsidRPr="009C0ECF">
              <w:rPr>
                <w:rFonts w:cstheme="minorHAnsi"/>
                <w:sz w:val="16"/>
                <w:szCs w:val="16"/>
              </w:rPr>
              <w:t>Kelly Broder</w:t>
            </w:r>
          </w:p>
        </w:tc>
        <w:tc>
          <w:tcPr>
            <w:tcW w:w="2700" w:type="dxa"/>
          </w:tcPr>
          <w:p w:rsidR="00F90E77" w:rsidRPr="009C0ECF" w:rsidRDefault="00F90E77" w:rsidP="005674D1">
            <w:pPr>
              <w:cnfStyle w:val="000000000000"/>
              <w:rPr>
                <w:rFonts w:cstheme="minorHAnsi"/>
                <w:sz w:val="16"/>
                <w:szCs w:val="16"/>
              </w:rPr>
            </w:pPr>
            <w:r w:rsidRPr="009C0ECF">
              <w:rPr>
                <w:rFonts w:cstheme="minorHAnsi"/>
                <w:sz w:val="16"/>
                <w:szCs w:val="16"/>
              </w:rPr>
              <w:t>Surescripts, LLC</w:t>
            </w:r>
          </w:p>
        </w:tc>
        <w:tc>
          <w:tcPr>
            <w:tcW w:w="5130" w:type="dxa"/>
          </w:tcPr>
          <w:p w:rsidR="003810C2" w:rsidRPr="009C0ECF" w:rsidRDefault="003810C2" w:rsidP="003810C2">
            <w:pPr>
              <w:pStyle w:val="ListParagraph"/>
              <w:numPr>
                <w:ilvl w:val="0"/>
                <w:numId w:val="1"/>
              </w:numPr>
              <w:ind w:left="288" w:hanging="144"/>
              <w:cnfStyle w:val="000000000000"/>
              <w:rPr>
                <w:rFonts w:cstheme="minorHAnsi"/>
                <w:sz w:val="16"/>
                <w:szCs w:val="16"/>
              </w:rPr>
            </w:pPr>
            <w:r w:rsidRPr="009C0ECF">
              <w:rPr>
                <w:rFonts w:cstheme="minorHAnsi"/>
                <w:sz w:val="16"/>
                <w:szCs w:val="16"/>
              </w:rPr>
              <w:t>Respondent did not comment about a standard format for the log files of EHRs to support analysis of access to health information access multiple EHRs or other clinical systems in a healthcare enterprise.</w:t>
            </w:r>
          </w:p>
          <w:p w:rsidR="00BC7751" w:rsidRPr="009C0ECF" w:rsidRDefault="00BC7751" w:rsidP="00BC7751">
            <w:pPr>
              <w:pStyle w:val="ListParagraph"/>
              <w:numPr>
                <w:ilvl w:val="0"/>
                <w:numId w:val="1"/>
              </w:numPr>
              <w:ind w:left="288" w:hanging="144"/>
              <w:cnfStyle w:val="000000000000"/>
              <w:rPr>
                <w:rFonts w:cstheme="minorHAnsi"/>
                <w:sz w:val="16"/>
                <w:szCs w:val="16"/>
              </w:rPr>
            </w:pPr>
            <w:r w:rsidRPr="009C0ECF">
              <w:rPr>
                <w:rFonts w:cstheme="minorHAnsi"/>
                <w:sz w:val="16"/>
                <w:szCs w:val="16"/>
              </w:rPr>
              <w:t>Commented that the proposed changes to the HIPAA Accounting of Disclosures rule is the accounting of disclosures proposal to be entirely unworkable.</w:t>
            </w:r>
          </w:p>
          <w:p w:rsidR="00BC7751" w:rsidRPr="009C0ECF" w:rsidRDefault="00BC7751" w:rsidP="00BC7751">
            <w:pPr>
              <w:pStyle w:val="ListParagraph"/>
              <w:numPr>
                <w:ilvl w:val="0"/>
                <w:numId w:val="1"/>
              </w:numPr>
              <w:ind w:left="288" w:hanging="144"/>
              <w:cnfStyle w:val="000000000000"/>
              <w:rPr>
                <w:rFonts w:cstheme="minorHAnsi"/>
                <w:sz w:val="16"/>
                <w:szCs w:val="16"/>
              </w:rPr>
            </w:pPr>
            <w:r w:rsidRPr="009C0ECF">
              <w:rPr>
                <w:rFonts w:cstheme="minorHAnsi"/>
                <w:sz w:val="16"/>
                <w:szCs w:val="16"/>
              </w:rPr>
              <w:t>Commented to refrain from recommending any changes to the MU standards that are based on the proposed changes to the HIPAA accounting of disclosures rule.</w:t>
            </w:r>
          </w:p>
          <w:p w:rsidR="00F90E77" w:rsidRPr="009C0ECF" w:rsidRDefault="00BC7751" w:rsidP="00BC7751">
            <w:pPr>
              <w:pStyle w:val="ListParagraph"/>
              <w:numPr>
                <w:ilvl w:val="0"/>
                <w:numId w:val="1"/>
              </w:numPr>
              <w:ind w:left="288" w:hanging="144"/>
              <w:cnfStyle w:val="000000000000"/>
              <w:rPr>
                <w:rFonts w:cstheme="minorHAnsi"/>
                <w:sz w:val="16"/>
                <w:szCs w:val="16"/>
              </w:rPr>
            </w:pPr>
            <w:r w:rsidRPr="009C0ECF">
              <w:rPr>
                <w:rFonts w:cstheme="minorHAnsi"/>
                <w:sz w:val="16"/>
                <w:szCs w:val="16"/>
              </w:rPr>
              <w:t>Commented that the accounting of disclosures proposed rule should be significantly revised (or eliminated), and that the Department should move forward with a new proposal for comment that reflects a better understanding of the current technological environment and is a more realistic balance between burden and benefits.</w:t>
            </w:r>
          </w:p>
        </w:tc>
      </w:tr>
      <w:tr w:rsidR="00FE5CA0" w:rsidRPr="001E2ABA" w:rsidTr="009C0ECF">
        <w:trPr>
          <w:cnfStyle w:val="000000100000"/>
          <w:cantSplit/>
        </w:trPr>
        <w:tc>
          <w:tcPr>
            <w:cnfStyle w:val="001000000000"/>
            <w:tcW w:w="537" w:type="dxa"/>
          </w:tcPr>
          <w:p w:rsidR="00FE5CA0" w:rsidRPr="001E2ABA" w:rsidRDefault="00FE5CA0" w:rsidP="002B70A0">
            <w:pPr>
              <w:rPr>
                <w:rFonts w:cstheme="minorHAnsi"/>
              </w:rPr>
            </w:pPr>
            <w:r w:rsidRPr="001E2ABA">
              <w:rPr>
                <w:rFonts w:cstheme="minorHAnsi"/>
              </w:rPr>
              <w:t>19</w:t>
            </w:r>
          </w:p>
        </w:tc>
        <w:tc>
          <w:tcPr>
            <w:tcW w:w="2181" w:type="dxa"/>
          </w:tcPr>
          <w:p w:rsidR="00FE5CA0" w:rsidRPr="001E2ABA" w:rsidRDefault="0052500F" w:rsidP="005674D1">
            <w:pPr>
              <w:cnfStyle w:val="000000100000"/>
              <w:rPr>
                <w:rFonts w:cstheme="minorHAnsi"/>
                <w:color w:val="0000FF"/>
                <w:sz w:val="16"/>
                <w:szCs w:val="16"/>
                <w:u w:val="single"/>
              </w:rPr>
            </w:pPr>
            <w:hyperlink r:id="rId25" w:anchor="!documentDetail;D=HHS-OS-2012-0007-0557" w:tooltip="The document ID for this document is HHS-OS-2012-0007-0557" w:history="1">
              <w:r w:rsidR="00FE5CA0" w:rsidRPr="001E2ABA">
                <w:rPr>
                  <w:rFonts w:cstheme="minorHAnsi"/>
                  <w:color w:val="0000FF"/>
                  <w:sz w:val="16"/>
                  <w:u w:val="single"/>
                </w:rPr>
                <w:t>HHS-OS-2012-0007-0557</w:t>
              </w:r>
            </w:hyperlink>
          </w:p>
        </w:tc>
        <w:tc>
          <w:tcPr>
            <w:tcW w:w="900" w:type="dxa"/>
          </w:tcPr>
          <w:p w:rsidR="00FE5CA0" w:rsidRPr="001E2ABA" w:rsidRDefault="00FE5CA0" w:rsidP="005674D1">
            <w:pPr>
              <w:cnfStyle w:val="000000100000"/>
              <w:rPr>
                <w:rFonts w:cstheme="minorHAnsi"/>
                <w:color w:val="000000"/>
                <w:sz w:val="16"/>
                <w:szCs w:val="16"/>
              </w:rPr>
            </w:pPr>
            <w:r w:rsidRPr="001E2ABA">
              <w:rPr>
                <w:rFonts w:cstheme="minorHAnsi"/>
                <w:color w:val="000000"/>
                <w:sz w:val="16"/>
                <w:szCs w:val="16"/>
              </w:rPr>
              <w:t>p.2</w:t>
            </w:r>
          </w:p>
        </w:tc>
        <w:tc>
          <w:tcPr>
            <w:tcW w:w="1800" w:type="dxa"/>
          </w:tcPr>
          <w:p w:rsidR="00FE5CA0" w:rsidRPr="009C0ECF" w:rsidRDefault="00FE5CA0" w:rsidP="005674D1">
            <w:pPr>
              <w:cnfStyle w:val="000000100000"/>
              <w:rPr>
                <w:rFonts w:cstheme="minorHAnsi"/>
                <w:sz w:val="16"/>
                <w:szCs w:val="16"/>
              </w:rPr>
            </w:pPr>
            <w:r w:rsidRPr="009C0ECF">
              <w:rPr>
                <w:rFonts w:cstheme="minorHAnsi"/>
                <w:sz w:val="16"/>
                <w:szCs w:val="16"/>
              </w:rPr>
              <w:t>Heather  Roe Day</w:t>
            </w:r>
          </w:p>
        </w:tc>
        <w:tc>
          <w:tcPr>
            <w:tcW w:w="2700" w:type="dxa"/>
          </w:tcPr>
          <w:p w:rsidR="00FE5CA0" w:rsidRPr="009C0ECF" w:rsidRDefault="00FE5CA0" w:rsidP="005674D1">
            <w:pPr>
              <w:cnfStyle w:val="000000100000"/>
              <w:rPr>
                <w:rFonts w:cstheme="minorHAnsi"/>
                <w:sz w:val="16"/>
                <w:szCs w:val="16"/>
              </w:rPr>
            </w:pPr>
            <w:r w:rsidRPr="009C0ECF">
              <w:rPr>
                <w:rFonts w:cstheme="minorHAnsi"/>
                <w:sz w:val="16"/>
                <w:szCs w:val="16"/>
              </w:rPr>
              <w:t>WY e-Health Partnership</w:t>
            </w:r>
          </w:p>
        </w:tc>
        <w:tc>
          <w:tcPr>
            <w:tcW w:w="5130" w:type="dxa"/>
          </w:tcPr>
          <w:p w:rsidR="00EE7C47" w:rsidRPr="009C0ECF" w:rsidRDefault="00EE7C47" w:rsidP="00EE7C47">
            <w:pPr>
              <w:pStyle w:val="ListParagraph"/>
              <w:numPr>
                <w:ilvl w:val="0"/>
                <w:numId w:val="1"/>
              </w:numPr>
              <w:ind w:left="288" w:hanging="144"/>
              <w:cnfStyle w:val="000000100000"/>
              <w:rPr>
                <w:rFonts w:cstheme="minorHAnsi"/>
                <w:sz w:val="16"/>
                <w:szCs w:val="16"/>
              </w:rPr>
            </w:pPr>
            <w:r w:rsidRPr="009C0ECF">
              <w:rPr>
                <w:rFonts w:cstheme="minorHAnsi"/>
                <w:sz w:val="16"/>
                <w:szCs w:val="16"/>
              </w:rPr>
              <w:t>Did not directly agree or disagree with the standard</w:t>
            </w:r>
            <w:r w:rsidR="004D5EC3" w:rsidRPr="009C0ECF">
              <w:rPr>
                <w:rFonts w:cstheme="minorHAnsi"/>
                <w:sz w:val="16"/>
                <w:szCs w:val="16"/>
              </w:rPr>
              <w:t>.</w:t>
            </w:r>
          </w:p>
          <w:p w:rsidR="005B33D6" w:rsidRPr="009C0ECF" w:rsidRDefault="00EE7C47" w:rsidP="005B33D6">
            <w:pPr>
              <w:pStyle w:val="ListParagraph"/>
              <w:numPr>
                <w:ilvl w:val="0"/>
                <w:numId w:val="1"/>
              </w:numPr>
              <w:ind w:left="288" w:hanging="144"/>
              <w:cnfStyle w:val="000000100000"/>
              <w:rPr>
                <w:rFonts w:cstheme="minorHAnsi"/>
                <w:sz w:val="16"/>
                <w:szCs w:val="16"/>
              </w:rPr>
            </w:pPr>
            <w:r w:rsidRPr="009C0ECF">
              <w:rPr>
                <w:rFonts w:cstheme="minorHAnsi"/>
                <w:sz w:val="16"/>
                <w:szCs w:val="16"/>
              </w:rPr>
              <w:t>Commented t</w:t>
            </w:r>
            <w:r w:rsidR="00FE5CA0" w:rsidRPr="009C0ECF">
              <w:rPr>
                <w:rFonts w:cstheme="minorHAnsi"/>
                <w:sz w:val="16"/>
                <w:szCs w:val="16"/>
              </w:rPr>
              <w:t>hat ONC allow and encourage the use of logs already present in the query model HIEs which each across EHR vendor platforms</w:t>
            </w:r>
            <w:r w:rsidR="00ED2643" w:rsidRPr="009C0ECF">
              <w:rPr>
                <w:rFonts w:cstheme="minorHAnsi"/>
                <w:sz w:val="16"/>
                <w:szCs w:val="16"/>
              </w:rPr>
              <w:t>.</w:t>
            </w:r>
          </w:p>
        </w:tc>
      </w:tr>
      <w:tr w:rsidR="00FE5CA0" w:rsidRPr="001E2ABA" w:rsidTr="009C0ECF">
        <w:trPr>
          <w:cantSplit/>
        </w:trPr>
        <w:tc>
          <w:tcPr>
            <w:cnfStyle w:val="001000000000"/>
            <w:tcW w:w="537" w:type="dxa"/>
          </w:tcPr>
          <w:p w:rsidR="00FE5CA0" w:rsidRPr="001E2ABA" w:rsidRDefault="00FE5CA0" w:rsidP="002B70A0">
            <w:pPr>
              <w:rPr>
                <w:rFonts w:cstheme="minorHAnsi"/>
              </w:rPr>
            </w:pPr>
            <w:r w:rsidRPr="001E2ABA">
              <w:rPr>
                <w:rFonts w:cstheme="minorHAnsi"/>
              </w:rPr>
              <w:t>20</w:t>
            </w:r>
          </w:p>
        </w:tc>
        <w:tc>
          <w:tcPr>
            <w:tcW w:w="2181" w:type="dxa"/>
          </w:tcPr>
          <w:p w:rsidR="00FE5CA0" w:rsidRPr="001E2ABA" w:rsidRDefault="0052500F" w:rsidP="005674D1">
            <w:pPr>
              <w:cnfStyle w:val="000000000000"/>
              <w:rPr>
                <w:rFonts w:cstheme="minorHAnsi"/>
                <w:color w:val="0000FF"/>
                <w:sz w:val="16"/>
                <w:szCs w:val="16"/>
                <w:u w:val="single"/>
              </w:rPr>
            </w:pPr>
            <w:hyperlink r:id="rId26" w:anchor="!documentDetail;D=HHS-OS-2012-0007-0565" w:tooltip="The document ID for this document is HHS-OS-2012-0007-0565" w:history="1">
              <w:r w:rsidR="00FE5CA0" w:rsidRPr="001E2ABA">
                <w:rPr>
                  <w:rFonts w:cstheme="minorHAnsi"/>
                  <w:color w:val="0000FF"/>
                  <w:sz w:val="16"/>
                  <w:u w:val="single"/>
                </w:rPr>
                <w:t>HHS-OS-2012-0007-0565</w:t>
              </w:r>
            </w:hyperlink>
          </w:p>
        </w:tc>
        <w:tc>
          <w:tcPr>
            <w:tcW w:w="900" w:type="dxa"/>
          </w:tcPr>
          <w:p w:rsidR="00FE5CA0" w:rsidRPr="001E2ABA" w:rsidRDefault="00FE5CA0" w:rsidP="005674D1">
            <w:pPr>
              <w:cnfStyle w:val="000000000000"/>
              <w:rPr>
                <w:rFonts w:cstheme="minorHAnsi"/>
                <w:color w:val="000000"/>
                <w:sz w:val="16"/>
                <w:szCs w:val="16"/>
              </w:rPr>
            </w:pPr>
            <w:r w:rsidRPr="001E2ABA">
              <w:rPr>
                <w:rFonts w:cstheme="minorHAnsi"/>
                <w:color w:val="000000"/>
                <w:sz w:val="16"/>
                <w:szCs w:val="16"/>
              </w:rPr>
              <w:t>p.21</w:t>
            </w:r>
          </w:p>
        </w:tc>
        <w:tc>
          <w:tcPr>
            <w:tcW w:w="1800" w:type="dxa"/>
          </w:tcPr>
          <w:p w:rsidR="00FE5CA0" w:rsidRPr="009C0ECF" w:rsidRDefault="00FE5CA0" w:rsidP="005674D1">
            <w:pPr>
              <w:cnfStyle w:val="000000000000"/>
              <w:rPr>
                <w:rFonts w:cstheme="minorHAnsi"/>
                <w:sz w:val="16"/>
                <w:szCs w:val="16"/>
              </w:rPr>
            </w:pPr>
            <w:r w:rsidRPr="009C0ECF">
              <w:rPr>
                <w:rFonts w:cstheme="minorHAnsi"/>
                <w:sz w:val="16"/>
                <w:szCs w:val="16"/>
              </w:rPr>
              <w:t>Leigh  Burchell</w:t>
            </w:r>
          </w:p>
        </w:tc>
        <w:tc>
          <w:tcPr>
            <w:tcW w:w="2700" w:type="dxa"/>
          </w:tcPr>
          <w:p w:rsidR="00FE5CA0" w:rsidRPr="009C0ECF" w:rsidRDefault="00FE5CA0" w:rsidP="005674D1">
            <w:pPr>
              <w:cnfStyle w:val="000000000000"/>
              <w:rPr>
                <w:rFonts w:cstheme="minorHAnsi"/>
                <w:sz w:val="16"/>
                <w:szCs w:val="16"/>
              </w:rPr>
            </w:pPr>
            <w:r w:rsidRPr="009C0ECF">
              <w:rPr>
                <w:rFonts w:cstheme="minorHAnsi"/>
                <w:sz w:val="16"/>
                <w:szCs w:val="16"/>
              </w:rPr>
              <w:t>Allscripts</w:t>
            </w:r>
          </w:p>
        </w:tc>
        <w:tc>
          <w:tcPr>
            <w:tcW w:w="5130" w:type="dxa"/>
          </w:tcPr>
          <w:p w:rsidR="00FE5CA0" w:rsidRPr="009C0ECF" w:rsidRDefault="00FE5CA0" w:rsidP="005674D1">
            <w:pPr>
              <w:pStyle w:val="ListParagraph"/>
              <w:numPr>
                <w:ilvl w:val="0"/>
                <w:numId w:val="1"/>
              </w:numPr>
              <w:ind w:left="288" w:hanging="144"/>
              <w:cnfStyle w:val="000000000000"/>
              <w:rPr>
                <w:rFonts w:cstheme="minorHAnsi"/>
                <w:sz w:val="16"/>
                <w:szCs w:val="16"/>
              </w:rPr>
            </w:pPr>
            <w:r w:rsidRPr="009C0ECF">
              <w:rPr>
                <w:rFonts w:cstheme="minorHAnsi"/>
                <w:sz w:val="16"/>
                <w:szCs w:val="16"/>
              </w:rPr>
              <w:t>Agree</w:t>
            </w:r>
            <w:r w:rsidR="00EE7C47" w:rsidRPr="009C0ECF">
              <w:rPr>
                <w:rFonts w:cstheme="minorHAnsi"/>
                <w:sz w:val="16"/>
                <w:szCs w:val="16"/>
              </w:rPr>
              <w:t>d</w:t>
            </w:r>
            <w:r w:rsidRPr="009C0ECF">
              <w:rPr>
                <w:rFonts w:cstheme="minorHAnsi"/>
                <w:sz w:val="16"/>
                <w:szCs w:val="16"/>
              </w:rPr>
              <w:t xml:space="preserve"> that a standard is desirable</w:t>
            </w:r>
            <w:r w:rsidR="00ED2643" w:rsidRPr="009C0ECF">
              <w:rPr>
                <w:rFonts w:cstheme="minorHAnsi"/>
                <w:sz w:val="16"/>
                <w:szCs w:val="16"/>
              </w:rPr>
              <w:t>.</w:t>
            </w:r>
          </w:p>
          <w:p w:rsidR="00FE5CA0" w:rsidRPr="009C0ECF" w:rsidRDefault="005952FB" w:rsidP="005952FB">
            <w:pPr>
              <w:pStyle w:val="ListParagraph"/>
              <w:numPr>
                <w:ilvl w:val="0"/>
                <w:numId w:val="1"/>
              </w:numPr>
              <w:ind w:left="288" w:hanging="144"/>
              <w:cnfStyle w:val="000000000000"/>
              <w:rPr>
                <w:rFonts w:cstheme="minorHAnsi"/>
                <w:sz w:val="16"/>
                <w:szCs w:val="16"/>
              </w:rPr>
            </w:pPr>
            <w:r w:rsidRPr="009C0ECF">
              <w:rPr>
                <w:rFonts w:cstheme="minorHAnsi"/>
                <w:sz w:val="16"/>
                <w:szCs w:val="16"/>
              </w:rPr>
              <w:t>Were u</w:t>
            </w:r>
            <w:r w:rsidR="00FE5CA0" w:rsidRPr="009C0ECF">
              <w:rPr>
                <w:rFonts w:cstheme="minorHAnsi"/>
                <w:sz w:val="16"/>
                <w:szCs w:val="16"/>
              </w:rPr>
              <w:t>naware of a standard that is mature enough to meet the stated need</w:t>
            </w:r>
            <w:r w:rsidR="00ED2643" w:rsidRPr="009C0ECF">
              <w:rPr>
                <w:rFonts w:cstheme="minorHAnsi"/>
                <w:sz w:val="16"/>
                <w:szCs w:val="16"/>
              </w:rPr>
              <w:t>.</w:t>
            </w:r>
          </w:p>
        </w:tc>
      </w:tr>
      <w:tr w:rsidR="00FE5CA0" w:rsidRPr="001E2ABA" w:rsidTr="009C0ECF">
        <w:trPr>
          <w:cnfStyle w:val="000000100000"/>
          <w:cantSplit/>
        </w:trPr>
        <w:tc>
          <w:tcPr>
            <w:cnfStyle w:val="001000000000"/>
            <w:tcW w:w="537" w:type="dxa"/>
          </w:tcPr>
          <w:p w:rsidR="00FE5CA0" w:rsidRPr="001E2ABA" w:rsidRDefault="00FE5CA0" w:rsidP="002B70A0">
            <w:pPr>
              <w:rPr>
                <w:rFonts w:cstheme="minorHAnsi"/>
              </w:rPr>
            </w:pPr>
            <w:r w:rsidRPr="001E2ABA">
              <w:rPr>
                <w:rFonts w:cstheme="minorHAnsi"/>
              </w:rPr>
              <w:t>21</w:t>
            </w:r>
          </w:p>
        </w:tc>
        <w:tc>
          <w:tcPr>
            <w:tcW w:w="2181" w:type="dxa"/>
          </w:tcPr>
          <w:p w:rsidR="00FE5CA0" w:rsidRPr="001E2ABA" w:rsidRDefault="0052500F" w:rsidP="005674D1">
            <w:pPr>
              <w:cnfStyle w:val="000000100000"/>
              <w:rPr>
                <w:rFonts w:cstheme="minorHAnsi"/>
                <w:color w:val="0000FF"/>
                <w:sz w:val="16"/>
                <w:szCs w:val="16"/>
                <w:u w:val="single"/>
              </w:rPr>
            </w:pPr>
            <w:hyperlink r:id="rId27" w:anchor="!documentDetail;D=HHS-OS-2012-0007-0505" w:history="1">
              <w:r w:rsidR="00FE5CA0" w:rsidRPr="001E2ABA">
                <w:rPr>
                  <w:rFonts w:cstheme="minorHAnsi"/>
                  <w:color w:val="0000FF"/>
                  <w:sz w:val="16"/>
                  <w:u w:val="single"/>
                </w:rPr>
                <w:t>HHS-OS-2012-0007-0505</w:t>
              </w:r>
            </w:hyperlink>
          </w:p>
        </w:tc>
        <w:tc>
          <w:tcPr>
            <w:tcW w:w="900" w:type="dxa"/>
          </w:tcPr>
          <w:p w:rsidR="00FE5CA0" w:rsidRPr="001E2ABA" w:rsidRDefault="00FE5CA0" w:rsidP="005674D1">
            <w:pPr>
              <w:cnfStyle w:val="000000100000"/>
              <w:rPr>
                <w:rFonts w:cstheme="minorHAnsi"/>
                <w:color w:val="000000"/>
                <w:sz w:val="16"/>
                <w:szCs w:val="16"/>
              </w:rPr>
            </w:pPr>
            <w:r w:rsidRPr="001E2ABA">
              <w:rPr>
                <w:rFonts w:cstheme="minorHAnsi"/>
                <w:color w:val="000000"/>
                <w:sz w:val="16"/>
                <w:szCs w:val="16"/>
              </w:rPr>
              <w:t>p.27</w:t>
            </w:r>
          </w:p>
        </w:tc>
        <w:tc>
          <w:tcPr>
            <w:tcW w:w="1800" w:type="dxa"/>
          </w:tcPr>
          <w:p w:rsidR="00FE5CA0" w:rsidRPr="009C0ECF" w:rsidRDefault="00FE5CA0" w:rsidP="005674D1">
            <w:pPr>
              <w:cnfStyle w:val="000000100000"/>
              <w:rPr>
                <w:rFonts w:cstheme="minorHAnsi"/>
                <w:sz w:val="16"/>
                <w:szCs w:val="16"/>
              </w:rPr>
            </w:pPr>
            <w:r w:rsidRPr="009C0ECF">
              <w:rPr>
                <w:rFonts w:cstheme="minorHAnsi"/>
                <w:sz w:val="16"/>
                <w:szCs w:val="16"/>
              </w:rPr>
              <w:t> Shelly Spiro</w:t>
            </w:r>
          </w:p>
        </w:tc>
        <w:tc>
          <w:tcPr>
            <w:tcW w:w="2700" w:type="dxa"/>
          </w:tcPr>
          <w:p w:rsidR="00FE5CA0" w:rsidRPr="009C0ECF" w:rsidRDefault="00FE5CA0" w:rsidP="005674D1">
            <w:pPr>
              <w:cnfStyle w:val="000000100000"/>
              <w:rPr>
                <w:rFonts w:cstheme="minorHAnsi"/>
                <w:sz w:val="16"/>
                <w:szCs w:val="16"/>
              </w:rPr>
            </w:pPr>
            <w:r w:rsidRPr="009C0ECF">
              <w:rPr>
                <w:rFonts w:cstheme="minorHAnsi"/>
                <w:sz w:val="16"/>
                <w:szCs w:val="16"/>
              </w:rPr>
              <w:t>Pharmacy e-HIT Collaborative</w:t>
            </w:r>
          </w:p>
        </w:tc>
        <w:tc>
          <w:tcPr>
            <w:tcW w:w="5130" w:type="dxa"/>
          </w:tcPr>
          <w:p w:rsidR="00FE5CA0" w:rsidRPr="009C0ECF" w:rsidRDefault="00EE7C47" w:rsidP="00EE7C47">
            <w:pPr>
              <w:pStyle w:val="ListParagraph"/>
              <w:numPr>
                <w:ilvl w:val="0"/>
                <w:numId w:val="1"/>
              </w:numPr>
              <w:ind w:left="288" w:hanging="144"/>
              <w:cnfStyle w:val="000000100000"/>
              <w:rPr>
                <w:rFonts w:cstheme="minorHAnsi"/>
                <w:sz w:val="16"/>
                <w:szCs w:val="16"/>
              </w:rPr>
            </w:pPr>
            <w:r w:rsidRPr="009C0ECF">
              <w:rPr>
                <w:rFonts w:cstheme="minorHAnsi"/>
                <w:sz w:val="16"/>
                <w:szCs w:val="16"/>
              </w:rPr>
              <w:t xml:space="preserve">Did </w:t>
            </w:r>
            <w:r w:rsidR="00FE5CA0" w:rsidRPr="009C0ECF">
              <w:rPr>
                <w:rFonts w:cstheme="minorHAnsi"/>
                <w:sz w:val="16"/>
                <w:szCs w:val="16"/>
              </w:rPr>
              <w:t>not see</w:t>
            </w:r>
            <w:r w:rsidR="00ED2643" w:rsidRPr="009C0ECF">
              <w:rPr>
                <w:rFonts w:cstheme="minorHAnsi"/>
                <w:sz w:val="16"/>
                <w:szCs w:val="16"/>
              </w:rPr>
              <w:t xml:space="preserve"> the need for a standard format.</w:t>
            </w:r>
          </w:p>
          <w:p w:rsidR="00D20246" w:rsidRPr="009C0ECF" w:rsidRDefault="00D20246" w:rsidP="00D20246">
            <w:pPr>
              <w:pStyle w:val="ListParagraph"/>
              <w:numPr>
                <w:ilvl w:val="0"/>
                <w:numId w:val="1"/>
              </w:numPr>
              <w:ind w:left="288" w:hanging="144"/>
              <w:cnfStyle w:val="000000100000"/>
              <w:rPr>
                <w:rFonts w:cstheme="minorHAnsi"/>
                <w:sz w:val="16"/>
                <w:szCs w:val="16"/>
              </w:rPr>
            </w:pPr>
            <w:r w:rsidRPr="009C0ECF">
              <w:rPr>
                <w:rFonts w:cstheme="minorHAnsi"/>
                <w:sz w:val="16"/>
                <w:szCs w:val="16"/>
              </w:rPr>
              <w:t>Were unaware of the existence such a format.</w:t>
            </w:r>
          </w:p>
        </w:tc>
      </w:tr>
      <w:tr w:rsidR="00FE5CA0" w:rsidRPr="001E2ABA" w:rsidTr="009C0ECF">
        <w:trPr>
          <w:cantSplit/>
        </w:trPr>
        <w:tc>
          <w:tcPr>
            <w:cnfStyle w:val="001000000000"/>
            <w:tcW w:w="537" w:type="dxa"/>
          </w:tcPr>
          <w:p w:rsidR="00FE5CA0" w:rsidRPr="001E2ABA" w:rsidRDefault="00FE5CA0" w:rsidP="002B70A0">
            <w:pPr>
              <w:rPr>
                <w:rFonts w:cstheme="minorHAnsi"/>
              </w:rPr>
            </w:pPr>
            <w:r w:rsidRPr="001E2ABA">
              <w:rPr>
                <w:rFonts w:cstheme="minorHAnsi"/>
              </w:rPr>
              <w:t>22</w:t>
            </w:r>
          </w:p>
        </w:tc>
        <w:tc>
          <w:tcPr>
            <w:tcW w:w="2181" w:type="dxa"/>
          </w:tcPr>
          <w:p w:rsidR="00FE5CA0" w:rsidRPr="001E2ABA" w:rsidRDefault="0052500F" w:rsidP="005674D1">
            <w:pPr>
              <w:cnfStyle w:val="000000000000"/>
              <w:rPr>
                <w:rFonts w:cstheme="minorHAnsi"/>
                <w:color w:val="0000FF"/>
                <w:sz w:val="16"/>
                <w:szCs w:val="16"/>
                <w:u w:val="single"/>
              </w:rPr>
            </w:pPr>
            <w:hyperlink r:id="rId28" w:anchor="!documentDetail;D=HHS-OS-2012-0007-0493" w:history="1">
              <w:r w:rsidR="00FE5CA0" w:rsidRPr="001E2ABA">
                <w:rPr>
                  <w:rFonts w:cstheme="minorHAnsi"/>
                  <w:color w:val="0000FF"/>
                  <w:sz w:val="16"/>
                  <w:u w:val="single"/>
                </w:rPr>
                <w:t>HHS-OS-2012-0007-0493</w:t>
              </w:r>
            </w:hyperlink>
          </w:p>
        </w:tc>
        <w:tc>
          <w:tcPr>
            <w:tcW w:w="900" w:type="dxa"/>
          </w:tcPr>
          <w:p w:rsidR="00FE5CA0" w:rsidRPr="001E2ABA" w:rsidRDefault="00FE5CA0" w:rsidP="005674D1">
            <w:pPr>
              <w:cnfStyle w:val="000000000000"/>
              <w:rPr>
                <w:rFonts w:cstheme="minorHAnsi"/>
                <w:color w:val="000000"/>
                <w:sz w:val="16"/>
                <w:szCs w:val="16"/>
              </w:rPr>
            </w:pPr>
            <w:r w:rsidRPr="001E2ABA">
              <w:rPr>
                <w:rFonts w:cstheme="minorHAnsi"/>
                <w:color w:val="000000"/>
                <w:sz w:val="16"/>
                <w:szCs w:val="16"/>
              </w:rPr>
              <w:t>p.28</w:t>
            </w:r>
          </w:p>
        </w:tc>
        <w:tc>
          <w:tcPr>
            <w:tcW w:w="1800" w:type="dxa"/>
          </w:tcPr>
          <w:p w:rsidR="00FE5CA0" w:rsidRPr="009C0ECF" w:rsidRDefault="00FE5CA0" w:rsidP="005674D1">
            <w:pPr>
              <w:cnfStyle w:val="000000000000"/>
              <w:rPr>
                <w:rFonts w:cstheme="minorHAnsi"/>
                <w:sz w:val="16"/>
                <w:szCs w:val="16"/>
              </w:rPr>
            </w:pPr>
            <w:r w:rsidRPr="009C0ECF">
              <w:rPr>
                <w:rFonts w:cstheme="minorHAnsi"/>
                <w:sz w:val="16"/>
                <w:szCs w:val="16"/>
              </w:rPr>
              <w:t>Thomas Merrill</w:t>
            </w:r>
          </w:p>
        </w:tc>
        <w:tc>
          <w:tcPr>
            <w:tcW w:w="2700" w:type="dxa"/>
          </w:tcPr>
          <w:p w:rsidR="00FE5CA0" w:rsidRPr="009C0ECF" w:rsidRDefault="00FE5CA0" w:rsidP="005674D1">
            <w:pPr>
              <w:cnfStyle w:val="000000000000"/>
              <w:rPr>
                <w:rFonts w:cstheme="minorHAnsi"/>
                <w:sz w:val="16"/>
                <w:szCs w:val="16"/>
              </w:rPr>
            </w:pPr>
            <w:r w:rsidRPr="009C0ECF">
              <w:rPr>
                <w:rFonts w:cstheme="minorHAnsi"/>
                <w:sz w:val="16"/>
                <w:szCs w:val="16"/>
              </w:rPr>
              <w:t>New York City Department of Health and Mental Hygiene</w:t>
            </w:r>
          </w:p>
        </w:tc>
        <w:tc>
          <w:tcPr>
            <w:tcW w:w="5130" w:type="dxa"/>
          </w:tcPr>
          <w:p w:rsidR="00FE5CA0" w:rsidRPr="009C0ECF" w:rsidRDefault="00FE5CA0" w:rsidP="005674D1">
            <w:pPr>
              <w:pStyle w:val="ListParagraph"/>
              <w:numPr>
                <w:ilvl w:val="0"/>
                <w:numId w:val="1"/>
              </w:numPr>
              <w:ind w:left="288" w:hanging="144"/>
              <w:cnfStyle w:val="000000000000"/>
              <w:rPr>
                <w:rFonts w:cstheme="minorHAnsi"/>
                <w:sz w:val="16"/>
                <w:szCs w:val="16"/>
              </w:rPr>
            </w:pPr>
            <w:r w:rsidRPr="009C0ECF">
              <w:rPr>
                <w:rFonts w:cstheme="minorHAnsi"/>
                <w:sz w:val="16"/>
                <w:szCs w:val="16"/>
              </w:rPr>
              <w:t>Support</w:t>
            </w:r>
            <w:r w:rsidR="005952FB" w:rsidRPr="009C0ECF">
              <w:rPr>
                <w:rFonts w:cstheme="minorHAnsi"/>
                <w:sz w:val="16"/>
                <w:szCs w:val="16"/>
              </w:rPr>
              <w:t>ed the</w:t>
            </w:r>
            <w:r w:rsidRPr="009C0ECF">
              <w:rPr>
                <w:rFonts w:cstheme="minorHAnsi"/>
                <w:sz w:val="16"/>
                <w:szCs w:val="16"/>
              </w:rPr>
              <w:t xml:space="preserve"> requirement of a standard format</w:t>
            </w:r>
            <w:r w:rsidR="00ED2643" w:rsidRPr="009C0ECF">
              <w:rPr>
                <w:rFonts w:cstheme="minorHAnsi"/>
                <w:sz w:val="16"/>
                <w:szCs w:val="16"/>
              </w:rPr>
              <w:t>.</w:t>
            </w:r>
            <w:r w:rsidRPr="009C0ECF">
              <w:rPr>
                <w:rFonts w:cstheme="minorHAnsi"/>
                <w:sz w:val="16"/>
                <w:szCs w:val="16"/>
              </w:rPr>
              <w:t xml:space="preserve"> </w:t>
            </w:r>
          </w:p>
          <w:p w:rsidR="00FE5CA0" w:rsidRPr="009C0ECF" w:rsidRDefault="001130A0" w:rsidP="005674D1">
            <w:pPr>
              <w:pStyle w:val="ListParagraph"/>
              <w:numPr>
                <w:ilvl w:val="0"/>
                <w:numId w:val="1"/>
              </w:numPr>
              <w:ind w:left="288" w:hanging="144"/>
              <w:cnfStyle w:val="000000000000"/>
              <w:rPr>
                <w:rFonts w:cstheme="minorHAnsi"/>
                <w:sz w:val="16"/>
                <w:szCs w:val="16"/>
              </w:rPr>
            </w:pPr>
            <w:r w:rsidRPr="009C0ECF">
              <w:rPr>
                <w:rFonts w:cstheme="minorHAnsi"/>
                <w:sz w:val="16"/>
                <w:szCs w:val="16"/>
              </w:rPr>
              <w:t>Suggest</w:t>
            </w:r>
            <w:r w:rsidR="005952FB" w:rsidRPr="009C0ECF">
              <w:rPr>
                <w:rFonts w:cstheme="minorHAnsi"/>
                <w:sz w:val="16"/>
                <w:szCs w:val="16"/>
              </w:rPr>
              <w:t>ed</w:t>
            </w:r>
            <w:r w:rsidR="00FE5CA0" w:rsidRPr="009C0ECF">
              <w:rPr>
                <w:rFonts w:cstheme="minorHAnsi"/>
                <w:sz w:val="16"/>
                <w:szCs w:val="16"/>
              </w:rPr>
              <w:t xml:space="preserve"> an alternative solution – instead of a standard format for all systems, create a standard format that all systems should be able to export into.</w:t>
            </w:r>
          </w:p>
        </w:tc>
      </w:tr>
      <w:tr w:rsidR="00FE5CA0" w:rsidRPr="001E2ABA" w:rsidTr="009C0ECF">
        <w:trPr>
          <w:cnfStyle w:val="000000100000"/>
          <w:cantSplit/>
        </w:trPr>
        <w:tc>
          <w:tcPr>
            <w:cnfStyle w:val="001000000000"/>
            <w:tcW w:w="537" w:type="dxa"/>
          </w:tcPr>
          <w:p w:rsidR="00FE5CA0" w:rsidRPr="001E2ABA" w:rsidRDefault="00FE5CA0" w:rsidP="002B70A0">
            <w:pPr>
              <w:rPr>
                <w:rFonts w:cstheme="minorHAnsi"/>
              </w:rPr>
            </w:pPr>
            <w:r w:rsidRPr="001E2ABA">
              <w:rPr>
                <w:rFonts w:cstheme="minorHAnsi"/>
              </w:rPr>
              <w:t>23</w:t>
            </w:r>
          </w:p>
        </w:tc>
        <w:tc>
          <w:tcPr>
            <w:tcW w:w="2181" w:type="dxa"/>
          </w:tcPr>
          <w:p w:rsidR="00FE5CA0" w:rsidRPr="001E2ABA" w:rsidRDefault="0052500F" w:rsidP="005674D1">
            <w:pPr>
              <w:cnfStyle w:val="000000100000"/>
              <w:rPr>
                <w:rFonts w:cstheme="minorHAnsi"/>
                <w:color w:val="0000FF"/>
                <w:sz w:val="16"/>
                <w:szCs w:val="16"/>
                <w:u w:val="single"/>
              </w:rPr>
            </w:pPr>
            <w:hyperlink r:id="rId29" w:anchor="!documentDetail;D=HHS-OS-2012-0007-0274" w:tooltip="The document ID for this document is HHS-OS-2012-0007-0274" w:history="1">
              <w:r w:rsidR="00FE5CA0" w:rsidRPr="001E2ABA">
                <w:rPr>
                  <w:rFonts w:cstheme="minorHAnsi"/>
                  <w:color w:val="0000FF"/>
                  <w:sz w:val="16"/>
                  <w:u w:val="single"/>
                </w:rPr>
                <w:t>HHS-OS-2012-0007-0274</w:t>
              </w:r>
            </w:hyperlink>
          </w:p>
        </w:tc>
        <w:tc>
          <w:tcPr>
            <w:tcW w:w="900" w:type="dxa"/>
          </w:tcPr>
          <w:p w:rsidR="00FE5CA0" w:rsidRPr="001E2ABA" w:rsidRDefault="00FE5CA0" w:rsidP="005674D1">
            <w:pPr>
              <w:cnfStyle w:val="000000100000"/>
              <w:rPr>
                <w:rFonts w:cstheme="minorHAnsi"/>
                <w:color w:val="000000"/>
                <w:sz w:val="16"/>
                <w:szCs w:val="16"/>
              </w:rPr>
            </w:pPr>
            <w:r w:rsidRPr="001E2ABA">
              <w:rPr>
                <w:rFonts w:cstheme="minorHAnsi"/>
                <w:color w:val="000000"/>
                <w:sz w:val="16"/>
                <w:szCs w:val="16"/>
              </w:rPr>
              <w:t>p.28</w:t>
            </w:r>
          </w:p>
        </w:tc>
        <w:tc>
          <w:tcPr>
            <w:tcW w:w="1800" w:type="dxa"/>
          </w:tcPr>
          <w:p w:rsidR="00FE5CA0" w:rsidRPr="009C0ECF" w:rsidRDefault="00FE5CA0" w:rsidP="005674D1">
            <w:pPr>
              <w:cnfStyle w:val="000000100000"/>
              <w:rPr>
                <w:rFonts w:cstheme="minorHAnsi"/>
                <w:sz w:val="16"/>
                <w:szCs w:val="16"/>
              </w:rPr>
            </w:pPr>
            <w:r w:rsidRPr="009C0ECF">
              <w:rPr>
                <w:rFonts w:cstheme="minorHAnsi"/>
                <w:sz w:val="16"/>
                <w:szCs w:val="16"/>
              </w:rPr>
              <w:t>Thomson  Kuhn</w:t>
            </w:r>
          </w:p>
        </w:tc>
        <w:tc>
          <w:tcPr>
            <w:tcW w:w="2700" w:type="dxa"/>
          </w:tcPr>
          <w:p w:rsidR="00FE5CA0" w:rsidRPr="009C0ECF" w:rsidRDefault="00FE5CA0" w:rsidP="005674D1">
            <w:pPr>
              <w:cnfStyle w:val="000000100000"/>
              <w:rPr>
                <w:rFonts w:cstheme="minorHAnsi"/>
                <w:sz w:val="16"/>
                <w:szCs w:val="16"/>
              </w:rPr>
            </w:pPr>
            <w:r w:rsidRPr="009C0ECF">
              <w:rPr>
                <w:rFonts w:cstheme="minorHAnsi"/>
                <w:sz w:val="16"/>
                <w:szCs w:val="16"/>
              </w:rPr>
              <w:t>American College of Physicians</w:t>
            </w:r>
          </w:p>
        </w:tc>
        <w:tc>
          <w:tcPr>
            <w:tcW w:w="5130" w:type="dxa"/>
          </w:tcPr>
          <w:p w:rsidR="00FE5CA0" w:rsidRPr="009C0ECF" w:rsidRDefault="00FE5CA0" w:rsidP="005674D1">
            <w:pPr>
              <w:pStyle w:val="ListParagraph"/>
              <w:numPr>
                <w:ilvl w:val="0"/>
                <w:numId w:val="1"/>
              </w:numPr>
              <w:ind w:left="288" w:hanging="144"/>
              <w:cnfStyle w:val="000000100000"/>
              <w:rPr>
                <w:rFonts w:cstheme="minorHAnsi"/>
                <w:sz w:val="16"/>
                <w:szCs w:val="16"/>
              </w:rPr>
            </w:pPr>
            <w:r w:rsidRPr="009C0ECF">
              <w:rPr>
                <w:rFonts w:cstheme="minorHAnsi"/>
                <w:sz w:val="16"/>
                <w:szCs w:val="16"/>
              </w:rPr>
              <w:t>Support</w:t>
            </w:r>
            <w:r w:rsidR="005952FB" w:rsidRPr="009C0ECF">
              <w:rPr>
                <w:rFonts w:cstheme="minorHAnsi"/>
                <w:sz w:val="16"/>
                <w:szCs w:val="16"/>
              </w:rPr>
              <w:t>ed</w:t>
            </w:r>
            <w:r w:rsidRPr="009C0ECF">
              <w:rPr>
                <w:rFonts w:cstheme="minorHAnsi"/>
                <w:sz w:val="16"/>
                <w:szCs w:val="16"/>
              </w:rPr>
              <w:t xml:space="preserve"> the requirement for a standard format</w:t>
            </w:r>
            <w:r w:rsidR="00771DF1" w:rsidRPr="009C0ECF">
              <w:rPr>
                <w:rFonts w:cstheme="minorHAnsi"/>
                <w:sz w:val="16"/>
                <w:szCs w:val="16"/>
              </w:rPr>
              <w:t xml:space="preserve"> as it would very useful for capturing compliance at the level of specific events that can then be used for reporting.</w:t>
            </w:r>
          </w:p>
          <w:p w:rsidR="00FE5CA0" w:rsidRPr="009C0ECF" w:rsidRDefault="00FE5CA0" w:rsidP="0068703B">
            <w:pPr>
              <w:pStyle w:val="ListParagraph"/>
              <w:ind w:left="288"/>
              <w:cnfStyle w:val="000000100000"/>
              <w:rPr>
                <w:rFonts w:cstheme="minorHAnsi"/>
                <w:strike/>
                <w:sz w:val="16"/>
                <w:szCs w:val="16"/>
              </w:rPr>
            </w:pPr>
          </w:p>
        </w:tc>
      </w:tr>
      <w:tr w:rsidR="00F90E77" w:rsidRPr="001E2ABA" w:rsidTr="009C0ECF">
        <w:trPr>
          <w:cantSplit/>
        </w:trPr>
        <w:tc>
          <w:tcPr>
            <w:cnfStyle w:val="001000000000"/>
            <w:tcW w:w="537" w:type="dxa"/>
          </w:tcPr>
          <w:p w:rsidR="00F90E77" w:rsidRPr="001E2ABA" w:rsidRDefault="00F90E77" w:rsidP="002B70A0">
            <w:pPr>
              <w:rPr>
                <w:rFonts w:cstheme="minorHAnsi"/>
              </w:rPr>
            </w:pPr>
            <w:r w:rsidRPr="001E2ABA">
              <w:rPr>
                <w:rFonts w:cstheme="minorHAnsi"/>
              </w:rPr>
              <w:lastRenderedPageBreak/>
              <w:t>24</w:t>
            </w:r>
          </w:p>
        </w:tc>
        <w:tc>
          <w:tcPr>
            <w:tcW w:w="2181" w:type="dxa"/>
          </w:tcPr>
          <w:p w:rsidR="00F90E77" w:rsidRPr="001E2ABA" w:rsidRDefault="0052500F" w:rsidP="005674D1">
            <w:pPr>
              <w:cnfStyle w:val="000000000000"/>
              <w:rPr>
                <w:rFonts w:cstheme="minorHAnsi"/>
                <w:color w:val="0000FF"/>
                <w:sz w:val="16"/>
                <w:szCs w:val="16"/>
                <w:u w:val="single"/>
              </w:rPr>
            </w:pPr>
            <w:hyperlink r:id="rId30" w:anchor="!documentDetail;D=HHS-OS-2012-0007-0486" w:history="1">
              <w:r w:rsidR="00F90E77" w:rsidRPr="001E2ABA">
                <w:rPr>
                  <w:rFonts w:cstheme="minorHAnsi"/>
                  <w:color w:val="0000FF"/>
                  <w:sz w:val="16"/>
                  <w:u w:val="single"/>
                </w:rPr>
                <w:t>HHS-OS-2012-0007-0486</w:t>
              </w:r>
            </w:hyperlink>
          </w:p>
        </w:tc>
        <w:tc>
          <w:tcPr>
            <w:tcW w:w="900" w:type="dxa"/>
          </w:tcPr>
          <w:p w:rsidR="00F90E77" w:rsidRPr="001E2ABA" w:rsidRDefault="00F90E77" w:rsidP="005674D1">
            <w:pPr>
              <w:cnfStyle w:val="000000000000"/>
              <w:rPr>
                <w:rFonts w:cstheme="minorHAnsi"/>
                <w:color w:val="000000"/>
                <w:sz w:val="16"/>
                <w:szCs w:val="16"/>
              </w:rPr>
            </w:pPr>
            <w:r w:rsidRPr="001E2ABA">
              <w:rPr>
                <w:rFonts w:cstheme="minorHAnsi"/>
                <w:color w:val="000000"/>
                <w:sz w:val="16"/>
                <w:szCs w:val="16"/>
              </w:rPr>
              <w:t>p.3</w:t>
            </w:r>
          </w:p>
        </w:tc>
        <w:tc>
          <w:tcPr>
            <w:tcW w:w="1800" w:type="dxa"/>
          </w:tcPr>
          <w:p w:rsidR="00F90E77" w:rsidRPr="009C0ECF" w:rsidRDefault="00F90E77" w:rsidP="005674D1">
            <w:pPr>
              <w:cnfStyle w:val="000000000000"/>
              <w:rPr>
                <w:rFonts w:cstheme="minorHAnsi"/>
                <w:sz w:val="16"/>
                <w:szCs w:val="16"/>
              </w:rPr>
            </w:pPr>
            <w:r w:rsidRPr="009C0ECF">
              <w:rPr>
                <w:rFonts w:cstheme="minorHAnsi"/>
                <w:sz w:val="16"/>
                <w:szCs w:val="16"/>
              </w:rPr>
              <w:t>Tina Grande</w:t>
            </w:r>
          </w:p>
        </w:tc>
        <w:tc>
          <w:tcPr>
            <w:tcW w:w="2700" w:type="dxa"/>
          </w:tcPr>
          <w:p w:rsidR="00F90E77" w:rsidRPr="009C0ECF" w:rsidRDefault="00F90E77" w:rsidP="005674D1">
            <w:pPr>
              <w:cnfStyle w:val="000000000000"/>
              <w:rPr>
                <w:rFonts w:cstheme="minorHAnsi"/>
                <w:sz w:val="16"/>
                <w:szCs w:val="16"/>
              </w:rPr>
            </w:pPr>
            <w:r w:rsidRPr="009C0ECF">
              <w:rPr>
                <w:rFonts w:cstheme="minorHAnsi"/>
                <w:sz w:val="16"/>
                <w:szCs w:val="16"/>
              </w:rPr>
              <w:t>The Confidentiality Coalition</w:t>
            </w:r>
          </w:p>
        </w:tc>
        <w:tc>
          <w:tcPr>
            <w:tcW w:w="5130" w:type="dxa"/>
          </w:tcPr>
          <w:p w:rsidR="003810C2" w:rsidRPr="009C0ECF" w:rsidRDefault="003810C2" w:rsidP="003810C2">
            <w:pPr>
              <w:pStyle w:val="ListParagraph"/>
              <w:numPr>
                <w:ilvl w:val="0"/>
                <w:numId w:val="1"/>
              </w:numPr>
              <w:ind w:left="288" w:hanging="144"/>
              <w:cnfStyle w:val="000000000000"/>
              <w:rPr>
                <w:rFonts w:cstheme="minorHAnsi"/>
                <w:sz w:val="16"/>
                <w:szCs w:val="16"/>
              </w:rPr>
            </w:pPr>
            <w:r w:rsidRPr="009C0ECF">
              <w:rPr>
                <w:rFonts w:cstheme="minorHAnsi"/>
                <w:sz w:val="16"/>
                <w:szCs w:val="16"/>
              </w:rPr>
              <w:t>Respondent did not comment about a standard format for the log files of EHRs to support analysis of access to health information access multiple EHRs or other clinical systems in a healthcare enterprise.</w:t>
            </w:r>
          </w:p>
          <w:p w:rsidR="003810C2" w:rsidRPr="009C0ECF" w:rsidRDefault="003810C2" w:rsidP="003810C2">
            <w:pPr>
              <w:pStyle w:val="ListParagraph"/>
              <w:numPr>
                <w:ilvl w:val="0"/>
                <w:numId w:val="1"/>
              </w:numPr>
              <w:ind w:left="288" w:hanging="144"/>
              <w:cnfStyle w:val="000000000000"/>
              <w:rPr>
                <w:rFonts w:cstheme="minorHAnsi"/>
                <w:sz w:val="16"/>
                <w:szCs w:val="16"/>
              </w:rPr>
            </w:pPr>
            <w:r w:rsidRPr="009C0ECF">
              <w:rPr>
                <w:rFonts w:cstheme="minorHAnsi"/>
                <w:sz w:val="16"/>
                <w:szCs w:val="16"/>
              </w:rPr>
              <w:t>Commented that no new requirements of any kind should be implemented based on the proposed changes to the HIPAA accounting rule.</w:t>
            </w:r>
          </w:p>
          <w:p w:rsidR="003810C2" w:rsidRPr="009C0ECF" w:rsidRDefault="003810C2" w:rsidP="003810C2">
            <w:pPr>
              <w:pStyle w:val="ListParagraph"/>
              <w:numPr>
                <w:ilvl w:val="0"/>
                <w:numId w:val="1"/>
              </w:numPr>
              <w:ind w:left="288" w:hanging="144"/>
              <w:cnfStyle w:val="000000000000"/>
              <w:rPr>
                <w:rFonts w:cstheme="minorHAnsi"/>
                <w:sz w:val="16"/>
                <w:szCs w:val="16"/>
              </w:rPr>
            </w:pPr>
            <w:r w:rsidRPr="009C0ECF">
              <w:rPr>
                <w:rFonts w:cstheme="minorHAnsi"/>
                <w:sz w:val="16"/>
                <w:szCs w:val="16"/>
              </w:rPr>
              <w:t>Commented that the proposed changes to the HIPAA accounting rule ignored the fact that the HITECH statute (P.L. 111-5) requires HHS to balance the patient’s interest in learning how his or her information is disclosed in a way that leverages readily-available technology and does not overly burden covered entities (and their business associates).</w:t>
            </w:r>
          </w:p>
          <w:p w:rsidR="003810C2" w:rsidRPr="009C0ECF" w:rsidRDefault="003810C2" w:rsidP="003810C2">
            <w:pPr>
              <w:pStyle w:val="ListParagraph"/>
              <w:numPr>
                <w:ilvl w:val="0"/>
                <w:numId w:val="1"/>
              </w:numPr>
              <w:ind w:left="288" w:hanging="144"/>
              <w:cnfStyle w:val="000000000000"/>
              <w:rPr>
                <w:rFonts w:cstheme="minorHAnsi"/>
                <w:sz w:val="16"/>
                <w:szCs w:val="16"/>
              </w:rPr>
            </w:pPr>
            <w:r w:rsidRPr="009C0ECF">
              <w:rPr>
                <w:rFonts w:cstheme="minorHAnsi"/>
                <w:sz w:val="16"/>
                <w:szCs w:val="16"/>
              </w:rPr>
              <w:t>Commented that it is inappropriate to make any changes at all to the MU standards that are based on the proposed changes to the HIPAA accounting of disclosures rule.</w:t>
            </w:r>
          </w:p>
          <w:p w:rsidR="00F90E77" w:rsidRPr="009C0ECF" w:rsidRDefault="003810C2" w:rsidP="003810C2">
            <w:pPr>
              <w:pStyle w:val="ListParagraph"/>
              <w:numPr>
                <w:ilvl w:val="0"/>
                <w:numId w:val="1"/>
              </w:numPr>
              <w:ind w:left="288" w:hanging="144"/>
              <w:cnfStyle w:val="000000000000"/>
              <w:rPr>
                <w:rFonts w:cstheme="minorHAnsi"/>
                <w:sz w:val="16"/>
                <w:szCs w:val="16"/>
              </w:rPr>
            </w:pPr>
            <w:r w:rsidRPr="009C0ECF">
              <w:rPr>
                <w:rFonts w:cstheme="minorHAnsi"/>
                <w:sz w:val="16"/>
                <w:szCs w:val="16"/>
              </w:rPr>
              <w:t>Commented that no new requirements should be added to reflect anything about the proposed “accounting of disclosures” rule.</w:t>
            </w:r>
          </w:p>
        </w:tc>
      </w:tr>
      <w:tr w:rsidR="00FE5CA0" w:rsidRPr="001E2ABA" w:rsidTr="009C0ECF">
        <w:trPr>
          <w:cnfStyle w:val="000000100000"/>
          <w:cantSplit/>
        </w:trPr>
        <w:tc>
          <w:tcPr>
            <w:cnfStyle w:val="001000000000"/>
            <w:tcW w:w="537" w:type="dxa"/>
          </w:tcPr>
          <w:p w:rsidR="00FE5CA0" w:rsidRPr="001E2ABA" w:rsidRDefault="00FE5CA0" w:rsidP="002B70A0">
            <w:pPr>
              <w:rPr>
                <w:rFonts w:cstheme="minorHAnsi"/>
              </w:rPr>
            </w:pPr>
            <w:r w:rsidRPr="001E2ABA">
              <w:rPr>
                <w:rFonts w:cstheme="minorHAnsi"/>
              </w:rPr>
              <w:t>25</w:t>
            </w:r>
          </w:p>
        </w:tc>
        <w:tc>
          <w:tcPr>
            <w:tcW w:w="2181" w:type="dxa"/>
          </w:tcPr>
          <w:p w:rsidR="00FE5CA0" w:rsidRPr="001E2ABA" w:rsidRDefault="0052500F" w:rsidP="005674D1">
            <w:pPr>
              <w:cnfStyle w:val="000000100000"/>
              <w:rPr>
                <w:rFonts w:cstheme="minorHAnsi"/>
                <w:color w:val="0000FF"/>
                <w:sz w:val="16"/>
                <w:szCs w:val="16"/>
                <w:u w:val="single"/>
              </w:rPr>
            </w:pPr>
            <w:hyperlink r:id="rId31" w:anchor="!documentDetail;D=HHS-OS-2012-0007-0350" w:tooltip="The document ID for this document is HHS-OS-2012-0007-0350" w:history="1">
              <w:r w:rsidR="00FE5CA0" w:rsidRPr="001E2ABA">
                <w:rPr>
                  <w:rFonts w:cstheme="minorHAnsi"/>
                  <w:color w:val="0000FF"/>
                  <w:sz w:val="16"/>
                  <w:u w:val="single"/>
                </w:rPr>
                <w:t>HHS-OS-2012-0007-0350</w:t>
              </w:r>
            </w:hyperlink>
          </w:p>
        </w:tc>
        <w:tc>
          <w:tcPr>
            <w:tcW w:w="900" w:type="dxa"/>
          </w:tcPr>
          <w:p w:rsidR="00FE5CA0" w:rsidRPr="001E2ABA" w:rsidRDefault="00FE5CA0" w:rsidP="005674D1">
            <w:pPr>
              <w:cnfStyle w:val="000000100000"/>
              <w:rPr>
                <w:rFonts w:cstheme="minorHAnsi"/>
                <w:color w:val="000000"/>
                <w:sz w:val="16"/>
                <w:szCs w:val="16"/>
              </w:rPr>
            </w:pPr>
            <w:r w:rsidRPr="001E2ABA">
              <w:rPr>
                <w:rFonts w:cstheme="minorHAnsi"/>
                <w:color w:val="000000"/>
                <w:sz w:val="16"/>
                <w:szCs w:val="16"/>
              </w:rPr>
              <w:t>p.3</w:t>
            </w:r>
          </w:p>
        </w:tc>
        <w:tc>
          <w:tcPr>
            <w:tcW w:w="1800" w:type="dxa"/>
          </w:tcPr>
          <w:p w:rsidR="00FE5CA0" w:rsidRPr="009C0ECF" w:rsidRDefault="00FE5CA0" w:rsidP="005674D1">
            <w:pPr>
              <w:cnfStyle w:val="000000100000"/>
              <w:rPr>
                <w:rFonts w:cstheme="minorHAnsi"/>
                <w:sz w:val="16"/>
                <w:szCs w:val="16"/>
              </w:rPr>
            </w:pPr>
            <w:r w:rsidRPr="009C0ECF">
              <w:rPr>
                <w:rFonts w:cstheme="minorHAnsi"/>
                <w:sz w:val="16"/>
                <w:szCs w:val="16"/>
              </w:rPr>
              <w:t>Landon  Combs</w:t>
            </w:r>
          </w:p>
        </w:tc>
        <w:tc>
          <w:tcPr>
            <w:tcW w:w="2700" w:type="dxa"/>
          </w:tcPr>
          <w:p w:rsidR="00FE5CA0" w:rsidRPr="009C0ECF" w:rsidRDefault="00FE5CA0" w:rsidP="005674D1">
            <w:pPr>
              <w:cnfStyle w:val="000000100000"/>
              <w:rPr>
                <w:rFonts w:cstheme="minorHAnsi"/>
                <w:sz w:val="16"/>
                <w:szCs w:val="16"/>
              </w:rPr>
            </w:pPr>
            <w:r w:rsidRPr="009C0ECF">
              <w:rPr>
                <w:rFonts w:cstheme="minorHAnsi"/>
                <w:sz w:val="16"/>
                <w:szCs w:val="16"/>
              </w:rPr>
              <w:t>Highlands Physicians Inc</w:t>
            </w:r>
          </w:p>
        </w:tc>
        <w:tc>
          <w:tcPr>
            <w:tcW w:w="5130" w:type="dxa"/>
          </w:tcPr>
          <w:p w:rsidR="00FE5CA0" w:rsidRPr="009C0ECF" w:rsidRDefault="00FE5CA0" w:rsidP="005674D1">
            <w:pPr>
              <w:pStyle w:val="ListParagraph"/>
              <w:numPr>
                <w:ilvl w:val="0"/>
                <w:numId w:val="1"/>
              </w:numPr>
              <w:ind w:left="288" w:hanging="144"/>
              <w:cnfStyle w:val="000000100000"/>
              <w:rPr>
                <w:rFonts w:cstheme="minorHAnsi"/>
                <w:sz w:val="16"/>
                <w:szCs w:val="16"/>
              </w:rPr>
            </w:pPr>
            <w:r w:rsidRPr="009C0ECF">
              <w:rPr>
                <w:rFonts w:cstheme="minorHAnsi"/>
                <w:sz w:val="16"/>
                <w:szCs w:val="16"/>
              </w:rPr>
              <w:t>Support</w:t>
            </w:r>
            <w:r w:rsidR="005952FB" w:rsidRPr="009C0ECF">
              <w:rPr>
                <w:rFonts w:cstheme="minorHAnsi"/>
                <w:sz w:val="16"/>
                <w:szCs w:val="16"/>
              </w:rPr>
              <w:t>ed</w:t>
            </w:r>
            <w:r w:rsidRPr="009C0ECF">
              <w:rPr>
                <w:rFonts w:cstheme="minorHAnsi"/>
                <w:sz w:val="16"/>
                <w:szCs w:val="16"/>
              </w:rPr>
              <w:t xml:space="preserve"> the requirement of a standard with the intent to be able </w:t>
            </w:r>
            <w:r w:rsidR="00ED2643" w:rsidRPr="009C0ECF">
              <w:rPr>
                <w:rFonts w:cstheme="minorHAnsi"/>
                <w:sz w:val="16"/>
                <w:szCs w:val="16"/>
              </w:rPr>
              <w:t>to compare and look up patterns.</w:t>
            </w:r>
          </w:p>
        </w:tc>
      </w:tr>
      <w:tr w:rsidR="00FE5CA0" w:rsidRPr="001E2ABA" w:rsidTr="009C0ECF">
        <w:trPr>
          <w:cantSplit/>
        </w:trPr>
        <w:tc>
          <w:tcPr>
            <w:cnfStyle w:val="001000000000"/>
            <w:tcW w:w="537" w:type="dxa"/>
          </w:tcPr>
          <w:p w:rsidR="00FE5CA0" w:rsidRPr="001E2ABA" w:rsidRDefault="00FE5CA0" w:rsidP="002B70A0">
            <w:pPr>
              <w:rPr>
                <w:rFonts w:cstheme="minorHAnsi"/>
              </w:rPr>
            </w:pPr>
            <w:r w:rsidRPr="001E2ABA">
              <w:rPr>
                <w:rFonts w:cstheme="minorHAnsi"/>
              </w:rPr>
              <w:t>26</w:t>
            </w:r>
          </w:p>
        </w:tc>
        <w:tc>
          <w:tcPr>
            <w:tcW w:w="2181" w:type="dxa"/>
          </w:tcPr>
          <w:p w:rsidR="00FE5CA0" w:rsidRPr="001E2ABA" w:rsidRDefault="0052500F" w:rsidP="005674D1">
            <w:pPr>
              <w:cnfStyle w:val="000000000000"/>
              <w:rPr>
                <w:rFonts w:cstheme="minorHAnsi"/>
                <w:color w:val="0000FF"/>
                <w:sz w:val="16"/>
                <w:szCs w:val="16"/>
                <w:u w:val="single"/>
              </w:rPr>
            </w:pPr>
            <w:hyperlink r:id="rId32" w:anchor="!documentDetail;D=HHS-OS-2012-0007-0315" w:tooltip="The document ID for this document is HHS-OS-2012-0007-0315" w:history="1">
              <w:r w:rsidR="00FE5CA0" w:rsidRPr="001E2ABA">
                <w:rPr>
                  <w:rFonts w:cstheme="minorHAnsi"/>
                  <w:color w:val="0000FF"/>
                  <w:sz w:val="16"/>
                  <w:u w:val="single"/>
                </w:rPr>
                <w:t>HHS-OS-2012-0007-0315</w:t>
              </w:r>
            </w:hyperlink>
          </w:p>
        </w:tc>
        <w:tc>
          <w:tcPr>
            <w:tcW w:w="900" w:type="dxa"/>
          </w:tcPr>
          <w:p w:rsidR="00FE5CA0" w:rsidRPr="001E2ABA" w:rsidRDefault="00FE5CA0" w:rsidP="005674D1">
            <w:pPr>
              <w:cnfStyle w:val="000000000000"/>
              <w:rPr>
                <w:rFonts w:cstheme="minorHAnsi"/>
                <w:color w:val="000000"/>
                <w:sz w:val="16"/>
                <w:szCs w:val="16"/>
              </w:rPr>
            </w:pPr>
            <w:r w:rsidRPr="001E2ABA">
              <w:rPr>
                <w:rFonts w:cstheme="minorHAnsi"/>
                <w:color w:val="000000"/>
                <w:sz w:val="16"/>
                <w:szCs w:val="16"/>
              </w:rPr>
              <w:t>p.33</w:t>
            </w:r>
          </w:p>
        </w:tc>
        <w:tc>
          <w:tcPr>
            <w:tcW w:w="1800" w:type="dxa"/>
          </w:tcPr>
          <w:p w:rsidR="00FE5CA0" w:rsidRPr="009C0ECF" w:rsidRDefault="00FE5CA0" w:rsidP="005674D1">
            <w:pPr>
              <w:cnfStyle w:val="000000000000"/>
              <w:rPr>
                <w:rFonts w:cstheme="minorHAnsi"/>
                <w:sz w:val="16"/>
                <w:szCs w:val="16"/>
              </w:rPr>
            </w:pPr>
            <w:r w:rsidRPr="009C0ECF">
              <w:rPr>
                <w:rFonts w:cstheme="minorHAnsi"/>
                <w:sz w:val="16"/>
                <w:szCs w:val="16"/>
              </w:rPr>
              <w:t>Angela  Jeansonne</w:t>
            </w:r>
          </w:p>
        </w:tc>
        <w:tc>
          <w:tcPr>
            <w:tcW w:w="2700" w:type="dxa"/>
          </w:tcPr>
          <w:p w:rsidR="00FE5CA0" w:rsidRPr="009C0ECF" w:rsidRDefault="00FE5CA0" w:rsidP="005674D1">
            <w:pPr>
              <w:cnfStyle w:val="000000000000"/>
              <w:rPr>
                <w:rFonts w:cstheme="minorHAnsi"/>
                <w:sz w:val="16"/>
                <w:szCs w:val="16"/>
              </w:rPr>
            </w:pPr>
            <w:r w:rsidRPr="009C0ECF">
              <w:rPr>
                <w:rFonts w:cstheme="minorHAnsi"/>
                <w:sz w:val="16"/>
                <w:szCs w:val="16"/>
              </w:rPr>
              <w:t>American Osteopathic Association</w:t>
            </w:r>
          </w:p>
        </w:tc>
        <w:tc>
          <w:tcPr>
            <w:tcW w:w="5130" w:type="dxa"/>
          </w:tcPr>
          <w:p w:rsidR="00FE5CA0" w:rsidRPr="009C0ECF" w:rsidRDefault="00275C39" w:rsidP="005674D1">
            <w:pPr>
              <w:pStyle w:val="ListParagraph"/>
              <w:numPr>
                <w:ilvl w:val="0"/>
                <w:numId w:val="1"/>
              </w:numPr>
              <w:ind w:left="288" w:hanging="144"/>
              <w:cnfStyle w:val="000000000000"/>
              <w:rPr>
                <w:rFonts w:cstheme="minorHAnsi"/>
                <w:sz w:val="16"/>
                <w:szCs w:val="16"/>
              </w:rPr>
            </w:pPr>
            <w:r w:rsidRPr="009C0ECF">
              <w:rPr>
                <w:rFonts w:cstheme="minorHAnsi"/>
                <w:sz w:val="16"/>
                <w:szCs w:val="16"/>
              </w:rPr>
              <w:t>No comment.</w:t>
            </w:r>
          </w:p>
        </w:tc>
      </w:tr>
      <w:tr w:rsidR="00FE5CA0" w:rsidRPr="001E2ABA" w:rsidTr="009C0ECF">
        <w:trPr>
          <w:cnfStyle w:val="000000100000"/>
          <w:cantSplit/>
        </w:trPr>
        <w:tc>
          <w:tcPr>
            <w:cnfStyle w:val="001000000000"/>
            <w:tcW w:w="537" w:type="dxa"/>
          </w:tcPr>
          <w:p w:rsidR="00FE5CA0" w:rsidRPr="001E2ABA" w:rsidRDefault="00FE5CA0" w:rsidP="002B70A0">
            <w:pPr>
              <w:rPr>
                <w:rFonts w:cstheme="minorHAnsi"/>
              </w:rPr>
            </w:pPr>
            <w:r w:rsidRPr="001E2ABA">
              <w:rPr>
                <w:rFonts w:cstheme="minorHAnsi"/>
              </w:rPr>
              <w:t>27</w:t>
            </w:r>
          </w:p>
        </w:tc>
        <w:tc>
          <w:tcPr>
            <w:tcW w:w="2181" w:type="dxa"/>
          </w:tcPr>
          <w:p w:rsidR="00FE5CA0" w:rsidRPr="001E2ABA" w:rsidRDefault="0052500F" w:rsidP="005674D1">
            <w:pPr>
              <w:cnfStyle w:val="000000100000"/>
              <w:rPr>
                <w:rFonts w:cstheme="minorHAnsi"/>
                <w:color w:val="0000FF"/>
                <w:sz w:val="16"/>
                <w:szCs w:val="16"/>
                <w:u w:val="single"/>
              </w:rPr>
            </w:pPr>
            <w:hyperlink r:id="rId33" w:anchor="!documentDetail;D=HHS-OS-2012-0007-0568" w:tooltip="The document ID for this document is HHS-OS-2012-0007-0568" w:history="1">
              <w:r w:rsidR="00FE5CA0" w:rsidRPr="001E2ABA">
                <w:rPr>
                  <w:rFonts w:cstheme="minorHAnsi"/>
                  <w:color w:val="0000FF"/>
                  <w:sz w:val="16"/>
                  <w:u w:val="single"/>
                </w:rPr>
                <w:t>HHS-OS-2012-0007-0568</w:t>
              </w:r>
            </w:hyperlink>
          </w:p>
        </w:tc>
        <w:tc>
          <w:tcPr>
            <w:tcW w:w="900" w:type="dxa"/>
          </w:tcPr>
          <w:p w:rsidR="00FE5CA0" w:rsidRPr="001E2ABA" w:rsidRDefault="00FE5CA0" w:rsidP="005674D1">
            <w:pPr>
              <w:cnfStyle w:val="000000100000"/>
              <w:rPr>
                <w:rFonts w:cstheme="minorHAnsi"/>
                <w:color w:val="000000"/>
                <w:sz w:val="16"/>
                <w:szCs w:val="16"/>
              </w:rPr>
            </w:pPr>
            <w:r w:rsidRPr="001E2ABA">
              <w:rPr>
                <w:rFonts w:cstheme="minorHAnsi"/>
                <w:color w:val="000000"/>
                <w:sz w:val="16"/>
                <w:szCs w:val="16"/>
              </w:rPr>
              <w:t>p.34</w:t>
            </w:r>
          </w:p>
        </w:tc>
        <w:tc>
          <w:tcPr>
            <w:tcW w:w="1800" w:type="dxa"/>
          </w:tcPr>
          <w:p w:rsidR="00FE5CA0" w:rsidRPr="009C0ECF" w:rsidRDefault="00FE5CA0" w:rsidP="005674D1">
            <w:pPr>
              <w:cnfStyle w:val="000000100000"/>
              <w:rPr>
                <w:rFonts w:cstheme="minorHAnsi"/>
                <w:sz w:val="16"/>
                <w:szCs w:val="16"/>
              </w:rPr>
            </w:pPr>
            <w:r w:rsidRPr="009C0ECF">
              <w:rPr>
                <w:rFonts w:cstheme="minorHAnsi"/>
                <w:sz w:val="16"/>
                <w:szCs w:val="16"/>
              </w:rPr>
              <w:t>Sasha  TerMaat</w:t>
            </w:r>
          </w:p>
        </w:tc>
        <w:tc>
          <w:tcPr>
            <w:tcW w:w="2700" w:type="dxa"/>
          </w:tcPr>
          <w:p w:rsidR="00FE5CA0" w:rsidRPr="009C0ECF" w:rsidRDefault="00FE5CA0" w:rsidP="005674D1">
            <w:pPr>
              <w:cnfStyle w:val="000000100000"/>
              <w:rPr>
                <w:rFonts w:cstheme="minorHAnsi"/>
                <w:sz w:val="16"/>
                <w:szCs w:val="16"/>
              </w:rPr>
            </w:pPr>
            <w:r w:rsidRPr="009C0ECF">
              <w:rPr>
                <w:rFonts w:cstheme="minorHAnsi"/>
                <w:sz w:val="16"/>
                <w:szCs w:val="16"/>
              </w:rPr>
              <w:t>Epic</w:t>
            </w:r>
          </w:p>
        </w:tc>
        <w:tc>
          <w:tcPr>
            <w:tcW w:w="5130" w:type="dxa"/>
          </w:tcPr>
          <w:p w:rsidR="00FE5CA0" w:rsidRPr="009C0ECF" w:rsidRDefault="00FE5CA0" w:rsidP="005674D1">
            <w:pPr>
              <w:pStyle w:val="ListParagraph"/>
              <w:numPr>
                <w:ilvl w:val="0"/>
                <w:numId w:val="1"/>
              </w:numPr>
              <w:ind w:left="288" w:hanging="144"/>
              <w:cnfStyle w:val="000000100000"/>
              <w:rPr>
                <w:rFonts w:cstheme="minorHAnsi"/>
                <w:sz w:val="16"/>
                <w:szCs w:val="16"/>
              </w:rPr>
            </w:pPr>
            <w:r w:rsidRPr="009C0ECF">
              <w:rPr>
                <w:rFonts w:cstheme="minorHAnsi"/>
                <w:sz w:val="16"/>
                <w:szCs w:val="16"/>
              </w:rPr>
              <w:t>D</w:t>
            </w:r>
            <w:r w:rsidR="005952FB" w:rsidRPr="009C0ECF">
              <w:rPr>
                <w:rFonts w:cstheme="minorHAnsi"/>
                <w:sz w:val="16"/>
                <w:szCs w:val="16"/>
              </w:rPr>
              <w:t>id</w:t>
            </w:r>
            <w:r w:rsidRPr="009C0ECF">
              <w:rPr>
                <w:rFonts w:cstheme="minorHAnsi"/>
                <w:sz w:val="16"/>
                <w:szCs w:val="16"/>
              </w:rPr>
              <w:t xml:space="preserve"> not support a standard format</w:t>
            </w:r>
            <w:r w:rsidR="00ED2643" w:rsidRPr="009C0ECF">
              <w:rPr>
                <w:rFonts w:cstheme="minorHAnsi"/>
                <w:sz w:val="16"/>
                <w:szCs w:val="16"/>
              </w:rPr>
              <w:t>.</w:t>
            </w:r>
          </w:p>
          <w:p w:rsidR="00FE5CA0" w:rsidRPr="009C0ECF" w:rsidRDefault="005952FB" w:rsidP="005674D1">
            <w:pPr>
              <w:pStyle w:val="ListParagraph"/>
              <w:numPr>
                <w:ilvl w:val="0"/>
                <w:numId w:val="1"/>
              </w:numPr>
              <w:ind w:left="288" w:hanging="144"/>
              <w:cnfStyle w:val="000000100000"/>
              <w:rPr>
                <w:rFonts w:cstheme="minorHAnsi"/>
                <w:sz w:val="16"/>
                <w:szCs w:val="16"/>
              </w:rPr>
            </w:pPr>
            <w:r w:rsidRPr="009C0ECF">
              <w:rPr>
                <w:rFonts w:cstheme="minorHAnsi"/>
                <w:sz w:val="16"/>
                <w:szCs w:val="16"/>
              </w:rPr>
              <w:t xml:space="preserve">Commented that </w:t>
            </w:r>
            <w:r w:rsidR="00FE5CA0" w:rsidRPr="009C0ECF">
              <w:rPr>
                <w:rFonts w:cstheme="minorHAnsi"/>
                <w:sz w:val="16"/>
                <w:szCs w:val="16"/>
              </w:rPr>
              <w:t>such a format</w:t>
            </w:r>
            <w:r w:rsidRPr="009C0ECF">
              <w:rPr>
                <w:rFonts w:cstheme="minorHAnsi"/>
                <w:sz w:val="16"/>
                <w:szCs w:val="16"/>
              </w:rPr>
              <w:t xml:space="preserve"> should be evaluated</w:t>
            </w:r>
            <w:r w:rsidR="00FE5CA0" w:rsidRPr="009C0ECF">
              <w:rPr>
                <w:rFonts w:cstheme="minorHAnsi"/>
                <w:sz w:val="16"/>
                <w:szCs w:val="16"/>
              </w:rPr>
              <w:t xml:space="preserve"> if the </w:t>
            </w:r>
            <w:r w:rsidR="00EA5061" w:rsidRPr="009C0ECF">
              <w:rPr>
                <w:rFonts w:cstheme="minorHAnsi"/>
                <w:sz w:val="16"/>
                <w:szCs w:val="16"/>
              </w:rPr>
              <w:t>recent Office</w:t>
            </w:r>
            <w:r w:rsidR="00420F87" w:rsidRPr="009C0ECF">
              <w:rPr>
                <w:rFonts w:cstheme="minorHAnsi"/>
                <w:sz w:val="16"/>
                <w:szCs w:val="16"/>
              </w:rPr>
              <w:t xml:space="preserve"> of Inspector General (</w:t>
            </w:r>
            <w:r w:rsidR="00FE5CA0" w:rsidRPr="009C0ECF">
              <w:rPr>
                <w:rFonts w:cstheme="minorHAnsi"/>
                <w:sz w:val="16"/>
                <w:szCs w:val="16"/>
              </w:rPr>
              <w:t>OIG</w:t>
            </w:r>
            <w:r w:rsidR="00420F87" w:rsidRPr="009C0ECF">
              <w:rPr>
                <w:rFonts w:cstheme="minorHAnsi"/>
                <w:sz w:val="16"/>
                <w:szCs w:val="16"/>
              </w:rPr>
              <w:t>)</w:t>
            </w:r>
            <w:r w:rsidR="00FE5CA0" w:rsidRPr="009C0ECF">
              <w:rPr>
                <w:rFonts w:cstheme="minorHAnsi"/>
                <w:sz w:val="16"/>
                <w:szCs w:val="16"/>
              </w:rPr>
              <w:t xml:space="preserve"> survey reveals and “inability to use audit log data” causes major concern</w:t>
            </w:r>
            <w:r w:rsidR="00ED2643" w:rsidRPr="009C0ECF">
              <w:rPr>
                <w:rFonts w:cstheme="minorHAnsi"/>
                <w:sz w:val="16"/>
                <w:szCs w:val="16"/>
              </w:rPr>
              <w:t>.</w:t>
            </w:r>
          </w:p>
          <w:p w:rsidR="00FE5CA0" w:rsidRPr="009C0ECF" w:rsidRDefault="005952FB" w:rsidP="005674D1">
            <w:pPr>
              <w:pStyle w:val="ListParagraph"/>
              <w:numPr>
                <w:ilvl w:val="0"/>
                <w:numId w:val="1"/>
              </w:numPr>
              <w:ind w:left="288" w:hanging="144"/>
              <w:cnfStyle w:val="000000100000"/>
              <w:rPr>
                <w:rFonts w:cstheme="minorHAnsi"/>
                <w:sz w:val="16"/>
                <w:szCs w:val="16"/>
              </w:rPr>
            </w:pPr>
            <w:r w:rsidRPr="009C0ECF">
              <w:rPr>
                <w:rFonts w:cstheme="minorHAnsi"/>
                <w:sz w:val="16"/>
                <w:szCs w:val="16"/>
              </w:rPr>
              <w:t>Commented that requiring a standard format would impose a burden on vendors and healthcare organizations and pose data conversion risks</w:t>
            </w:r>
            <w:r w:rsidR="00ED2643" w:rsidRPr="009C0ECF">
              <w:rPr>
                <w:rFonts w:cstheme="minorHAnsi"/>
                <w:sz w:val="16"/>
                <w:szCs w:val="16"/>
              </w:rPr>
              <w:t>.</w:t>
            </w:r>
          </w:p>
          <w:p w:rsidR="00FE5CA0" w:rsidRPr="009C0ECF" w:rsidRDefault="005952FB" w:rsidP="005952FB">
            <w:pPr>
              <w:pStyle w:val="ListParagraph"/>
              <w:numPr>
                <w:ilvl w:val="0"/>
                <w:numId w:val="1"/>
              </w:numPr>
              <w:ind w:left="288" w:hanging="144"/>
              <w:cnfStyle w:val="000000100000"/>
              <w:rPr>
                <w:rFonts w:cstheme="minorHAnsi"/>
                <w:sz w:val="16"/>
                <w:szCs w:val="16"/>
              </w:rPr>
            </w:pPr>
            <w:r w:rsidRPr="009C0ECF">
              <w:rPr>
                <w:rFonts w:cstheme="minorHAnsi"/>
                <w:sz w:val="16"/>
                <w:szCs w:val="16"/>
              </w:rPr>
              <w:t>Noted</w:t>
            </w:r>
            <w:r w:rsidR="00FE5CA0" w:rsidRPr="009C0ECF">
              <w:rPr>
                <w:rFonts w:cstheme="minorHAnsi"/>
                <w:sz w:val="16"/>
                <w:szCs w:val="16"/>
              </w:rPr>
              <w:t xml:space="preserve"> </w:t>
            </w:r>
            <w:r w:rsidR="00EA5061" w:rsidRPr="009C0ECF">
              <w:rPr>
                <w:rFonts w:cstheme="minorHAnsi"/>
                <w:sz w:val="16"/>
                <w:szCs w:val="16"/>
              </w:rPr>
              <w:t>that</w:t>
            </w:r>
            <w:r w:rsidRPr="009C0ECF">
              <w:rPr>
                <w:rFonts w:cstheme="minorHAnsi"/>
                <w:sz w:val="16"/>
                <w:szCs w:val="16"/>
              </w:rPr>
              <w:t xml:space="preserve"> if</w:t>
            </w:r>
            <w:r w:rsidR="00EA5061" w:rsidRPr="009C0ECF">
              <w:rPr>
                <w:rFonts w:cstheme="minorHAnsi"/>
                <w:sz w:val="16"/>
                <w:szCs w:val="16"/>
              </w:rPr>
              <w:t xml:space="preserve"> the</w:t>
            </w:r>
            <w:r w:rsidR="00FE5CA0" w:rsidRPr="009C0ECF">
              <w:rPr>
                <w:rFonts w:cstheme="minorHAnsi"/>
                <w:sz w:val="16"/>
                <w:szCs w:val="16"/>
              </w:rPr>
              <w:t xml:space="preserve"> format</w:t>
            </w:r>
            <w:r w:rsidRPr="009C0ECF">
              <w:rPr>
                <w:rFonts w:cstheme="minorHAnsi"/>
                <w:sz w:val="16"/>
                <w:szCs w:val="16"/>
              </w:rPr>
              <w:t xml:space="preserve"> is desirable</w:t>
            </w:r>
            <w:r w:rsidR="00FE5CA0" w:rsidRPr="009C0ECF">
              <w:rPr>
                <w:rFonts w:cstheme="minorHAnsi"/>
                <w:sz w:val="16"/>
                <w:szCs w:val="16"/>
              </w:rPr>
              <w:t>,</w:t>
            </w:r>
            <w:r w:rsidRPr="009C0ECF">
              <w:rPr>
                <w:rFonts w:cstheme="minorHAnsi"/>
                <w:sz w:val="16"/>
                <w:szCs w:val="16"/>
              </w:rPr>
              <w:t xml:space="preserve"> then it</w:t>
            </w:r>
            <w:r w:rsidR="00FE5CA0" w:rsidRPr="009C0ECF">
              <w:rPr>
                <w:rFonts w:cstheme="minorHAnsi"/>
                <w:sz w:val="16"/>
                <w:szCs w:val="16"/>
              </w:rPr>
              <w:t xml:space="preserve"> should be in the form of a viewable audit log, and not have to convert raw a</w:t>
            </w:r>
            <w:r w:rsidR="00ED2643" w:rsidRPr="009C0ECF">
              <w:rPr>
                <w:rFonts w:cstheme="minorHAnsi"/>
                <w:sz w:val="16"/>
                <w:szCs w:val="16"/>
              </w:rPr>
              <w:t>udit data into a defined format.</w:t>
            </w:r>
          </w:p>
        </w:tc>
      </w:tr>
      <w:tr w:rsidR="00FE5CA0" w:rsidRPr="001E2ABA" w:rsidTr="009C0ECF">
        <w:trPr>
          <w:cantSplit/>
        </w:trPr>
        <w:tc>
          <w:tcPr>
            <w:cnfStyle w:val="001000000000"/>
            <w:tcW w:w="537" w:type="dxa"/>
          </w:tcPr>
          <w:p w:rsidR="00FE5CA0" w:rsidRPr="001E2ABA" w:rsidRDefault="00FE5CA0" w:rsidP="002B70A0">
            <w:pPr>
              <w:rPr>
                <w:rFonts w:cstheme="minorHAnsi"/>
              </w:rPr>
            </w:pPr>
            <w:r w:rsidRPr="001E2ABA">
              <w:rPr>
                <w:rFonts w:cstheme="minorHAnsi"/>
              </w:rPr>
              <w:t>28</w:t>
            </w:r>
          </w:p>
        </w:tc>
        <w:tc>
          <w:tcPr>
            <w:tcW w:w="2181" w:type="dxa"/>
          </w:tcPr>
          <w:p w:rsidR="00FE5CA0" w:rsidRPr="001E2ABA" w:rsidRDefault="0052500F" w:rsidP="005674D1">
            <w:pPr>
              <w:cnfStyle w:val="000000000000"/>
              <w:rPr>
                <w:rFonts w:cstheme="minorHAnsi"/>
                <w:color w:val="0000FF"/>
                <w:sz w:val="16"/>
                <w:szCs w:val="16"/>
                <w:u w:val="single"/>
              </w:rPr>
            </w:pPr>
            <w:hyperlink r:id="rId34" w:anchor="!documentDetail;D=HHS-OS-2012-0007-0212" w:tooltip="The document ID for this document is HHS-OS-2012-0007-0212" w:history="1">
              <w:r w:rsidR="00FE5CA0" w:rsidRPr="001E2ABA">
                <w:rPr>
                  <w:rFonts w:cstheme="minorHAnsi"/>
                  <w:color w:val="0000FF"/>
                  <w:sz w:val="16"/>
                  <w:u w:val="single"/>
                </w:rPr>
                <w:t>HHS-OS-2012-0007-0212</w:t>
              </w:r>
            </w:hyperlink>
          </w:p>
        </w:tc>
        <w:tc>
          <w:tcPr>
            <w:tcW w:w="900" w:type="dxa"/>
          </w:tcPr>
          <w:p w:rsidR="00FE5CA0" w:rsidRPr="001E2ABA" w:rsidRDefault="00FE5CA0" w:rsidP="005674D1">
            <w:pPr>
              <w:cnfStyle w:val="000000000000"/>
              <w:rPr>
                <w:rFonts w:cstheme="minorHAnsi"/>
                <w:color w:val="000000"/>
                <w:sz w:val="16"/>
                <w:szCs w:val="16"/>
              </w:rPr>
            </w:pPr>
            <w:r w:rsidRPr="001E2ABA">
              <w:rPr>
                <w:rFonts w:cstheme="minorHAnsi"/>
                <w:color w:val="000000"/>
                <w:sz w:val="16"/>
                <w:szCs w:val="16"/>
              </w:rPr>
              <w:t>p.35</w:t>
            </w:r>
          </w:p>
        </w:tc>
        <w:tc>
          <w:tcPr>
            <w:tcW w:w="1800" w:type="dxa"/>
          </w:tcPr>
          <w:p w:rsidR="00FE5CA0" w:rsidRPr="009C0ECF" w:rsidRDefault="00FE5CA0" w:rsidP="005674D1">
            <w:pPr>
              <w:cnfStyle w:val="000000000000"/>
              <w:rPr>
                <w:rFonts w:cstheme="minorHAnsi"/>
                <w:sz w:val="16"/>
                <w:szCs w:val="16"/>
              </w:rPr>
            </w:pPr>
            <w:r w:rsidRPr="009C0ECF">
              <w:rPr>
                <w:rFonts w:cstheme="minorHAnsi"/>
                <w:sz w:val="16"/>
                <w:szCs w:val="16"/>
              </w:rPr>
              <w:t>Kari  Guida</w:t>
            </w:r>
          </w:p>
        </w:tc>
        <w:tc>
          <w:tcPr>
            <w:tcW w:w="2700" w:type="dxa"/>
          </w:tcPr>
          <w:p w:rsidR="00FE5CA0" w:rsidRPr="009C0ECF" w:rsidRDefault="00771DF1" w:rsidP="005674D1">
            <w:pPr>
              <w:cnfStyle w:val="000000000000"/>
              <w:rPr>
                <w:rFonts w:cstheme="minorHAnsi"/>
                <w:sz w:val="16"/>
                <w:szCs w:val="16"/>
              </w:rPr>
            </w:pPr>
            <w:r w:rsidRPr="009C0ECF">
              <w:rPr>
                <w:rFonts w:cstheme="minorHAnsi"/>
                <w:sz w:val="16"/>
                <w:szCs w:val="16"/>
              </w:rPr>
              <w:t>Minnesota Departmen</w:t>
            </w:r>
            <w:r w:rsidR="00FE5CA0" w:rsidRPr="009C0ECF">
              <w:rPr>
                <w:rFonts w:cstheme="minorHAnsi"/>
                <w:sz w:val="16"/>
                <w:szCs w:val="16"/>
              </w:rPr>
              <w:t>t of Health</w:t>
            </w:r>
          </w:p>
        </w:tc>
        <w:tc>
          <w:tcPr>
            <w:tcW w:w="5130" w:type="dxa"/>
          </w:tcPr>
          <w:p w:rsidR="00FE5CA0" w:rsidRPr="009C0ECF" w:rsidRDefault="00275C39" w:rsidP="005674D1">
            <w:pPr>
              <w:pStyle w:val="ListParagraph"/>
              <w:numPr>
                <w:ilvl w:val="0"/>
                <w:numId w:val="1"/>
              </w:numPr>
              <w:ind w:left="288" w:hanging="144"/>
              <w:cnfStyle w:val="000000000000"/>
              <w:rPr>
                <w:rFonts w:cstheme="minorHAnsi"/>
                <w:i/>
                <w:sz w:val="16"/>
                <w:szCs w:val="16"/>
              </w:rPr>
            </w:pPr>
            <w:r w:rsidRPr="009C0ECF">
              <w:rPr>
                <w:rFonts w:cstheme="minorHAnsi"/>
                <w:sz w:val="16"/>
                <w:szCs w:val="16"/>
              </w:rPr>
              <w:t>No comment.</w:t>
            </w:r>
          </w:p>
        </w:tc>
      </w:tr>
      <w:tr w:rsidR="00FE5CA0" w:rsidRPr="001E2ABA" w:rsidTr="009C0ECF">
        <w:trPr>
          <w:cnfStyle w:val="000000100000"/>
          <w:cantSplit/>
        </w:trPr>
        <w:tc>
          <w:tcPr>
            <w:cnfStyle w:val="001000000000"/>
            <w:tcW w:w="537" w:type="dxa"/>
          </w:tcPr>
          <w:p w:rsidR="00FE5CA0" w:rsidRPr="001E2ABA" w:rsidRDefault="00FE5CA0" w:rsidP="002B70A0">
            <w:pPr>
              <w:rPr>
                <w:rFonts w:cstheme="minorHAnsi"/>
              </w:rPr>
            </w:pPr>
            <w:r w:rsidRPr="001E2ABA">
              <w:rPr>
                <w:rFonts w:cstheme="minorHAnsi"/>
              </w:rPr>
              <w:t>29</w:t>
            </w:r>
          </w:p>
        </w:tc>
        <w:tc>
          <w:tcPr>
            <w:tcW w:w="2181" w:type="dxa"/>
          </w:tcPr>
          <w:p w:rsidR="00FE5CA0" w:rsidRPr="001E2ABA" w:rsidRDefault="0052500F" w:rsidP="005674D1">
            <w:pPr>
              <w:cnfStyle w:val="000000100000"/>
              <w:rPr>
                <w:rFonts w:cstheme="minorHAnsi"/>
                <w:color w:val="0000FF"/>
                <w:sz w:val="16"/>
                <w:szCs w:val="16"/>
                <w:u w:val="single"/>
              </w:rPr>
            </w:pPr>
            <w:hyperlink r:id="rId35" w:anchor="!documentDetail;D=HHS-OS-2012-0007-0502" w:history="1">
              <w:r w:rsidR="00FE5CA0" w:rsidRPr="001E2ABA">
                <w:rPr>
                  <w:rFonts w:cstheme="minorHAnsi"/>
                  <w:color w:val="0000FF"/>
                  <w:sz w:val="16"/>
                  <w:u w:val="single"/>
                </w:rPr>
                <w:t>HHS-OS-2012-0007-0502</w:t>
              </w:r>
            </w:hyperlink>
          </w:p>
        </w:tc>
        <w:tc>
          <w:tcPr>
            <w:tcW w:w="900" w:type="dxa"/>
          </w:tcPr>
          <w:p w:rsidR="00FE5CA0" w:rsidRPr="001E2ABA" w:rsidRDefault="00FE5CA0" w:rsidP="005674D1">
            <w:pPr>
              <w:cnfStyle w:val="000000100000"/>
              <w:rPr>
                <w:rFonts w:cstheme="minorHAnsi"/>
                <w:color w:val="000000"/>
                <w:sz w:val="16"/>
                <w:szCs w:val="16"/>
              </w:rPr>
            </w:pPr>
            <w:r w:rsidRPr="001E2ABA">
              <w:rPr>
                <w:rFonts w:cstheme="minorHAnsi"/>
                <w:color w:val="000000"/>
                <w:sz w:val="16"/>
                <w:szCs w:val="16"/>
              </w:rPr>
              <w:t>p.36</w:t>
            </w:r>
          </w:p>
        </w:tc>
        <w:tc>
          <w:tcPr>
            <w:tcW w:w="1800" w:type="dxa"/>
          </w:tcPr>
          <w:p w:rsidR="00FE5CA0" w:rsidRPr="009C0ECF" w:rsidRDefault="00FE5CA0" w:rsidP="005674D1">
            <w:pPr>
              <w:cnfStyle w:val="000000100000"/>
              <w:rPr>
                <w:rFonts w:cstheme="minorHAnsi"/>
                <w:sz w:val="16"/>
                <w:szCs w:val="16"/>
              </w:rPr>
            </w:pPr>
            <w:r w:rsidRPr="009C0ECF">
              <w:rPr>
                <w:rFonts w:cstheme="minorHAnsi"/>
                <w:sz w:val="16"/>
                <w:szCs w:val="16"/>
              </w:rPr>
              <w:t>Clara Evans</w:t>
            </w:r>
          </w:p>
        </w:tc>
        <w:tc>
          <w:tcPr>
            <w:tcW w:w="2700" w:type="dxa"/>
          </w:tcPr>
          <w:p w:rsidR="00FE5CA0" w:rsidRPr="009C0ECF" w:rsidRDefault="00FE5CA0" w:rsidP="005674D1">
            <w:pPr>
              <w:cnfStyle w:val="000000100000"/>
              <w:rPr>
                <w:rFonts w:cstheme="minorHAnsi"/>
                <w:sz w:val="16"/>
                <w:szCs w:val="16"/>
              </w:rPr>
            </w:pPr>
            <w:r w:rsidRPr="009C0ECF">
              <w:rPr>
                <w:rFonts w:cstheme="minorHAnsi"/>
                <w:sz w:val="16"/>
                <w:szCs w:val="16"/>
              </w:rPr>
              <w:t>Dignity Health</w:t>
            </w:r>
          </w:p>
        </w:tc>
        <w:tc>
          <w:tcPr>
            <w:tcW w:w="5130" w:type="dxa"/>
          </w:tcPr>
          <w:p w:rsidR="003810C2" w:rsidRPr="009C0ECF" w:rsidRDefault="003810C2" w:rsidP="003810C2">
            <w:pPr>
              <w:pStyle w:val="ListParagraph"/>
              <w:numPr>
                <w:ilvl w:val="0"/>
                <w:numId w:val="1"/>
              </w:numPr>
              <w:ind w:left="288" w:hanging="144"/>
              <w:cnfStyle w:val="000000100000"/>
              <w:rPr>
                <w:rFonts w:cstheme="minorHAnsi"/>
                <w:sz w:val="16"/>
                <w:szCs w:val="16"/>
              </w:rPr>
            </w:pPr>
            <w:r w:rsidRPr="009C0ECF">
              <w:rPr>
                <w:rFonts w:cstheme="minorHAnsi"/>
                <w:sz w:val="16"/>
                <w:szCs w:val="16"/>
              </w:rPr>
              <w:t>Respondent did not comment about a standard format for the log files of EHRs to support analysis of access to health information access multiple EHRs or other clinical systems in a healthcare enterprise.</w:t>
            </w:r>
          </w:p>
          <w:p w:rsidR="00FE5CA0" w:rsidRPr="009C0ECF" w:rsidRDefault="005B33D6" w:rsidP="005674D1">
            <w:pPr>
              <w:pStyle w:val="ListParagraph"/>
              <w:numPr>
                <w:ilvl w:val="0"/>
                <w:numId w:val="1"/>
              </w:numPr>
              <w:ind w:left="288" w:hanging="144"/>
              <w:cnfStyle w:val="000000100000"/>
              <w:rPr>
                <w:rFonts w:cstheme="minorHAnsi"/>
                <w:sz w:val="16"/>
                <w:szCs w:val="16"/>
              </w:rPr>
            </w:pPr>
            <w:r w:rsidRPr="009C0ECF">
              <w:rPr>
                <w:rFonts w:cstheme="minorHAnsi"/>
                <w:sz w:val="16"/>
                <w:szCs w:val="16"/>
              </w:rPr>
              <w:t xml:space="preserve">Stated </w:t>
            </w:r>
            <w:r w:rsidR="00FE5CA0" w:rsidRPr="009C0ECF">
              <w:rPr>
                <w:rFonts w:cstheme="minorHAnsi"/>
                <w:sz w:val="16"/>
                <w:szCs w:val="16"/>
              </w:rPr>
              <w:t>that currently there is significant variability in the level of detail captured in the audit trails within the various subparts of the hospital</w:t>
            </w:r>
            <w:r w:rsidR="00ED2643" w:rsidRPr="009C0ECF">
              <w:rPr>
                <w:rFonts w:cstheme="minorHAnsi"/>
                <w:sz w:val="16"/>
                <w:szCs w:val="16"/>
              </w:rPr>
              <w:t>.</w:t>
            </w:r>
          </w:p>
          <w:p w:rsidR="00FE5CA0" w:rsidRPr="009C0ECF" w:rsidRDefault="005952FB" w:rsidP="005674D1">
            <w:pPr>
              <w:pStyle w:val="ListParagraph"/>
              <w:numPr>
                <w:ilvl w:val="0"/>
                <w:numId w:val="1"/>
              </w:numPr>
              <w:ind w:left="288" w:hanging="144"/>
              <w:cnfStyle w:val="000000100000"/>
              <w:rPr>
                <w:rFonts w:cstheme="minorHAnsi"/>
                <w:sz w:val="16"/>
                <w:szCs w:val="16"/>
              </w:rPr>
            </w:pPr>
            <w:r w:rsidRPr="009C0ECF">
              <w:rPr>
                <w:rFonts w:cstheme="minorHAnsi"/>
                <w:sz w:val="16"/>
                <w:szCs w:val="16"/>
              </w:rPr>
              <w:t>Commented</w:t>
            </w:r>
            <w:r w:rsidR="00FE5CA0" w:rsidRPr="009C0ECF">
              <w:rPr>
                <w:rFonts w:cstheme="minorHAnsi"/>
                <w:sz w:val="16"/>
                <w:szCs w:val="16"/>
              </w:rPr>
              <w:t xml:space="preserve"> that significant changes to current systems would be required to generate standardized audit logs across the multiple technical systems. </w:t>
            </w:r>
          </w:p>
          <w:p w:rsidR="00FE5CA0" w:rsidRPr="009C0ECF" w:rsidRDefault="00FE5CA0" w:rsidP="005674D1">
            <w:pPr>
              <w:pStyle w:val="ListParagraph"/>
              <w:numPr>
                <w:ilvl w:val="0"/>
                <w:numId w:val="1"/>
              </w:numPr>
              <w:ind w:left="288" w:hanging="144"/>
              <w:cnfStyle w:val="000000100000"/>
              <w:rPr>
                <w:rFonts w:cstheme="minorHAnsi"/>
                <w:sz w:val="16"/>
                <w:szCs w:val="16"/>
              </w:rPr>
            </w:pPr>
            <w:r w:rsidRPr="009C0ECF">
              <w:rPr>
                <w:rFonts w:cstheme="minorHAnsi"/>
                <w:sz w:val="16"/>
                <w:szCs w:val="16"/>
              </w:rPr>
              <w:t>Reference</w:t>
            </w:r>
            <w:r w:rsidR="005952FB" w:rsidRPr="009C0ECF">
              <w:rPr>
                <w:rFonts w:cstheme="minorHAnsi"/>
                <w:sz w:val="16"/>
                <w:szCs w:val="16"/>
              </w:rPr>
              <w:t>d their</w:t>
            </w:r>
            <w:r w:rsidRPr="009C0ECF">
              <w:rPr>
                <w:rFonts w:cstheme="minorHAnsi"/>
                <w:sz w:val="16"/>
                <w:szCs w:val="16"/>
              </w:rPr>
              <w:t xml:space="preserve"> experience in undertaking such changes as they require considerable time and effort to design, code and test, and often includes months of staff training and implementation activities that are also dependent on when the hospital falls on the vendors upgrade schedule</w:t>
            </w:r>
            <w:r w:rsidR="00ED2643" w:rsidRPr="009C0ECF">
              <w:rPr>
                <w:rFonts w:cstheme="minorHAnsi"/>
                <w:sz w:val="16"/>
                <w:szCs w:val="16"/>
              </w:rPr>
              <w:t>.</w:t>
            </w:r>
          </w:p>
          <w:p w:rsidR="00FE5CA0" w:rsidRPr="009C0ECF" w:rsidRDefault="00DD6768" w:rsidP="005674D1">
            <w:pPr>
              <w:pStyle w:val="ListParagraph"/>
              <w:numPr>
                <w:ilvl w:val="0"/>
                <w:numId w:val="1"/>
              </w:numPr>
              <w:ind w:left="288" w:hanging="144"/>
              <w:cnfStyle w:val="000000100000"/>
              <w:rPr>
                <w:rFonts w:cstheme="minorHAnsi"/>
                <w:sz w:val="16"/>
                <w:szCs w:val="16"/>
              </w:rPr>
            </w:pPr>
            <w:r w:rsidRPr="009C0ECF">
              <w:rPr>
                <w:rFonts w:cstheme="minorHAnsi"/>
                <w:sz w:val="16"/>
                <w:szCs w:val="16"/>
              </w:rPr>
              <w:t>Commenter believes</w:t>
            </w:r>
            <w:r w:rsidR="00FE5CA0" w:rsidRPr="009C0ECF">
              <w:rPr>
                <w:rFonts w:cstheme="minorHAnsi"/>
                <w:sz w:val="16"/>
                <w:szCs w:val="16"/>
              </w:rPr>
              <w:t xml:space="preserve"> that ONC </w:t>
            </w:r>
            <w:r w:rsidRPr="009C0ECF">
              <w:rPr>
                <w:rFonts w:cstheme="minorHAnsi"/>
                <w:sz w:val="16"/>
                <w:szCs w:val="16"/>
              </w:rPr>
              <w:t xml:space="preserve">should </w:t>
            </w:r>
            <w:r w:rsidR="00FE5CA0" w:rsidRPr="009C0ECF">
              <w:rPr>
                <w:rFonts w:cstheme="minorHAnsi"/>
                <w:sz w:val="16"/>
                <w:szCs w:val="16"/>
              </w:rPr>
              <w:t>take into consideration the effort and time required to implement changes before defining the compliance criteria and deadlines.</w:t>
            </w:r>
          </w:p>
        </w:tc>
      </w:tr>
      <w:tr w:rsidR="00FE5CA0" w:rsidRPr="001E2ABA" w:rsidTr="009C0ECF">
        <w:trPr>
          <w:cantSplit/>
        </w:trPr>
        <w:tc>
          <w:tcPr>
            <w:cnfStyle w:val="001000000000"/>
            <w:tcW w:w="537" w:type="dxa"/>
          </w:tcPr>
          <w:p w:rsidR="00FE5CA0" w:rsidRPr="001E2ABA" w:rsidRDefault="00FE5CA0" w:rsidP="002B70A0">
            <w:pPr>
              <w:rPr>
                <w:rFonts w:cstheme="minorHAnsi"/>
              </w:rPr>
            </w:pPr>
            <w:r w:rsidRPr="001E2ABA">
              <w:rPr>
                <w:rFonts w:cstheme="minorHAnsi"/>
              </w:rPr>
              <w:lastRenderedPageBreak/>
              <w:t>30</w:t>
            </w:r>
          </w:p>
        </w:tc>
        <w:tc>
          <w:tcPr>
            <w:tcW w:w="2181" w:type="dxa"/>
          </w:tcPr>
          <w:p w:rsidR="00FE5CA0" w:rsidRPr="001E2ABA" w:rsidRDefault="0052500F" w:rsidP="005674D1">
            <w:pPr>
              <w:cnfStyle w:val="000000000000"/>
              <w:rPr>
                <w:rFonts w:cstheme="minorHAnsi"/>
                <w:color w:val="0000FF"/>
                <w:sz w:val="16"/>
                <w:szCs w:val="16"/>
                <w:u w:val="single"/>
              </w:rPr>
            </w:pPr>
            <w:hyperlink r:id="rId36" w:anchor="!documentDetail;D=HHS-OS-2012-0007-0343" w:tooltip="The document ID for this document is HHS-OS-2012-0007-0343" w:history="1">
              <w:r w:rsidR="00FE5CA0" w:rsidRPr="001E2ABA">
                <w:rPr>
                  <w:rFonts w:cstheme="minorHAnsi"/>
                  <w:color w:val="0000FF"/>
                  <w:sz w:val="16"/>
                  <w:u w:val="single"/>
                </w:rPr>
                <w:t>HHS-OS-2012-0007-0343</w:t>
              </w:r>
            </w:hyperlink>
          </w:p>
        </w:tc>
        <w:tc>
          <w:tcPr>
            <w:tcW w:w="900" w:type="dxa"/>
          </w:tcPr>
          <w:p w:rsidR="00FE5CA0" w:rsidRPr="001E2ABA" w:rsidRDefault="00FE5CA0" w:rsidP="005674D1">
            <w:pPr>
              <w:cnfStyle w:val="000000000000"/>
              <w:rPr>
                <w:rFonts w:cstheme="minorHAnsi"/>
                <w:color w:val="000000"/>
                <w:sz w:val="16"/>
                <w:szCs w:val="16"/>
              </w:rPr>
            </w:pPr>
            <w:r w:rsidRPr="001E2ABA">
              <w:rPr>
                <w:rFonts w:cstheme="minorHAnsi"/>
                <w:color w:val="000000"/>
                <w:sz w:val="16"/>
                <w:szCs w:val="16"/>
              </w:rPr>
              <w:t>p.39</w:t>
            </w:r>
          </w:p>
        </w:tc>
        <w:tc>
          <w:tcPr>
            <w:tcW w:w="1800" w:type="dxa"/>
          </w:tcPr>
          <w:p w:rsidR="00FE5CA0" w:rsidRPr="009C0ECF" w:rsidRDefault="00FE5CA0" w:rsidP="005674D1">
            <w:pPr>
              <w:cnfStyle w:val="000000000000"/>
              <w:rPr>
                <w:rFonts w:cstheme="minorHAnsi"/>
                <w:sz w:val="16"/>
                <w:szCs w:val="16"/>
              </w:rPr>
            </w:pPr>
            <w:r w:rsidRPr="009C0ECF">
              <w:rPr>
                <w:rFonts w:cstheme="minorHAnsi"/>
                <w:sz w:val="16"/>
                <w:szCs w:val="16"/>
              </w:rPr>
              <w:t>Donna  Sledziewski</w:t>
            </w:r>
          </w:p>
        </w:tc>
        <w:tc>
          <w:tcPr>
            <w:tcW w:w="2700" w:type="dxa"/>
          </w:tcPr>
          <w:p w:rsidR="00FE5CA0" w:rsidRPr="009C0ECF" w:rsidRDefault="00FE5CA0" w:rsidP="005674D1">
            <w:pPr>
              <w:cnfStyle w:val="000000000000"/>
              <w:rPr>
                <w:rFonts w:cstheme="minorHAnsi"/>
                <w:sz w:val="16"/>
                <w:szCs w:val="16"/>
              </w:rPr>
            </w:pPr>
            <w:r w:rsidRPr="009C0ECF">
              <w:rPr>
                <w:rFonts w:cstheme="minorHAnsi"/>
                <w:sz w:val="16"/>
                <w:szCs w:val="16"/>
              </w:rPr>
              <w:t>Geisinger Health System</w:t>
            </w:r>
          </w:p>
        </w:tc>
        <w:tc>
          <w:tcPr>
            <w:tcW w:w="5130" w:type="dxa"/>
          </w:tcPr>
          <w:p w:rsidR="00FE5CA0" w:rsidRPr="009C0ECF" w:rsidRDefault="001130A0" w:rsidP="005674D1">
            <w:pPr>
              <w:pStyle w:val="ListParagraph"/>
              <w:numPr>
                <w:ilvl w:val="0"/>
                <w:numId w:val="1"/>
              </w:numPr>
              <w:ind w:left="288" w:hanging="144"/>
              <w:cnfStyle w:val="000000000000"/>
              <w:rPr>
                <w:rFonts w:cstheme="minorHAnsi"/>
                <w:sz w:val="16"/>
                <w:szCs w:val="16"/>
              </w:rPr>
            </w:pPr>
            <w:r w:rsidRPr="009C0ECF">
              <w:rPr>
                <w:rFonts w:cstheme="minorHAnsi"/>
                <w:sz w:val="16"/>
                <w:szCs w:val="16"/>
              </w:rPr>
              <w:t>Suggest</w:t>
            </w:r>
            <w:r w:rsidR="00DD6768" w:rsidRPr="009C0ECF">
              <w:rPr>
                <w:rFonts w:cstheme="minorHAnsi"/>
                <w:sz w:val="16"/>
                <w:szCs w:val="16"/>
              </w:rPr>
              <w:t>ed</w:t>
            </w:r>
            <w:r w:rsidR="00FE5CA0" w:rsidRPr="009C0ECF">
              <w:rPr>
                <w:rFonts w:cstheme="minorHAnsi"/>
                <w:sz w:val="16"/>
                <w:szCs w:val="16"/>
              </w:rPr>
              <w:t xml:space="preserve"> using a SIEM solution</w:t>
            </w:r>
            <w:r w:rsidR="00ED2643" w:rsidRPr="009C0ECF">
              <w:rPr>
                <w:rFonts w:cstheme="minorHAnsi"/>
                <w:sz w:val="16"/>
                <w:szCs w:val="16"/>
              </w:rPr>
              <w:t>.</w:t>
            </w:r>
          </w:p>
        </w:tc>
      </w:tr>
      <w:tr w:rsidR="00FE5CA0" w:rsidRPr="001E2ABA" w:rsidTr="009C0ECF">
        <w:trPr>
          <w:cnfStyle w:val="000000100000"/>
          <w:cantSplit/>
        </w:trPr>
        <w:tc>
          <w:tcPr>
            <w:cnfStyle w:val="001000000000"/>
            <w:tcW w:w="537" w:type="dxa"/>
          </w:tcPr>
          <w:p w:rsidR="00FE5CA0" w:rsidRPr="001E2ABA" w:rsidRDefault="00FE5CA0" w:rsidP="002B70A0">
            <w:pPr>
              <w:rPr>
                <w:rFonts w:cstheme="minorHAnsi"/>
              </w:rPr>
            </w:pPr>
            <w:r w:rsidRPr="001E2ABA">
              <w:rPr>
                <w:rFonts w:cstheme="minorHAnsi"/>
              </w:rPr>
              <w:t>31</w:t>
            </w:r>
          </w:p>
        </w:tc>
        <w:tc>
          <w:tcPr>
            <w:tcW w:w="2181" w:type="dxa"/>
          </w:tcPr>
          <w:p w:rsidR="00FE5CA0" w:rsidRPr="001E2ABA" w:rsidRDefault="0052500F" w:rsidP="005674D1">
            <w:pPr>
              <w:cnfStyle w:val="000000100000"/>
              <w:rPr>
                <w:rFonts w:cstheme="minorHAnsi"/>
                <w:color w:val="0000FF"/>
                <w:sz w:val="16"/>
                <w:szCs w:val="16"/>
                <w:u w:val="single"/>
              </w:rPr>
            </w:pPr>
            <w:hyperlink r:id="rId37" w:anchor="!documentDetail;D=HHS-OS-2012-0007-0333" w:tooltip="The document ID for this document is HHS-OS-2012-0007-0333" w:history="1">
              <w:r w:rsidR="00FE5CA0" w:rsidRPr="001E2ABA">
                <w:rPr>
                  <w:rFonts w:cstheme="minorHAnsi"/>
                  <w:color w:val="0000FF"/>
                  <w:sz w:val="16"/>
                  <w:u w:val="single"/>
                </w:rPr>
                <w:t>HHS-OS-2012-0007-0333</w:t>
              </w:r>
            </w:hyperlink>
          </w:p>
        </w:tc>
        <w:tc>
          <w:tcPr>
            <w:tcW w:w="900" w:type="dxa"/>
          </w:tcPr>
          <w:p w:rsidR="00FE5CA0" w:rsidRPr="001E2ABA" w:rsidRDefault="00FE5CA0" w:rsidP="005674D1">
            <w:pPr>
              <w:cnfStyle w:val="000000100000"/>
              <w:rPr>
                <w:rFonts w:cstheme="minorHAnsi"/>
                <w:color w:val="000000"/>
                <w:sz w:val="16"/>
                <w:szCs w:val="16"/>
              </w:rPr>
            </w:pPr>
            <w:r w:rsidRPr="001E2ABA">
              <w:rPr>
                <w:rFonts w:cstheme="minorHAnsi"/>
                <w:color w:val="000000"/>
                <w:sz w:val="16"/>
                <w:szCs w:val="16"/>
              </w:rPr>
              <w:t>P.51</w:t>
            </w:r>
          </w:p>
        </w:tc>
        <w:tc>
          <w:tcPr>
            <w:tcW w:w="1800" w:type="dxa"/>
          </w:tcPr>
          <w:p w:rsidR="00FE5CA0" w:rsidRPr="009C0ECF" w:rsidRDefault="00FE5CA0" w:rsidP="005674D1">
            <w:pPr>
              <w:cnfStyle w:val="000000100000"/>
              <w:rPr>
                <w:rFonts w:cstheme="minorHAnsi"/>
                <w:sz w:val="16"/>
                <w:szCs w:val="16"/>
              </w:rPr>
            </w:pPr>
            <w:r w:rsidRPr="009C0ECF">
              <w:rPr>
                <w:rFonts w:cstheme="minorHAnsi"/>
                <w:sz w:val="16"/>
                <w:szCs w:val="16"/>
              </w:rPr>
              <w:t>Koryn  Rubin</w:t>
            </w:r>
          </w:p>
        </w:tc>
        <w:tc>
          <w:tcPr>
            <w:tcW w:w="2700" w:type="dxa"/>
          </w:tcPr>
          <w:p w:rsidR="00FE5CA0" w:rsidRPr="009C0ECF" w:rsidRDefault="00FE5CA0" w:rsidP="005674D1">
            <w:pPr>
              <w:cnfStyle w:val="000000100000"/>
              <w:rPr>
                <w:rFonts w:cstheme="minorHAnsi"/>
                <w:sz w:val="16"/>
                <w:szCs w:val="16"/>
              </w:rPr>
            </w:pPr>
            <w:r w:rsidRPr="009C0ECF">
              <w:rPr>
                <w:rFonts w:cstheme="minorHAnsi"/>
                <w:sz w:val="16"/>
                <w:szCs w:val="16"/>
              </w:rPr>
              <w:t>American Association of Neurological Surgeons and Congress of Neurological Surgeons</w:t>
            </w:r>
          </w:p>
        </w:tc>
        <w:tc>
          <w:tcPr>
            <w:tcW w:w="5130" w:type="dxa"/>
          </w:tcPr>
          <w:p w:rsidR="00FE5CA0" w:rsidRPr="009C0ECF" w:rsidRDefault="00275C39" w:rsidP="005674D1">
            <w:pPr>
              <w:pStyle w:val="ListParagraph"/>
              <w:numPr>
                <w:ilvl w:val="0"/>
                <w:numId w:val="1"/>
              </w:numPr>
              <w:ind w:left="288" w:hanging="144"/>
              <w:cnfStyle w:val="000000100000"/>
              <w:rPr>
                <w:rFonts w:cstheme="minorHAnsi"/>
                <w:i/>
                <w:sz w:val="16"/>
                <w:szCs w:val="16"/>
              </w:rPr>
            </w:pPr>
            <w:r w:rsidRPr="009C0ECF">
              <w:rPr>
                <w:rFonts w:cstheme="minorHAnsi"/>
                <w:sz w:val="16"/>
                <w:szCs w:val="16"/>
              </w:rPr>
              <w:t>No comment.</w:t>
            </w:r>
          </w:p>
        </w:tc>
      </w:tr>
      <w:tr w:rsidR="00FE5CA0" w:rsidRPr="001E2ABA" w:rsidTr="009C0ECF">
        <w:trPr>
          <w:cantSplit/>
        </w:trPr>
        <w:tc>
          <w:tcPr>
            <w:cnfStyle w:val="001000000000"/>
            <w:tcW w:w="537" w:type="dxa"/>
          </w:tcPr>
          <w:p w:rsidR="00FE5CA0" w:rsidRPr="001E2ABA" w:rsidRDefault="00FE5CA0" w:rsidP="002B70A0">
            <w:pPr>
              <w:rPr>
                <w:rFonts w:cstheme="minorHAnsi"/>
              </w:rPr>
            </w:pPr>
            <w:r w:rsidRPr="001E2ABA">
              <w:rPr>
                <w:rFonts w:cstheme="minorHAnsi"/>
              </w:rPr>
              <w:t>32</w:t>
            </w:r>
          </w:p>
        </w:tc>
        <w:tc>
          <w:tcPr>
            <w:tcW w:w="2181" w:type="dxa"/>
          </w:tcPr>
          <w:p w:rsidR="00FE5CA0" w:rsidRPr="001E2ABA" w:rsidRDefault="0052500F" w:rsidP="005674D1">
            <w:pPr>
              <w:cnfStyle w:val="000000000000"/>
              <w:rPr>
                <w:rFonts w:cstheme="minorHAnsi"/>
                <w:color w:val="0000FF"/>
                <w:sz w:val="16"/>
                <w:szCs w:val="16"/>
                <w:u w:val="single"/>
              </w:rPr>
            </w:pPr>
            <w:hyperlink r:id="rId38" w:anchor="!documentDetail;D=HHS-OS-2012-0007-0541" w:tooltip="The document ID for this document is HHS-OS-2012-0007-0541" w:history="1">
              <w:r w:rsidR="00FE5CA0" w:rsidRPr="001E2ABA">
                <w:rPr>
                  <w:rFonts w:cstheme="minorHAnsi"/>
                  <w:color w:val="0000FF"/>
                  <w:sz w:val="16"/>
                  <w:u w:val="single"/>
                </w:rPr>
                <w:t>HHS-OS-2012-0007-0541</w:t>
              </w:r>
            </w:hyperlink>
          </w:p>
        </w:tc>
        <w:tc>
          <w:tcPr>
            <w:tcW w:w="900" w:type="dxa"/>
          </w:tcPr>
          <w:p w:rsidR="00FE5CA0" w:rsidRPr="001E2ABA" w:rsidRDefault="00FE5CA0" w:rsidP="005674D1">
            <w:pPr>
              <w:cnfStyle w:val="000000000000"/>
              <w:rPr>
                <w:rFonts w:cstheme="minorHAnsi"/>
                <w:color w:val="000000"/>
                <w:sz w:val="16"/>
                <w:szCs w:val="16"/>
              </w:rPr>
            </w:pPr>
            <w:r w:rsidRPr="001E2ABA">
              <w:rPr>
                <w:rFonts w:cstheme="minorHAnsi"/>
                <w:color w:val="000000"/>
                <w:sz w:val="16"/>
                <w:szCs w:val="16"/>
              </w:rPr>
              <w:t>p.51</w:t>
            </w:r>
          </w:p>
        </w:tc>
        <w:tc>
          <w:tcPr>
            <w:tcW w:w="1800" w:type="dxa"/>
          </w:tcPr>
          <w:p w:rsidR="00FE5CA0" w:rsidRPr="009C0ECF" w:rsidRDefault="00FE5CA0" w:rsidP="005674D1">
            <w:pPr>
              <w:cnfStyle w:val="000000000000"/>
              <w:rPr>
                <w:rFonts w:cstheme="minorHAnsi"/>
                <w:sz w:val="16"/>
                <w:szCs w:val="16"/>
              </w:rPr>
            </w:pPr>
            <w:r w:rsidRPr="009C0ECF">
              <w:rPr>
                <w:rFonts w:cstheme="minorHAnsi"/>
                <w:sz w:val="16"/>
                <w:szCs w:val="16"/>
              </w:rPr>
              <w:t>John  Glaser</w:t>
            </w:r>
          </w:p>
        </w:tc>
        <w:tc>
          <w:tcPr>
            <w:tcW w:w="2700" w:type="dxa"/>
          </w:tcPr>
          <w:p w:rsidR="00FE5CA0" w:rsidRPr="009C0ECF" w:rsidRDefault="00FE5CA0" w:rsidP="005674D1">
            <w:pPr>
              <w:cnfStyle w:val="000000000000"/>
              <w:rPr>
                <w:rFonts w:cstheme="minorHAnsi"/>
                <w:sz w:val="16"/>
                <w:szCs w:val="16"/>
              </w:rPr>
            </w:pPr>
            <w:r w:rsidRPr="009C0ECF">
              <w:rPr>
                <w:rFonts w:cstheme="minorHAnsi"/>
                <w:sz w:val="16"/>
                <w:szCs w:val="16"/>
              </w:rPr>
              <w:t>Siemens Healthcare</w:t>
            </w:r>
          </w:p>
        </w:tc>
        <w:tc>
          <w:tcPr>
            <w:tcW w:w="5130" w:type="dxa"/>
          </w:tcPr>
          <w:p w:rsidR="00201B2D" w:rsidRPr="009C0ECF" w:rsidRDefault="00201B2D" w:rsidP="00201B2D">
            <w:pPr>
              <w:pStyle w:val="ListParagraph"/>
              <w:numPr>
                <w:ilvl w:val="0"/>
                <w:numId w:val="1"/>
              </w:numPr>
              <w:ind w:left="288" w:hanging="144"/>
              <w:cnfStyle w:val="000000000000"/>
              <w:rPr>
                <w:rFonts w:cstheme="minorHAnsi"/>
                <w:sz w:val="16"/>
                <w:szCs w:val="16"/>
              </w:rPr>
            </w:pPr>
            <w:r w:rsidRPr="009C0ECF">
              <w:rPr>
                <w:rFonts w:cstheme="minorHAnsi"/>
                <w:sz w:val="16"/>
                <w:szCs w:val="16"/>
              </w:rPr>
              <w:t>Suggested the development of a standard vocabulary to enable review/analysis /reporting in addition to a standard format.</w:t>
            </w:r>
          </w:p>
          <w:p w:rsidR="00201B2D" w:rsidRPr="009C0ECF" w:rsidRDefault="00201B2D" w:rsidP="00201B2D">
            <w:pPr>
              <w:pStyle w:val="ListParagraph"/>
              <w:numPr>
                <w:ilvl w:val="0"/>
                <w:numId w:val="1"/>
              </w:numPr>
              <w:ind w:left="288" w:hanging="144"/>
              <w:cnfStyle w:val="000000000000"/>
              <w:rPr>
                <w:rFonts w:cstheme="minorHAnsi"/>
                <w:sz w:val="16"/>
                <w:szCs w:val="16"/>
              </w:rPr>
            </w:pPr>
            <w:r w:rsidRPr="009C0ECF">
              <w:rPr>
                <w:rFonts w:cstheme="minorHAnsi"/>
                <w:sz w:val="16"/>
                <w:szCs w:val="16"/>
              </w:rPr>
              <w:t>Suggested waiting for the finalization of the Accounting of Disclosure final rule and to use it as an input into the definition of a standard format and vocabulary.</w:t>
            </w:r>
          </w:p>
          <w:p w:rsidR="00FE5CA0" w:rsidRPr="009C0ECF" w:rsidRDefault="00DD6768" w:rsidP="00201B2D">
            <w:pPr>
              <w:pStyle w:val="ListParagraph"/>
              <w:numPr>
                <w:ilvl w:val="0"/>
                <w:numId w:val="1"/>
              </w:numPr>
              <w:ind w:left="288" w:hanging="144"/>
              <w:cnfStyle w:val="000000000000"/>
              <w:rPr>
                <w:rFonts w:cstheme="minorHAnsi"/>
                <w:sz w:val="16"/>
                <w:szCs w:val="16"/>
              </w:rPr>
            </w:pPr>
            <w:r w:rsidRPr="009C0ECF">
              <w:rPr>
                <w:rFonts w:cstheme="minorHAnsi"/>
                <w:sz w:val="16"/>
                <w:szCs w:val="16"/>
              </w:rPr>
              <w:t>Noted</w:t>
            </w:r>
            <w:r w:rsidR="00FE5CA0" w:rsidRPr="009C0ECF">
              <w:rPr>
                <w:rFonts w:cstheme="minorHAnsi"/>
                <w:sz w:val="16"/>
                <w:szCs w:val="16"/>
              </w:rPr>
              <w:t xml:space="preserve"> the absence of a mature or dominant standard, despite ASTM E-2147-01</w:t>
            </w:r>
            <w:r w:rsidR="00420F87" w:rsidRPr="009C0ECF">
              <w:rPr>
                <w:rFonts w:cstheme="minorHAnsi"/>
                <w:sz w:val="16"/>
                <w:szCs w:val="16"/>
              </w:rPr>
              <w:t xml:space="preserve"> standard specification provided by the American Society for Testing and Materials (ASTM)</w:t>
            </w:r>
            <w:r w:rsidR="00FE5CA0" w:rsidRPr="009C0ECF">
              <w:rPr>
                <w:rFonts w:cstheme="minorHAnsi"/>
                <w:sz w:val="16"/>
                <w:szCs w:val="16"/>
              </w:rPr>
              <w:t>.</w:t>
            </w:r>
          </w:p>
        </w:tc>
      </w:tr>
      <w:tr w:rsidR="00FE5CA0" w:rsidRPr="001E2ABA" w:rsidTr="009C0ECF">
        <w:trPr>
          <w:cnfStyle w:val="000000100000"/>
          <w:cantSplit/>
        </w:trPr>
        <w:tc>
          <w:tcPr>
            <w:cnfStyle w:val="001000000000"/>
            <w:tcW w:w="537" w:type="dxa"/>
          </w:tcPr>
          <w:p w:rsidR="00FE5CA0" w:rsidRPr="001E2ABA" w:rsidRDefault="00FE5CA0" w:rsidP="002B70A0">
            <w:pPr>
              <w:rPr>
                <w:rFonts w:cstheme="minorHAnsi"/>
              </w:rPr>
            </w:pPr>
            <w:r w:rsidRPr="001E2ABA">
              <w:rPr>
                <w:rFonts w:cstheme="minorHAnsi"/>
              </w:rPr>
              <w:t>33</w:t>
            </w:r>
          </w:p>
        </w:tc>
        <w:tc>
          <w:tcPr>
            <w:tcW w:w="2181" w:type="dxa"/>
          </w:tcPr>
          <w:p w:rsidR="00FE5CA0" w:rsidRPr="001E2ABA" w:rsidRDefault="0052500F" w:rsidP="005674D1">
            <w:pPr>
              <w:cnfStyle w:val="000000100000"/>
              <w:rPr>
                <w:rFonts w:cstheme="minorHAnsi"/>
                <w:color w:val="0000FF"/>
                <w:sz w:val="16"/>
                <w:szCs w:val="16"/>
                <w:u w:val="single"/>
              </w:rPr>
            </w:pPr>
            <w:hyperlink r:id="rId39" w:anchor="!documentDetail;D=HHS-OS-2012-0007-0145" w:tooltip="The document ID for this document is HHS-OS-2012-0007-0145" w:history="1">
              <w:r w:rsidR="00FE5CA0" w:rsidRPr="001E2ABA">
                <w:rPr>
                  <w:rFonts w:cstheme="minorHAnsi"/>
                  <w:color w:val="0000FF"/>
                  <w:sz w:val="16"/>
                  <w:u w:val="single"/>
                </w:rPr>
                <w:t>HHS-OS-2012-0007-0145</w:t>
              </w:r>
            </w:hyperlink>
          </w:p>
        </w:tc>
        <w:tc>
          <w:tcPr>
            <w:tcW w:w="900" w:type="dxa"/>
          </w:tcPr>
          <w:p w:rsidR="00FE5CA0" w:rsidRPr="001E2ABA" w:rsidRDefault="00FE5CA0" w:rsidP="005674D1">
            <w:pPr>
              <w:cnfStyle w:val="000000100000"/>
              <w:rPr>
                <w:rFonts w:cstheme="minorHAnsi"/>
                <w:color w:val="000000"/>
                <w:sz w:val="16"/>
                <w:szCs w:val="16"/>
              </w:rPr>
            </w:pPr>
            <w:r w:rsidRPr="001E2ABA">
              <w:rPr>
                <w:rFonts w:cstheme="minorHAnsi"/>
                <w:color w:val="000000"/>
                <w:sz w:val="16"/>
                <w:szCs w:val="16"/>
              </w:rPr>
              <w:t>p.54</w:t>
            </w:r>
          </w:p>
        </w:tc>
        <w:tc>
          <w:tcPr>
            <w:tcW w:w="1800" w:type="dxa"/>
          </w:tcPr>
          <w:p w:rsidR="00FE5CA0" w:rsidRPr="009C0ECF" w:rsidRDefault="00FE5CA0" w:rsidP="005674D1">
            <w:pPr>
              <w:cnfStyle w:val="000000100000"/>
              <w:rPr>
                <w:rFonts w:cstheme="minorHAnsi"/>
                <w:sz w:val="16"/>
                <w:szCs w:val="16"/>
              </w:rPr>
            </w:pPr>
            <w:r w:rsidRPr="009C0ECF">
              <w:rPr>
                <w:rFonts w:cstheme="minorHAnsi"/>
                <w:sz w:val="16"/>
                <w:szCs w:val="16"/>
              </w:rPr>
              <w:t>Nancy  Payne</w:t>
            </w:r>
          </w:p>
        </w:tc>
        <w:tc>
          <w:tcPr>
            <w:tcW w:w="2700" w:type="dxa"/>
          </w:tcPr>
          <w:p w:rsidR="00FE5CA0" w:rsidRPr="009C0ECF" w:rsidRDefault="00FE5CA0" w:rsidP="005674D1">
            <w:pPr>
              <w:cnfStyle w:val="000000100000"/>
              <w:rPr>
                <w:rFonts w:cstheme="minorHAnsi"/>
                <w:sz w:val="16"/>
                <w:szCs w:val="16"/>
              </w:rPr>
            </w:pPr>
            <w:r w:rsidRPr="009C0ECF">
              <w:rPr>
                <w:rFonts w:cstheme="minorHAnsi"/>
                <w:sz w:val="16"/>
                <w:szCs w:val="16"/>
              </w:rPr>
              <w:t>Allina Health</w:t>
            </w:r>
          </w:p>
        </w:tc>
        <w:tc>
          <w:tcPr>
            <w:tcW w:w="5130" w:type="dxa"/>
          </w:tcPr>
          <w:p w:rsidR="00FE5CA0" w:rsidRPr="009C0ECF" w:rsidRDefault="00FE5CA0" w:rsidP="005674D1">
            <w:pPr>
              <w:pStyle w:val="ListParagraph"/>
              <w:numPr>
                <w:ilvl w:val="0"/>
                <w:numId w:val="1"/>
              </w:numPr>
              <w:ind w:left="288" w:hanging="144"/>
              <w:cnfStyle w:val="000000100000"/>
              <w:rPr>
                <w:rFonts w:cstheme="minorHAnsi"/>
                <w:sz w:val="16"/>
                <w:szCs w:val="16"/>
              </w:rPr>
            </w:pPr>
            <w:r w:rsidRPr="009C0ECF">
              <w:rPr>
                <w:rFonts w:cstheme="minorHAnsi"/>
                <w:sz w:val="16"/>
                <w:szCs w:val="16"/>
              </w:rPr>
              <w:t>Support</w:t>
            </w:r>
            <w:r w:rsidR="00DD6768" w:rsidRPr="009C0ECF">
              <w:rPr>
                <w:rFonts w:cstheme="minorHAnsi"/>
                <w:sz w:val="16"/>
                <w:szCs w:val="16"/>
              </w:rPr>
              <w:t>ed</w:t>
            </w:r>
            <w:r w:rsidRPr="009C0ECF">
              <w:rPr>
                <w:rFonts w:cstheme="minorHAnsi"/>
                <w:sz w:val="16"/>
                <w:szCs w:val="16"/>
              </w:rPr>
              <w:t xml:space="preserve"> the standard</w:t>
            </w:r>
            <w:r w:rsidR="00ED2643" w:rsidRPr="009C0ECF">
              <w:rPr>
                <w:rFonts w:cstheme="minorHAnsi"/>
                <w:sz w:val="16"/>
                <w:szCs w:val="16"/>
              </w:rPr>
              <w:t>.</w:t>
            </w:r>
          </w:p>
          <w:p w:rsidR="00420F87" w:rsidRPr="009C0ECF" w:rsidRDefault="001130A0" w:rsidP="00592173">
            <w:pPr>
              <w:pStyle w:val="ListParagraph"/>
              <w:numPr>
                <w:ilvl w:val="0"/>
                <w:numId w:val="1"/>
              </w:numPr>
              <w:ind w:left="288" w:hanging="144"/>
              <w:cnfStyle w:val="000000100000"/>
              <w:rPr>
                <w:rFonts w:cstheme="minorHAnsi"/>
                <w:sz w:val="14"/>
                <w:szCs w:val="14"/>
              </w:rPr>
            </w:pPr>
            <w:r w:rsidRPr="009C0ECF">
              <w:rPr>
                <w:rFonts w:cstheme="minorHAnsi"/>
                <w:sz w:val="16"/>
                <w:szCs w:val="16"/>
              </w:rPr>
              <w:t>Suggest</w:t>
            </w:r>
            <w:r w:rsidR="00DD6768" w:rsidRPr="009C0ECF">
              <w:rPr>
                <w:rFonts w:cstheme="minorHAnsi"/>
                <w:sz w:val="16"/>
                <w:szCs w:val="16"/>
              </w:rPr>
              <w:t>ed</w:t>
            </w:r>
            <w:r w:rsidR="00FE5CA0" w:rsidRPr="009C0ECF">
              <w:rPr>
                <w:rFonts w:cstheme="minorHAnsi"/>
                <w:sz w:val="16"/>
                <w:szCs w:val="16"/>
              </w:rPr>
              <w:t xml:space="preserve"> changes to normalize HIPAA</w:t>
            </w:r>
            <w:r w:rsidR="00420F87" w:rsidRPr="009C0ECF">
              <w:rPr>
                <w:rFonts w:cstheme="minorHAnsi"/>
                <w:sz w:val="16"/>
                <w:szCs w:val="16"/>
              </w:rPr>
              <w:t>*</w:t>
            </w:r>
            <w:r w:rsidR="00FE5CA0" w:rsidRPr="009C0ECF">
              <w:rPr>
                <w:rFonts w:cstheme="minorHAnsi"/>
                <w:sz w:val="16"/>
                <w:szCs w:val="16"/>
              </w:rPr>
              <w:t xml:space="preserve"> and ASTM definition</w:t>
            </w:r>
            <w:r w:rsidR="00ED2643" w:rsidRPr="009C0ECF">
              <w:rPr>
                <w:rFonts w:cstheme="minorHAnsi"/>
                <w:sz w:val="16"/>
                <w:szCs w:val="16"/>
              </w:rPr>
              <w:t>.</w:t>
            </w:r>
          </w:p>
        </w:tc>
      </w:tr>
      <w:tr w:rsidR="00FE5CA0" w:rsidRPr="001E2ABA" w:rsidTr="009C0ECF">
        <w:trPr>
          <w:cantSplit/>
        </w:trPr>
        <w:tc>
          <w:tcPr>
            <w:cnfStyle w:val="001000000000"/>
            <w:tcW w:w="537" w:type="dxa"/>
          </w:tcPr>
          <w:p w:rsidR="00FE5CA0" w:rsidRPr="001E2ABA" w:rsidRDefault="00FE5CA0" w:rsidP="002B70A0">
            <w:pPr>
              <w:rPr>
                <w:rFonts w:cstheme="minorHAnsi"/>
              </w:rPr>
            </w:pPr>
            <w:r w:rsidRPr="001E2ABA">
              <w:rPr>
                <w:rFonts w:cstheme="minorHAnsi"/>
              </w:rPr>
              <w:t>34</w:t>
            </w:r>
          </w:p>
        </w:tc>
        <w:tc>
          <w:tcPr>
            <w:tcW w:w="2181" w:type="dxa"/>
          </w:tcPr>
          <w:p w:rsidR="00FE5CA0" w:rsidRPr="001E2ABA" w:rsidRDefault="0052500F" w:rsidP="005674D1">
            <w:pPr>
              <w:cnfStyle w:val="000000000000"/>
              <w:rPr>
                <w:rFonts w:cstheme="minorHAnsi"/>
                <w:color w:val="0000FF"/>
                <w:sz w:val="16"/>
                <w:szCs w:val="16"/>
                <w:u w:val="single"/>
              </w:rPr>
            </w:pPr>
            <w:hyperlink r:id="rId40" w:anchor="!documentDetail;D=HHS-OS-2012-0007-0295" w:tooltip="The document ID for this document is HHS-OS-2012-0007-0295" w:history="1">
              <w:r w:rsidR="00FE5CA0" w:rsidRPr="001E2ABA">
                <w:rPr>
                  <w:rFonts w:cstheme="minorHAnsi"/>
                  <w:color w:val="0000FF"/>
                  <w:sz w:val="16"/>
                  <w:u w:val="single"/>
                </w:rPr>
                <w:t>HHS-OS-2012-0007-0295</w:t>
              </w:r>
            </w:hyperlink>
          </w:p>
        </w:tc>
        <w:tc>
          <w:tcPr>
            <w:tcW w:w="900" w:type="dxa"/>
          </w:tcPr>
          <w:p w:rsidR="00FE5CA0" w:rsidRPr="001E2ABA" w:rsidRDefault="00FE5CA0" w:rsidP="005674D1">
            <w:pPr>
              <w:cnfStyle w:val="000000000000"/>
              <w:rPr>
                <w:rFonts w:cstheme="minorHAnsi"/>
                <w:color w:val="000000"/>
                <w:sz w:val="16"/>
                <w:szCs w:val="16"/>
              </w:rPr>
            </w:pPr>
            <w:r w:rsidRPr="001E2ABA">
              <w:rPr>
                <w:rFonts w:cstheme="minorHAnsi"/>
                <w:color w:val="000000"/>
                <w:sz w:val="16"/>
                <w:szCs w:val="16"/>
              </w:rPr>
              <w:t>p.7</w:t>
            </w:r>
          </w:p>
        </w:tc>
        <w:tc>
          <w:tcPr>
            <w:tcW w:w="1800" w:type="dxa"/>
          </w:tcPr>
          <w:p w:rsidR="00FE5CA0" w:rsidRPr="009C0ECF" w:rsidRDefault="00FE5CA0" w:rsidP="005674D1">
            <w:pPr>
              <w:cnfStyle w:val="000000000000"/>
              <w:rPr>
                <w:rFonts w:cstheme="minorHAnsi"/>
                <w:sz w:val="16"/>
                <w:szCs w:val="16"/>
              </w:rPr>
            </w:pPr>
            <w:r w:rsidRPr="009C0ECF">
              <w:rPr>
                <w:rFonts w:cstheme="minorHAnsi"/>
                <w:sz w:val="16"/>
                <w:szCs w:val="16"/>
              </w:rPr>
              <w:t>Susan  Owens</w:t>
            </w:r>
          </w:p>
        </w:tc>
        <w:tc>
          <w:tcPr>
            <w:tcW w:w="2700" w:type="dxa"/>
          </w:tcPr>
          <w:p w:rsidR="00FE5CA0" w:rsidRPr="009C0ECF" w:rsidRDefault="00FE5CA0" w:rsidP="005674D1">
            <w:pPr>
              <w:cnfStyle w:val="000000000000"/>
              <w:rPr>
                <w:rFonts w:cstheme="minorHAnsi"/>
                <w:sz w:val="16"/>
                <w:szCs w:val="16"/>
              </w:rPr>
            </w:pPr>
            <w:r w:rsidRPr="009C0ECF">
              <w:rPr>
                <w:rFonts w:cstheme="minorHAnsi"/>
                <w:sz w:val="16"/>
                <w:szCs w:val="16"/>
              </w:rPr>
              <w:t>Memorial Healthcare System</w:t>
            </w:r>
          </w:p>
        </w:tc>
        <w:tc>
          <w:tcPr>
            <w:tcW w:w="5130" w:type="dxa"/>
          </w:tcPr>
          <w:p w:rsidR="005D1AB2" w:rsidRPr="009C0ECF" w:rsidRDefault="005D1AB2" w:rsidP="005674D1">
            <w:pPr>
              <w:pStyle w:val="ListParagraph"/>
              <w:numPr>
                <w:ilvl w:val="0"/>
                <w:numId w:val="1"/>
              </w:numPr>
              <w:ind w:left="288" w:hanging="144"/>
              <w:cnfStyle w:val="000000000000"/>
              <w:rPr>
                <w:rFonts w:cstheme="minorHAnsi"/>
                <w:sz w:val="16"/>
                <w:szCs w:val="16"/>
              </w:rPr>
            </w:pPr>
            <w:r w:rsidRPr="009C0ECF">
              <w:rPr>
                <w:rFonts w:cstheme="minorHAnsi"/>
                <w:sz w:val="16"/>
                <w:szCs w:val="16"/>
              </w:rPr>
              <w:t>D</w:t>
            </w:r>
            <w:r w:rsidR="00DD6768" w:rsidRPr="009C0ECF">
              <w:rPr>
                <w:rFonts w:cstheme="minorHAnsi"/>
                <w:sz w:val="16"/>
                <w:szCs w:val="16"/>
              </w:rPr>
              <w:t xml:space="preserve">id </w:t>
            </w:r>
            <w:r w:rsidRPr="009C0ECF">
              <w:rPr>
                <w:rFonts w:cstheme="minorHAnsi"/>
                <w:sz w:val="16"/>
                <w:szCs w:val="16"/>
              </w:rPr>
              <w:t>not consider a standard to be feasible to all EHR providers</w:t>
            </w:r>
            <w:r w:rsidR="00ED2643" w:rsidRPr="009C0ECF">
              <w:rPr>
                <w:rFonts w:cstheme="minorHAnsi"/>
                <w:sz w:val="16"/>
                <w:szCs w:val="16"/>
              </w:rPr>
              <w:t>.</w:t>
            </w:r>
          </w:p>
          <w:p w:rsidR="00FE5CA0" w:rsidRPr="009C0ECF" w:rsidRDefault="00DD6768" w:rsidP="005D1AB2">
            <w:pPr>
              <w:pStyle w:val="ListParagraph"/>
              <w:numPr>
                <w:ilvl w:val="0"/>
                <w:numId w:val="1"/>
              </w:numPr>
              <w:ind w:left="288" w:hanging="144"/>
              <w:cnfStyle w:val="000000000000"/>
              <w:rPr>
                <w:rFonts w:cstheme="minorHAnsi"/>
                <w:sz w:val="16"/>
                <w:szCs w:val="16"/>
              </w:rPr>
            </w:pPr>
            <w:r w:rsidRPr="009C0ECF">
              <w:rPr>
                <w:rFonts w:cstheme="minorHAnsi"/>
                <w:sz w:val="16"/>
                <w:szCs w:val="16"/>
              </w:rPr>
              <w:t>Commented</w:t>
            </w:r>
            <w:r w:rsidR="00FE5CA0" w:rsidRPr="009C0ECF">
              <w:rPr>
                <w:rFonts w:cstheme="minorHAnsi"/>
                <w:sz w:val="16"/>
                <w:szCs w:val="16"/>
              </w:rPr>
              <w:t xml:space="preserve"> that </w:t>
            </w:r>
            <w:r w:rsidRPr="009C0ECF">
              <w:rPr>
                <w:rFonts w:cstheme="minorHAnsi"/>
                <w:sz w:val="16"/>
                <w:szCs w:val="16"/>
              </w:rPr>
              <w:t xml:space="preserve">a </w:t>
            </w:r>
            <w:r w:rsidR="00FE5CA0" w:rsidRPr="009C0ECF">
              <w:rPr>
                <w:rFonts w:cstheme="minorHAnsi"/>
                <w:sz w:val="16"/>
                <w:szCs w:val="16"/>
              </w:rPr>
              <w:t>format may not be necessary as long as there is defined minimum data set of fields to log</w:t>
            </w:r>
            <w:r w:rsidR="00ED2643" w:rsidRPr="009C0ECF">
              <w:rPr>
                <w:rFonts w:cstheme="minorHAnsi"/>
                <w:sz w:val="16"/>
                <w:szCs w:val="16"/>
              </w:rPr>
              <w:t>.</w:t>
            </w:r>
          </w:p>
        </w:tc>
      </w:tr>
      <w:tr w:rsidR="00FE5CA0" w:rsidRPr="001E2ABA" w:rsidTr="009C0ECF">
        <w:trPr>
          <w:cnfStyle w:val="000000100000"/>
          <w:cantSplit/>
        </w:trPr>
        <w:tc>
          <w:tcPr>
            <w:cnfStyle w:val="001000000000"/>
            <w:tcW w:w="537" w:type="dxa"/>
          </w:tcPr>
          <w:p w:rsidR="00FE5CA0" w:rsidRPr="001E2ABA" w:rsidRDefault="00FE5CA0" w:rsidP="002B70A0">
            <w:pPr>
              <w:rPr>
                <w:rFonts w:cstheme="minorHAnsi"/>
              </w:rPr>
            </w:pPr>
            <w:r w:rsidRPr="001E2ABA">
              <w:rPr>
                <w:rFonts w:cstheme="minorHAnsi"/>
              </w:rPr>
              <w:t>35</w:t>
            </w:r>
          </w:p>
        </w:tc>
        <w:tc>
          <w:tcPr>
            <w:tcW w:w="2181" w:type="dxa"/>
          </w:tcPr>
          <w:p w:rsidR="00FE5CA0" w:rsidRPr="001E2ABA" w:rsidRDefault="0052500F" w:rsidP="005674D1">
            <w:pPr>
              <w:cnfStyle w:val="000000100000"/>
              <w:rPr>
                <w:rFonts w:cstheme="minorHAnsi"/>
                <w:color w:val="0000FF"/>
                <w:sz w:val="16"/>
                <w:szCs w:val="16"/>
                <w:u w:val="single"/>
              </w:rPr>
            </w:pPr>
            <w:hyperlink r:id="rId41" w:anchor="!documentDetail;D=HHS-OS-2012-0007-0476" w:history="1">
              <w:r w:rsidR="00FE5CA0" w:rsidRPr="001E2ABA">
                <w:rPr>
                  <w:rFonts w:cstheme="minorHAnsi"/>
                  <w:color w:val="0000FF"/>
                  <w:sz w:val="16"/>
                  <w:u w:val="single"/>
                </w:rPr>
                <w:t>HHS-OS-2012-0007-0476</w:t>
              </w:r>
            </w:hyperlink>
          </w:p>
        </w:tc>
        <w:tc>
          <w:tcPr>
            <w:tcW w:w="900" w:type="dxa"/>
          </w:tcPr>
          <w:p w:rsidR="00FE5CA0" w:rsidRPr="001E2ABA" w:rsidRDefault="00FE5CA0" w:rsidP="005674D1">
            <w:pPr>
              <w:cnfStyle w:val="000000100000"/>
              <w:rPr>
                <w:rFonts w:cstheme="minorHAnsi"/>
                <w:color w:val="000000"/>
                <w:sz w:val="16"/>
                <w:szCs w:val="16"/>
              </w:rPr>
            </w:pPr>
            <w:r w:rsidRPr="001E2ABA">
              <w:rPr>
                <w:rFonts w:cstheme="minorHAnsi"/>
                <w:color w:val="000000"/>
                <w:sz w:val="16"/>
                <w:szCs w:val="16"/>
              </w:rPr>
              <w:t>p.9</w:t>
            </w:r>
          </w:p>
        </w:tc>
        <w:tc>
          <w:tcPr>
            <w:tcW w:w="1800" w:type="dxa"/>
          </w:tcPr>
          <w:p w:rsidR="00FE5CA0" w:rsidRPr="009C0ECF" w:rsidRDefault="00FE5CA0" w:rsidP="005674D1">
            <w:pPr>
              <w:cnfStyle w:val="000000100000"/>
              <w:rPr>
                <w:rFonts w:cstheme="minorHAnsi"/>
                <w:sz w:val="16"/>
                <w:szCs w:val="16"/>
              </w:rPr>
            </w:pPr>
            <w:r w:rsidRPr="009C0ECF">
              <w:rPr>
                <w:rFonts w:cstheme="minorHAnsi"/>
                <w:sz w:val="16"/>
                <w:szCs w:val="16"/>
              </w:rPr>
              <w:t>Anna Roberts</w:t>
            </w:r>
          </w:p>
        </w:tc>
        <w:tc>
          <w:tcPr>
            <w:tcW w:w="2700" w:type="dxa"/>
          </w:tcPr>
          <w:p w:rsidR="00FE5CA0" w:rsidRPr="009C0ECF" w:rsidRDefault="00FE5CA0" w:rsidP="005674D1">
            <w:pPr>
              <w:cnfStyle w:val="000000100000"/>
              <w:rPr>
                <w:rFonts w:cstheme="minorHAnsi"/>
                <w:sz w:val="16"/>
                <w:szCs w:val="16"/>
              </w:rPr>
            </w:pPr>
            <w:r w:rsidRPr="009C0ECF">
              <w:rPr>
                <w:rFonts w:cstheme="minorHAnsi"/>
                <w:sz w:val="16"/>
                <w:szCs w:val="16"/>
              </w:rPr>
              <w:t>CHITREC (Chicago Health IT Regional Extension Center)</w:t>
            </w:r>
          </w:p>
        </w:tc>
        <w:tc>
          <w:tcPr>
            <w:tcW w:w="5130" w:type="dxa"/>
          </w:tcPr>
          <w:p w:rsidR="00FE5CA0" w:rsidRPr="009C0ECF" w:rsidRDefault="00FE5CA0" w:rsidP="005674D1">
            <w:pPr>
              <w:pStyle w:val="ListParagraph"/>
              <w:numPr>
                <w:ilvl w:val="0"/>
                <w:numId w:val="1"/>
              </w:numPr>
              <w:ind w:left="288" w:hanging="144"/>
              <w:cnfStyle w:val="000000100000"/>
              <w:rPr>
                <w:rFonts w:cstheme="minorHAnsi"/>
                <w:sz w:val="16"/>
                <w:szCs w:val="16"/>
              </w:rPr>
            </w:pPr>
            <w:r w:rsidRPr="009C0ECF">
              <w:rPr>
                <w:rFonts w:cstheme="minorHAnsi"/>
                <w:sz w:val="16"/>
                <w:szCs w:val="16"/>
              </w:rPr>
              <w:t>D</w:t>
            </w:r>
            <w:r w:rsidR="00DD6768" w:rsidRPr="009C0ECF">
              <w:rPr>
                <w:rFonts w:cstheme="minorHAnsi"/>
                <w:sz w:val="16"/>
                <w:szCs w:val="16"/>
              </w:rPr>
              <w:t>id</w:t>
            </w:r>
            <w:r w:rsidRPr="009C0ECF">
              <w:rPr>
                <w:rFonts w:cstheme="minorHAnsi"/>
                <w:sz w:val="16"/>
                <w:szCs w:val="16"/>
              </w:rPr>
              <w:t xml:space="preserve"> not support a standard</w:t>
            </w:r>
            <w:r w:rsidR="00ED2643" w:rsidRPr="009C0ECF">
              <w:rPr>
                <w:rFonts w:cstheme="minorHAnsi"/>
                <w:sz w:val="16"/>
                <w:szCs w:val="16"/>
              </w:rPr>
              <w:t>.</w:t>
            </w:r>
          </w:p>
          <w:p w:rsidR="00FE5CA0" w:rsidRPr="009C0ECF" w:rsidRDefault="001130A0" w:rsidP="005674D1">
            <w:pPr>
              <w:pStyle w:val="ListParagraph"/>
              <w:numPr>
                <w:ilvl w:val="0"/>
                <w:numId w:val="1"/>
              </w:numPr>
              <w:ind w:left="288" w:hanging="144"/>
              <w:cnfStyle w:val="000000100000"/>
              <w:rPr>
                <w:rFonts w:cstheme="minorHAnsi"/>
                <w:sz w:val="16"/>
                <w:szCs w:val="16"/>
              </w:rPr>
            </w:pPr>
            <w:r w:rsidRPr="009C0ECF">
              <w:rPr>
                <w:rFonts w:cstheme="minorHAnsi"/>
                <w:sz w:val="16"/>
                <w:szCs w:val="16"/>
              </w:rPr>
              <w:t>Suggest</w:t>
            </w:r>
            <w:r w:rsidR="00DD6768" w:rsidRPr="009C0ECF">
              <w:rPr>
                <w:rFonts w:cstheme="minorHAnsi"/>
                <w:sz w:val="16"/>
                <w:szCs w:val="16"/>
              </w:rPr>
              <w:t>ed</w:t>
            </w:r>
            <w:r w:rsidR="00FE5CA0" w:rsidRPr="009C0ECF">
              <w:rPr>
                <w:rFonts w:cstheme="minorHAnsi"/>
                <w:sz w:val="16"/>
                <w:szCs w:val="16"/>
              </w:rPr>
              <w:t xml:space="preserve"> that EHRs maintain a log independently and just provide a way to access them when needed</w:t>
            </w:r>
            <w:r w:rsidR="00ED2643" w:rsidRPr="009C0ECF">
              <w:rPr>
                <w:rFonts w:cstheme="minorHAnsi"/>
                <w:sz w:val="16"/>
                <w:szCs w:val="16"/>
              </w:rPr>
              <w:t>.</w:t>
            </w:r>
          </w:p>
        </w:tc>
      </w:tr>
      <w:tr w:rsidR="00FE5CA0" w:rsidRPr="001E2ABA" w:rsidTr="009C0ECF">
        <w:trPr>
          <w:cantSplit/>
        </w:trPr>
        <w:tc>
          <w:tcPr>
            <w:cnfStyle w:val="001000000000"/>
            <w:tcW w:w="537" w:type="dxa"/>
          </w:tcPr>
          <w:p w:rsidR="00FE5CA0" w:rsidRPr="001E2ABA" w:rsidRDefault="00FE5CA0" w:rsidP="002B70A0">
            <w:pPr>
              <w:rPr>
                <w:rFonts w:cstheme="minorHAnsi"/>
              </w:rPr>
            </w:pPr>
            <w:r w:rsidRPr="001E2ABA">
              <w:rPr>
                <w:rFonts w:cstheme="minorHAnsi"/>
              </w:rPr>
              <w:t>36</w:t>
            </w:r>
          </w:p>
        </w:tc>
        <w:tc>
          <w:tcPr>
            <w:tcW w:w="2181" w:type="dxa"/>
          </w:tcPr>
          <w:p w:rsidR="00FE5CA0" w:rsidRPr="001E2ABA" w:rsidRDefault="0052500F" w:rsidP="005674D1">
            <w:pPr>
              <w:cnfStyle w:val="000000000000"/>
              <w:rPr>
                <w:rFonts w:cstheme="minorHAnsi"/>
                <w:color w:val="0000FF"/>
                <w:sz w:val="16"/>
                <w:szCs w:val="16"/>
                <w:u w:val="single"/>
              </w:rPr>
            </w:pPr>
            <w:hyperlink r:id="rId42" w:anchor="!documentDetail;D=HHS-OS-2012-0007-0520" w:history="1">
              <w:r w:rsidR="00FE5CA0" w:rsidRPr="001E2ABA">
                <w:rPr>
                  <w:rFonts w:cstheme="minorHAnsi"/>
                  <w:color w:val="0000FF"/>
                  <w:sz w:val="16"/>
                  <w:u w:val="single"/>
                </w:rPr>
                <w:t>HHS-OS-2012-0007-0520</w:t>
              </w:r>
            </w:hyperlink>
          </w:p>
        </w:tc>
        <w:tc>
          <w:tcPr>
            <w:tcW w:w="900" w:type="dxa"/>
          </w:tcPr>
          <w:p w:rsidR="00FE5CA0" w:rsidRPr="001E2ABA" w:rsidRDefault="00FE5CA0" w:rsidP="005674D1">
            <w:pPr>
              <w:cnfStyle w:val="000000000000"/>
              <w:rPr>
                <w:rFonts w:cstheme="minorHAnsi"/>
                <w:color w:val="000000"/>
                <w:sz w:val="16"/>
                <w:szCs w:val="16"/>
              </w:rPr>
            </w:pPr>
            <w:r w:rsidRPr="001E2ABA">
              <w:rPr>
                <w:rFonts w:cstheme="minorHAnsi"/>
                <w:color w:val="000000"/>
                <w:sz w:val="16"/>
                <w:szCs w:val="16"/>
              </w:rPr>
              <w:t>PDF2 - p.79</w:t>
            </w:r>
          </w:p>
        </w:tc>
        <w:tc>
          <w:tcPr>
            <w:tcW w:w="1800" w:type="dxa"/>
          </w:tcPr>
          <w:p w:rsidR="00FE5CA0" w:rsidRPr="009C0ECF" w:rsidRDefault="00FE5CA0" w:rsidP="005674D1">
            <w:pPr>
              <w:cnfStyle w:val="000000000000"/>
              <w:rPr>
                <w:rFonts w:cstheme="minorHAnsi"/>
                <w:sz w:val="16"/>
                <w:szCs w:val="16"/>
              </w:rPr>
            </w:pPr>
            <w:r w:rsidRPr="009C0ECF">
              <w:rPr>
                <w:rFonts w:cstheme="minorHAnsi"/>
                <w:sz w:val="16"/>
                <w:szCs w:val="16"/>
              </w:rPr>
              <w:t>Andy Riedel</w:t>
            </w:r>
          </w:p>
        </w:tc>
        <w:tc>
          <w:tcPr>
            <w:tcW w:w="2700" w:type="dxa"/>
          </w:tcPr>
          <w:p w:rsidR="00FE5CA0" w:rsidRPr="009C0ECF" w:rsidRDefault="00FE5CA0" w:rsidP="005674D1">
            <w:pPr>
              <w:cnfStyle w:val="000000000000"/>
              <w:rPr>
                <w:rFonts w:cstheme="minorHAnsi"/>
                <w:sz w:val="16"/>
                <w:szCs w:val="16"/>
              </w:rPr>
            </w:pPr>
            <w:r w:rsidRPr="009C0ECF">
              <w:rPr>
                <w:rFonts w:cstheme="minorHAnsi"/>
                <w:sz w:val="16"/>
                <w:szCs w:val="16"/>
              </w:rPr>
              <w:t>NextGen Healthcare</w:t>
            </w:r>
          </w:p>
        </w:tc>
        <w:tc>
          <w:tcPr>
            <w:tcW w:w="5130" w:type="dxa"/>
          </w:tcPr>
          <w:p w:rsidR="00FE5CA0" w:rsidRPr="009C0ECF" w:rsidRDefault="00FE5CA0" w:rsidP="005674D1">
            <w:pPr>
              <w:pStyle w:val="ListParagraph"/>
              <w:numPr>
                <w:ilvl w:val="0"/>
                <w:numId w:val="1"/>
              </w:numPr>
              <w:ind w:left="288" w:hanging="144"/>
              <w:cnfStyle w:val="000000000000"/>
              <w:rPr>
                <w:rFonts w:cstheme="minorHAnsi"/>
                <w:sz w:val="16"/>
                <w:szCs w:val="16"/>
              </w:rPr>
            </w:pPr>
            <w:r w:rsidRPr="009C0ECF">
              <w:rPr>
                <w:rFonts w:cstheme="minorHAnsi"/>
                <w:sz w:val="16"/>
                <w:szCs w:val="16"/>
              </w:rPr>
              <w:t>Agree</w:t>
            </w:r>
            <w:r w:rsidR="00DD6768" w:rsidRPr="009C0ECF">
              <w:rPr>
                <w:rFonts w:cstheme="minorHAnsi"/>
                <w:sz w:val="16"/>
                <w:szCs w:val="16"/>
              </w:rPr>
              <w:t>d</w:t>
            </w:r>
            <w:r w:rsidRPr="009C0ECF">
              <w:rPr>
                <w:rFonts w:cstheme="minorHAnsi"/>
                <w:sz w:val="16"/>
                <w:szCs w:val="16"/>
              </w:rPr>
              <w:t xml:space="preserve"> that a standard is desirable</w:t>
            </w:r>
            <w:r w:rsidR="00ED2643" w:rsidRPr="009C0ECF">
              <w:rPr>
                <w:rFonts w:cstheme="minorHAnsi"/>
                <w:sz w:val="16"/>
                <w:szCs w:val="16"/>
              </w:rPr>
              <w:t>.</w:t>
            </w:r>
          </w:p>
          <w:p w:rsidR="00FE5CA0" w:rsidRPr="009C0ECF" w:rsidRDefault="00DD6768" w:rsidP="00DD6768">
            <w:pPr>
              <w:pStyle w:val="ListParagraph"/>
              <w:numPr>
                <w:ilvl w:val="0"/>
                <w:numId w:val="1"/>
              </w:numPr>
              <w:ind w:left="288" w:hanging="144"/>
              <w:cnfStyle w:val="000000000000"/>
              <w:rPr>
                <w:rFonts w:cstheme="minorHAnsi"/>
                <w:sz w:val="16"/>
                <w:szCs w:val="16"/>
              </w:rPr>
            </w:pPr>
            <w:r w:rsidRPr="009C0ECF">
              <w:rPr>
                <w:rFonts w:cstheme="minorHAnsi"/>
                <w:sz w:val="16"/>
                <w:szCs w:val="16"/>
              </w:rPr>
              <w:t>Noted that they are u</w:t>
            </w:r>
            <w:r w:rsidR="00FE5CA0" w:rsidRPr="009C0ECF">
              <w:rPr>
                <w:rFonts w:cstheme="minorHAnsi"/>
                <w:sz w:val="16"/>
                <w:szCs w:val="16"/>
              </w:rPr>
              <w:t>naware of a standard that is mature enough to meet the stated need</w:t>
            </w:r>
            <w:r w:rsidR="00ED2643" w:rsidRPr="009C0ECF">
              <w:rPr>
                <w:rFonts w:cstheme="minorHAnsi"/>
                <w:sz w:val="16"/>
                <w:szCs w:val="16"/>
              </w:rPr>
              <w:t>.</w:t>
            </w:r>
          </w:p>
        </w:tc>
      </w:tr>
      <w:tr w:rsidR="00FE5CA0" w:rsidRPr="001E2ABA" w:rsidTr="009C0ECF">
        <w:trPr>
          <w:cnfStyle w:val="000000100000"/>
          <w:cantSplit/>
        </w:trPr>
        <w:tc>
          <w:tcPr>
            <w:cnfStyle w:val="001000000000"/>
            <w:tcW w:w="537" w:type="dxa"/>
          </w:tcPr>
          <w:p w:rsidR="00FE5CA0" w:rsidRPr="001E2ABA" w:rsidRDefault="00FE5CA0" w:rsidP="002B70A0">
            <w:pPr>
              <w:rPr>
                <w:rFonts w:cstheme="minorHAnsi"/>
              </w:rPr>
            </w:pPr>
            <w:r w:rsidRPr="001E2ABA">
              <w:rPr>
                <w:rFonts w:cstheme="minorHAnsi"/>
              </w:rPr>
              <w:t>37</w:t>
            </w:r>
          </w:p>
        </w:tc>
        <w:tc>
          <w:tcPr>
            <w:tcW w:w="2181" w:type="dxa"/>
          </w:tcPr>
          <w:p w:rsidR="00FE5CA0" w:rsidRPr="001E2ABA" w:rsidRDefault="0052500F" w:rsidP="005674D1">
            <w:pPr>
              <w:cnfStyle w:val="000000100000"/>
              <w:rPr>
                <w:rFonts w:cstheme="minorHAnsi"/>
                <w:color w:val="0000FF"/>
                <w:sz w:val="16"/>
                <w:szCs w:val="16"/>
                <w:u w:val="single"/>
              </w:rPr>
            </w:pPr>
            <w:hyperlink r:id="rId43" w:anchor="!documentDetail;D=HHS-OS-2012-0007-0547" w:tooltip="The document ID for this document is HHS-OS-2012-0007-0547" w:history="1">
              <w:r w:rsidR="00FE5CA0" w:rsidRPr="001E2ABA">
                <w:rPr>
                  <w:rFonts w:cstheme="minorHAnsi"/>
                  <w:color w:val="0000FF"/>
                  <w:sz w:val="16"/>
                  <w:u w:val="single"/>
                </w:rPr>
                <w:t>HHS-OS-2012-0007-0547</w:t>
              </w:r>
            </w:hyperlink>
          </w:p>
        </w:tc>
        <w:tc>
          <w:tcPr>
            <w:tcW w:w="900" w:type="dxa"/>
          </w:tcPr>
          <w:p w:rsidR="00FE5CA0" w:rsidRPr="001E2ABA" w:rsidRDefault="00FE5CA0" w:rsidP="005674D1">
            <w:pPr>
              <w:cnfStyle w:val="000000100000"/>
              <w:rPr>
                <w:rFonts w:cstheme="minorHAnsi"/>
                <w:color w:val="000000"/>
                <w:sz w:val="16"/>
                <w:szCs w:val="16"/>
              </w:rPr>
            </w:pPr>
            <w:r w:rsidRPr="001E2ABA">
              <w:rPr>
                <w:rFonts w:cstheme="minorHAnsi"/>
                <w:color w:val="000000"/>
                <w:sz w:val="16"/>
                <w:szCs w:val="16"/>
              </w:rPr>
              <w:t>tab 3</w:t>
            </w:r>
          </w:p>
        </w:tc>
        <w:tc>
          <w:tcPr>
            <w:tcW w:w="1800" w:type="dxa"/>
          </w:tcPr>
          <w:p w:rsidR="00FE5CA0" w:rsidRPr="009C0ECF" w:rsidRDefault="00FE5CA0" w:rsidP="005674D1">
            <w:pPr>
              <w:cnfStyle w:val="000000100000"/>
              <w:rPr>
                <w:rFonts w:cstheme="minorHAnsi"/>
                <w:sz w:val="16"/>
                <w:szCs w:val="16"/>
              </w:rPr>
            </w:pPr>
            <w:r w:rsidRPr="009C0ECF">
              <w:rPr>
                <w:rFonts w:cstheme="minorHAnsi"/>
                <w:sz w:val="16"/>
                <w:szCs w:val="16"/>
              </w:rPr>
              <w:t>Erin  Laney</w:t>
            </w:r>
          </w:p>
        </w:tc>
        <w:tc>
          <w:tcPr>
            <w:tcW w:w="2700" w:type="dxa"/>
          </w:tcPr>
          <w:p w:rsidR="00FE5CA0" w:rsidRPr="009C0ECF" w:rsidRDefault="00FE5CA0" w:rsidP="005674D1">
            <w:pPr>
              <w:cnfStyle w:val="000000100000"/>
              <w:rPr>
                <w:rFonts w:cstheme="minorHAnsi"/>
                <w:sz w:val="16"/>
                <w:szCs w:val="16"/>
              </w:rPr>
            </w:pPr>
            <w:r w:rsidRPr="009C0ECF">
              <w:rPr>
                <w:rFonts w:cstheme="minorHAnsi"/>
                <w:sz w:val="16"/>
                <w:szCs w:val="16"/>
              </w:rPr>
              <w:t>Intermountain Healthcare</w:t>
            </w:r>
          </w:p>
        </w:tc>
        <w:tc>
          <w:tcPr>
            <w:tcW w:w="5130" w:type="dxa"/>
          </w:tcPr>
          <w:p w:rsidR="00FE5CA0" w:rsidRPr="009C0ECF" w:rsidRDefault="00FE5CA0" w:rsidP="005674D1">
            <w:pPr>
              <w:pStyle w:val="ListParagraph"/>
              <w:numPr>
                <w:ilvl w:val="0"/>
                <w:numId w:val="1"/>
              </w:numPr>
              <w:ind w:left="288" w:hanging="144"/>
              <w:cnfStyle w:val="000000100000"/>
              <w:rPr>
                <w:rFonts w:cstheme="minorHAnsi"/>
                <w:sz w:val="16"/>
                <w:szCs w:val="16"/>
              </w:rPr>
            </w:pPr>
            <w:r w:rsidRPr="009C0ECF">
              <w:rPr>
                <w:rFonts w:cstheme="minorHAnsi"/>
                <w:sz w:val="16"/>
                <w:szCs w:val="16"/>
              </w:rPr>
              <w:t>Support</w:t>
            </w:r>
            <w:r w:rsidR="00DD6768" w:rsidRPr="009C0ECF">
              <w:rPr>
                <w:rFonts w:cstheme="minorHAnsi"/>
                <w:sz w:val="16"/>
                <w:szCs w:val="16"/>
              </w:rPr>
              <w:t>ed</w:t>
            </w:r>
            <w:r w:rsidRPr="009C0ECF">
              <w:rPr>
                <w:rFonts w:cstheme="minorHAnsi"/>
                <w:sz w:val="16"/>
                <w:szCs w:val="16"/>
              </w:rPr>
              <w:t xml:space="preserve"> adoption of standard formats for better integration and reporting</w:t>
            </w:r>
            <w:r w:rsidR="00ED2643" w:rsidRPr="009C0ECF">
              <w:rPr>
                <w:rFonts w:cstheme="minorHAnsi"/>
                <w:sz w:val="16"/>
                <w:szCs w:val="16"/>
              </w:rPr>
              <w:t>.</w:t>
            </w:r>
          </w:p>
          <w:p w:rsidR="005E76B2" w:rsidRPr="009C0ECF" w:rsidRDefault="005E76B2" w:rsidP="005E76B2">
            <w:pPr>
              <w:pStyle w:val="ListParagraph"/>
              <w:numPr>
                <w:ilvl w:val="0"/>
                <w:numId w:val="1"/>
              </w:numPr>
              <w:ind w:left="288" w:hanging="144"/>
              <w:cnfStyle w:val="000000100000"/>
              <w:rPr>
                <w:rFonts w:cstheme="minorHAnsi"/>
                <w:sz w:val="16"/>
                <w:szCs w:val="16"/>
              </w:rPr>
            </w:pPr>
            <w:r w:rsidRPr="009C0ECF">
              <w:rPr>
                <w:rFonts w:cstheme="minorHAnsi"/>
                <w:sz w:val="16"/>
                <w:szCs w:val="16"/>
              </w:rPr>
              <w:t>Commenter cautioned ONC</w:t>
            </w:r>
            <w:r w:rsidR="00FE5CA0" w:rsidRPr="009C0ECF">
              <w:rPr>
                <w:rFonts w:cstheme="minorHAnsi"/>
                <w:sz w:val="16"/>
                <w:szCs w:val="16"/>
              </w:rPr>
              <w:t xml:space="preserve"> </w:t>
            </w:r>
            <w:r w:rsidRPr="009C0ECF">
              <w:rPr>
                <w:rFonts w:cstheme="minorHAnsi"/>
                <w:sz w:val="16"/>
                <w:szCs w:val="16"/>
              </w:rPr>
              <w:t>that the ability of systems, applications, and databases to produce audit data in a standard way is not a technological certainty today and would require a considerable investment by the technology industry to support as a requirement.</w:t>
            </w:r>
          </w:p>
          <w:p w:rsidR="00FE5CA0" w:rsidRPr="009C0ECF" w:rsidRDefault="005E76B2" w:rsidP="005E76B2">
            <w:pPr>
              <w:pStyle w:val="ListParagraph"/>
              <w:numPr>
                <w:ilvl w:val="0"/>
                <w:numId w:val="1"/>
              </w:numPr>
              <w:ind w:left="288" w:hanging="144"/>
              <w:cnfStyle w:val="000000100000"/>
              <w:rPr>
                <w:rFonts w:cstheme="minorHAnsi"/>
                <w:sz w:val="16"/>
                <w:szCs w:val="16"/>
              </w:rPr>
            </w:pPr>
            <w:r w:rsidRPr="009C0ECF">
              <w:rPr>
                <w:rFonts w:cstheme="minorHAnsi"/>
                <w:sz w:val="16"/>
                <w:szCs w:val="16"/>
              </w:rPr>
              <w:t>Noted the example of many current vendors of commercial solutions may have some and others very limited audit functionality that is standardized.</w:t>
            </w:r>
          </w:p>
        </w:tc>
      </w:tr>
      <w:tr w:rsidR="00FE5CA0" w:rsidRPr="001E2ABA" w:rsidTr="009C0ECF">
        <w:trPr>
          <w:cantSplit/>
        </w:trPr>
        <w:tc>
          <w:tcPr>
            <w:cnfStyle w:val="001000000000"/>
            <w:tcW w:w="537" w:type="dxa"/>
          </w:tcPr>
          <w:p w:rsidR="00FE5CA0" w:rsidRPr="001E2ABA" w:rsidRDefault="0036565B" w:rsidP="002B70A0">
            <w:pPr>
              <w:rPr>
                <w:rFonts w:cstheme="minorHAnsi"/>
              </w:rPr>
            </w:pPr>
            <w:r w:rsidRPr="001E2ABA">
              <w:rPr>
                <w:rFonts w:cstheme="minorHAnsi"/>
              </w:rPr>
              <w:t>38</w:t>
            </w:r>
          </w:p>
        </w:tc>
        <w:tc>
          <w:tcPr>
            <w:tcW w:w="2181" w:type="dxa"/>
          </w:tcPr>
          <w:p w:rsidR="00FE5CA0" w:rsidRPr="001E2ABA" w:rsidRDefault="0052500F" w:rsidP="005674D1">
            <w:pPr>
              <w:cnfStyle w:val="000000000000"/>
              <w:rPr>
                <w:rFonts w:cstheme="minorHAnsi"/>
                <w:color w:val="0000FF"/>
                <w:sz w:val="16"/>
                <w:szCs w:val="16"/>
                <w:u w:val="single"/>
              </w:rPr>
            </w:pPr>
            <w:hyperlink r:id="rId44" w:anchor="!documentDetail;D=HHS-OS-2012-0007-0535" w:tooltip="The document ID for this document is HHS-OS-2012-0007-0535" w:history="1">
              <w:r w:rsidR="00FE5CA0" w:rsidRPr="001E2ABA">
                <w:rPr>
                  <w:rFonts w:cstheme="minorHAnsi"/>
                  <w:color w:val="0000FF"/>
                  <w:sz w:val="16"/>
                  <w:u w:val="single"/>
                </w:rPr>
                <w:t>HHS-OS-2012-0007-0535</w:t>
              </w:r>
            </w:hyperlink>
          </w:p>
        </w:tc>
        <w:tc>
          <w:tcPr>
            <w:tcW w:w="900" w:type="dxa"/>
          </w:tcPr>
          <w:p w:rsidR="00FE5CA0" w:rsidRPr="001E2ABA" w:rsidRDefault="00FE5CA0" w:rsidP="005674D1">
            <w:pPr>
              <w:cnfStyle w:val="000000000000"/>
              <w:rPr>
                <w:rFonts w:cstheme="minorHAnsi"/>
                <w:color w:val="000000"/>
                <w:sz w:val="16"/>
                <w:szCs w:val="16"/>
              </w:rPr>
            </w:pPr>
            <w:r w:rsidRPr="001E2ABA">
              <w:rPr>
                <w:rFonts w:cstheme="minorHAnsi"/>
                <w:color w:val="000000"/>
                <w:sz w:val="16"/>
                <w:szCs w:val="16"/>
              </w:rPr>
              <w:t>tab 4</w:t>
            </w:r>
          </w:p>
        </w:tc>
        <w:tc>
          <w:tcPr>
            <w:tcW w:w="1800" w:type="dxa"/>
          </w:tcPr>
          <w:p w:rsidR="00FE5CA0" w:rsidRPr="009C0ECF" w:rsidRDefault="00FE5CA0" w:rsidP="005674D1">
            <w:pPr>
              <w:cnfStyle w:val="000000000000"/>
              <w:rPr>
                <w:rFonts w:cstheme="minorHAnsi"/>
                <w:sz w:val="16"/>
                <w:szCs w:val="16"/>
              </w:rPr>
            </w:pPr>
            <w:r w:rsidRPr="009C0ECF">
              <w:rPr>
                <w:rFonts w:cstheme="minorHAnsi"/>
                <w:sz w:val="16"/>
                <w:szCs w:val="16"/>
              </w:rPr>
              <w:t>Dan  Rode</w:t>
            </w:r>
          </w:p>
        </w:tc>
        <w:tc>
          <w:tcPr>
            <w:tcW w:w="2700" w:type="dxa"/>
          </w:tcPr>
          <w:p w:rsidR="00FE5CA0" w:rsidRPr="009C0ECF" w:rsidRDefault="00FE5CA0" w:rsidP="005674D1">
            <w:pPr>
              <w:cnfStyle w:val="000000000000"/>
              <w:rPr>
                <w:rFonts w:cstheme="minorHAnsi"/>
                <w:sz w:val="16"/>
                <w:szCs w:val="16"/>
              </w:rPr>
            </w:pPr>
            <w:r w:rsidRPr="009C0ECF">
              <w:rPr>
                <w:rFonts w:cstheme="minorHAnsi"/>
                <w:sz w:val="16"/>
                <w:szCs w:val="16"/>
              </w:rPr>
              <w:t>American Health Information Management Association</w:t>
            </w:r>
          </w:p>
        </w:tc>
        <w:tc>
          <w:tcPr>
            <w:tcW w:w="5130" w:type="dxa"/>
          </w:tcPr>
          <w:p w:rsidR="00FE5CA0" w:rsidRPr="009C0ECF" w:rsidRDefault="00FE5CA0" w:rsidP="005674D1">
            <w:pPr>
              <w:pStyle w:val="ListParagraph"/>
              <w:numPr>
                <w:ilvl w:val="0"/>
                <w:numId w:val="1"/>
              </w:numPr>
              <w:ind w:left="288" w:hanging="144"/>
              <w:cnfStyle w:val="000000000000"/>
              <w:rPr>
                <w:rFonts w:cstheme="minorHAnsi"/>
                <w:sz w:val="16"/>
                <w:szCs w:val="16"/>
              </w:rPr>
            </w:pPr>
            <w:r w:rsidRPr="009C0ECF">
              <w:rPr>
                <w:rFonts w:cstheme="minorHAnsi"/>
                <w:sz w:val="16"/>
                <w:szCs w:val="16"/>
              </w:rPr>
              <w:t>D</w:t>
            </w:r>
            <w:r w:rsidR="00123B1C" w:rsidRPr="009C0ECF">
              <w:rPr>
                <w:rFonts w:cstheme="minorHAnsi"/>
                <w:sz w:val="16"/>
                <w:szCs w:val="16"/>
              </w:rPr>
              <w:t>id</w:t>
            </w:r>
            <w:r w:rsidRPr="009C0ECF">
              <w:rPr>
                <w:rFonts w:cstheme="minorHAnsi"/>
                <w:sz w:val="16"/>
                <w:szCs w:val="16"/>
              </w:rPr>
              <w:t xml:space="preserve"> not consider A</w:t>
            </w:r>
            <w:r w:rsidR="0083418C" w:rsidRPr="009C0ECF">
              <w:rPr>
                <w:rFonts w:cstheme="minorHAnsi"/>
                <w:sz w:val="16"/>
                <w:szCs w:val="16"/>
              </w:rPr>
              <w:t xml:space="preserve">ccounting of </w:t>
            </w:r>
            <w:r w:rsidRPr="009C0ECF">
              <w:rPr>
                <w:rFonts w:cstheme="minorHAnsi"/>
                <w:sz w:val="16"/>
                <w:szCs w:val="16"/>
              </w:rPr>
              <w:t>D</w:t>
            </w:r>
            <w:r w:rsidR="0083418C" w:rsidRPr="009C0ECF">
              <w:rPr>
                <w:rFonts w:cstheme="minorHAnsi"/>
                <w:sz w:val="16"/>
                <w:szCs w:val="16"/>
              </w:rPr>
              <w:t xml:space="preserve">isclosure </w:t>
            </w:r>
            <w:r w:rsidRPr="009C0ECF">
              <w:rPr>
                <w:rFonts w:cstheme="minorHAnsi"/>
                <w:sz w:val="16"/>
                <w:szCs w:val="16"/>
              </w:rPr>
              <w:t>to be a significant issue based on the last 10 yrs. that HIPAA has been around</w:t>
            </w:r>
            <w:r w:rsidR="00ED2643" w:rsidRPr="009C0ECF">
              <w:rPr>
                <w:rFonts w:cstheme="minorHAnsi"/>
                <w:sz w:val="16"/>
                <w:szCs w:val="16"/>
              </w:rPr>
              <w:t>.</w:t>
            </w:r>
          </w:p>
          <w:p w:rsidR="00FE5CA0" w:rsidRPr="009C0ECF" w:rsidRDefault="001130A0" w:rsidP="005674D1">
            <w:pPr>
              <w:pStyle w:val="ListParagraph"/>
              <w:numPr>
                <w:ilvl w:val="0"/>
                <w:numId w:val="1"/>
              </w:numPr>
              <w:ind w:left="288" w:hanging="144"/>
              <w:cnfStyle w:val="000000000000"/>
              <w:rPr>
                <w:rFonts w:cstheme="minorHAnsi"/>
                <w:sz w:val="16"/>
                <w:szCs w:val="16"/>
              </w:rPr>
            </w:pPr>
            <w:r w:rsidRPr="009C0ECF">
              <w:rPr>
                <w:rFonts w:cstheme="minorHAnsi"/>
                <w:sz w:val="16"/>
                <w:szCs w:val="16"/>
              </w:rPr>
              <w:t>Suggest</w:t>
            </w:r>
            <w:r w:rsidR="00123B1C" w:rsidRPr="009C0ECF">
              <w:rPr>
                <w:rFonts w:cstheme="minorHAnsi"/>
                <w:sz w:val="16"/>
                <w:szCs w:val="16"/>
              </w:rPr>
              <w:t>ed</w:t>
            </w:r>
            <w:r w:rsidR="00FE5CA0" w:rsidRPr="009C0ECF">
              <w:rPr>
                <w:rFonts w:cstheme="minorHAnsi"/>
                <w:sz w:val="16"/>
                <w:szCs w:val="16"/>
              </w:rPr>
              <w:t xml:space="preserve"> that ONC do not spend time on this</w:t>
            </w:r>
            <w:r w:rsidR="00ED2643" w:rsidRPr="009C0ECF">
              <w:rPr>
                <w:rFonts w:cstheme="minorHAnsi"/>
                <w:sz w:val="16"/>
                <w:szCs w:val="16"/>
              </w:rPr>
              <w:t>.</w:t>
            </w:r>
          </w:p>
          <w:p w:rsidR="00FE5CA0" w:rsidRPr="009C0ECF" w:rsidRDefault="001130A0" w:rsidP="00CA6D67">
            <w:pPr>
              <w:pStyle w:val="ListParagraph"/>
              <w:numPr>
                <w:ilvl w:val="0"/>
                <w:numId w:val="1"/>
              </w:numPr>
              <w:ind w:left="288" w:hanging="144"/>
              <w:cnfStyle w:val="000000000000"/>
              <w:rPr>
                <w:rFonts w:cstheme="minorHAnsi"/>
                <w:sz w:val="16"/>
                <w:szCs w:val="16"/>
              </w:rPr>
            </w:pPr>
            <w:r w:rsidRPr="009C0ECF">
              <w:rPr>
                <w:rFonts w:cstheme="minorHAnsi"/>
                <w:sz w:val="16"/>
                <w:szCs w:val="16"/>
              </w:rPr>
              <w:t>Suggest</w:t>
            </w:r>
            <w:r w:rsidR="00123B1C" w:rsidRPr="009C0ECF">
              <w:rPr>
                <w:rFonts w:cstheme="minorHAnsi"/>
                <w:sz w:val="16"/>
                <w:szCs w:val="16"/>
              </w:rPr>
              <w:t>ed</w:t>
            </w:r>
            <w:r w:rsidR="00FE5CA0" w:rsidRPr="009C0ECF">
              <w:rPr>
                <w:rFonts w:cstheme="minorHAnsi"/>
                <w:sz w:val="16"/>
                <w:szCs w:val="16"/>
              </w:rPr>
              <w:t xml:space="preserve"> and urge</w:t>
            </w:r>
            <w:r w:rsidR="00123B1C" w:rsidRPr="009C0ECF">
              <w:rPr>
                <w:rFonts w:cstheme="minorHAnsi"/>
                <w:sz w:val="16"/>
                <w:szCs w:val="16"/>
              </w:rPr>
              <w:t>d</w:t>
            </w:r>
            <w:r w:rsidR="00CA6D67" w:rsidRPr="009C0ECF">
              <w:rPr>
                <w:rFonts w:cstheme="minorHAnsi"/>
                <w:sz w:val="16"/>
                <w:szCs w:val="16"/>
              </w:rPr>
              <w:t xml:space="preserve"> the Office for Civil Rights</w:t>
            </w:r>
            <w:r w:rsidR="00FE5CA0" w:rsidRPr="009C0ECF">
              <w:rPr>
                <w:rFonts w:cstheme="minorHAnsi"/>
                <w:sz w:val="16"/>
                <w:szCs w:val="16"/>
              </w:rPr>
              <w:t xml:space="preserve"> </w:t>
            </w:r>
            <w:r w:rsidR="00CA6D67" w:rsidRPr="009C0ECF">
              <w:rPr>
                <w:rFonts w:cstheme="minorHAnsi"/>
                <w:sz w:val="16"/>
                <w:szCs w:val="16"/>
              </w:rPr>
              <w:t>(</w:t>
            </w:r>
            <w:r w:rsidR="00FE5CA0" w:rsidRPr="009C0ECF">
              <w:rPr>
                <w:rFonts w:cstheme="minorHAnsi"/>
                <w:sz w:val="16"/>
                <w:szCs w:val="16"/>
              </w:rPr>
              <w:t>OCR</w:t>
            </w:r>
            <w:r w:rsidR="00CA6D67" w:rsidRPr="009C0ECF">
              <w:rPr>
                <w:rFonts w:cstheme="minorHAnsi"/>
                <w:sz w:val="16"/>
                <w:szCs w:val="16"/>
              </w:rPr>
              <w:t>)</w:t>
            </w:r>
            <w:r w:rsidR="00FE5CA0" w:rsidRPr="009C0ECF">
              <w:rPr>
                <w:rFonts w:cstheme="minorHAnsi"/>
                <w:sz w:val="16"/>
                <w:szCs w:val="16"/>
              </w:rPr>
              <w:t xml:space="preserve"> to standardize the reporting methodology in the HIPAA privacy rule.</w:t>
            </w:r>
          </w:p>
        </w:tc>
      </w:tr>
    </w:tbl>
    <w:p w:rsidR="004D3F6D" w:rsidRDefault="004D3F6D" w:rsidP="001206EA">
      <w:pPr>
        <w:pStyle w:val="Title"/>
        <w:rPr>
          <w:rFonts w:asciiTheme="minorHAnsi" w:hAnsiTheme="minorHAnsi" w:cstheme="minorHAnsi"/>
          <w:b/>
          <w:sz w:val="28"/>
          <w:szCs w:val="28"/>
        </w:rPr>
      </w:pPr>
    </w:p>
    <w:p w:rsidR="004D3F6D" w:rsidRDefault="004D3F6D" w:rsidP="004D3F6D">
      <w:pPr>
        <w:rPr>
          <w:rFonts w:eastAsiaTheme="majorEastAsia"/>
          <w:color w:val="17365D" w:themeColor="text2" w:themeShade="BF"/>
          <w:spacing w:val="5"/>
          <w:kern w:val="28"/>
        </w:rPr>
      </w:pPr>
      <w:r>
        <w:br w:type="page"/>
      </w:r>
    </w:p>
    <w:p w:rsidR="001E2ABA" w:rsidRDefault="001E2ABA" w:rsidP="001206EA">
      <w:pPr>
        <w:pStyle w:val="Title"/>
        <w:rPr>
          <w:rFonts w:asciiTheme="minorHAnsi" w:hAnsiTheme="minorHAnsi" w:cstheme="minorHAnsi"/>
          <w:b/>
          <w:sz w:val="28"/>
          <w:szCs w:val="28"/>
        </w:rPr>
      </w:pPr>
    </w:p>
    <w:p w:rsidR="001206EA" w:rsidRPr="00592173" w:rsidRDefault="001206EA" w:rsidP="001206EA">
      <w:pPr>
        <w:pStyle w:val="Title"/>
        <w:rPr>
          <w:b/>
          <w:sz w:val="28"/>
          <w:szCs w:val="28"/>
        </w:rPr>
      </w:pPr>
      <w:r w:rsidRPr="00592173">
        <w:rPr>
          <w:b/>
          <w:sz w:val="28"/>
          <w:szCs w:val="28"/>
        </w:rPr>
        <w:t>Summary</w:t>
      </w:r>
    </w:p>
    <w:p w:rsidR="003F6C41" w:rsidRPr="004D3F6D" w:rsidRDefault="003F6C41" w:rsidP="003F6C41">
      <w:pPr>
        <w:rPr>
          <w:sz w:val="20"/>
          <w:szCs w:val="20"/>
        </w:rPr>
      </w:pPr>
      <w:r w:rsidRPr="004D3F6D">
        <w:rPr>
          <w:b/>
          <w:bCs/>
          <w:sz w:val="20"/>
          <w:szCs w:val="20"/>
        </w:rPr>
        <w:t xml:space="preserve">Number of Comments: </w:t>
      </w:r>
      <w:r w:rsidR="009C0ECF" w:rsidRPr="004D3F6D">
        <w:rPr>
          <w:bCs/>
          <w:sz w:val="20"/>
          <w:szCs w:val="20"/>
        </w:rPr>
        <w:t>32</w:t>
      </w:r>
      <w:r w:rsidRPr="004D3F6D">
        <w:rPr>
          <w:b/>
          <w:bCs/>
          <w:sz w:val="20"/>
          <w:szCs w:val="20"/>
        </w:rPr>
        <w:t xml:space="preserve"> </w:t>
      </w:r>
      <w:r w:rsidRPr="004D3F6D">
        <w:rPr>
          <w:sz w:val="20"/>
          <w:szCs w:val="20"/>
        </w:rPr>
        <w:t>(</w:t>
      </w:r>
      <w:r w:rsidR="009C0ECF" w:rsidRPr="004D3F6D">
        <w:rPr>
          <w:sz w:val="20"/>
          <w:szCs w:val="20"/>
        </w:rPr>
        <w:t>6 commenters did not provide a response or link was invalid)</w:t>
      </w:r>
    </w:p>
    <w:p w:rsidR="003F6C41" w:rsidRDefault="003F6C41" w:rsidP="004D3F6D">
      <w:pPr>
        <w:pStyle w:val="Heading2"/>
        <w:rPr>
          <w:rFonts w:asciiTheme="minorHAnsi" w:hAnsiTheme="minorHAnsi" w:cstheme="minorHAnsi"/>
          <w:b w:val="0"/>
          <w:color w:val="auto"/>
          <w:sz w:val="20"/>
          <w:szCs w:val="20"/>
        </w:rPr>
      </w:pPr>
      <w:r w:rsidRPr="004D3F6D">
        <w:rPr>
          <w:rFonts w:asciiTheme="minorHAnsi" w:hAnsiTheme="minorHAnsi"/>
          <w:bCs w:val="0"/>
          <w:color w:val="auto"/>
          <w:sz w:val="20"/>
          <w:szCs w:val="20"/>
        </w:rPr>
        <w:t>Summary</w:t>
      </w:r>
      <w:r w:rsidRPr="004D3F6D">
        <w:rPr>
          <w:rFonts w:asciiTheme="minorHAnsi" w:hAnsiTheme="minorHAnsi"/>
          <w:b w:val="0"/>
          <w:bCs w:val="0"/>
          <w:color w:val="auto"/>
          <w:sz w:val="20"/>
          <w:szCs w:val="20"/>
        </w:rPr>
        <w:t xml:space="preserve">:  </w:t>
      </w:r>
      <w:r w:rsidRPr="004D3F6D">
        <w:rPr>
          <w:rFonts w:asciiTheme="minorHAnsi" w:hAnsiTheme="minorHAnsi" w:cstheme="minorHAnsi"/>
          <w:b w:val="0"/>
          <w:color w:val="auto"/>
          <w:sz w:val="20"/>
          <w:szCs w:val="20"/>
        </w:rPr>
        <w:t xml:space="preserve">Commenters generally note that there is no dominant or mature existing standard to meet the stated need.   </w:t>
      </w:r>
      <w:r w:rsidRPr="004D3F6D">
        <w:rPr>
          <w:rFonts w:asciiTheme="minorHAnsi" w:hAnsiTheme="minorHAnsi"/>
          <w:b w:val="0"/>
          <w:bCs w:val="0"/>
          <w:color w:val="auto"/>
          <w:sz w:val="20"/>
          <w:szCs w:val="20"/>
        </w:rPr>
        <w:t xml:space="preserve">The majority of commenters support  </w:t>
      </w:r>
      <w:r w:rsidRPr="004D3F6D">
        <w:rPr>
          <w:rFonts w:asciiTheme="minorHAnsi" w:hAnsiTheme="minorHAnsi" w:cstheme="minorHAnsi"/>
          <w:b w:val="0"/>
          <w:color w:val="auto"/>
          <w:sz w:val="20"/>
          <w:szCs w:val="20"/>
        </w:rPr>
        <w:t xml:space="preserve">a requirement for a standard format for the log files of EHRs to support analysis of access to health information across multiple EHRs or other clinical systems in a healthcare enterprise.  Others are neutral or state that the adoption of such a standard presents the need for significant technical changes to existing systems.   Other commenters cited specific formats or solutions to meet the need.  Some commenters disagree with the need for a standard format, including the burden to healthcare organizations and vendors.  Other commenters disagree with the need for MU based standards related to the Accounting for Disclosures rule, in general.  </w:t>
      </w:r>
    </w:p>
    <w:p w:rsidR="004D3F6D" w:rsidRPr="004D3F6D" w:rsidRDefault="004D3F6D" w:rsidP="004D3F6D">
      <w:pPr>
        <w:spacing w:after="0" w:line="240" w:lineRule="auto"/>
      </w:pPr>
    </w:p>
    <w:p w:rsidR="003F6C41" w:rsidRPr="004D3F6D" w:rsidRDefault="003F6C41" w:rsidP="003F6C41">
      <w:pPr>
        <w:rPr>
          <w:sz w:val="20"/>
          <w:szCs w:val="20"/>
        </w:rPr>
      </w:pPr>
      <w:r w:rsidRPr="004D3F6D">
        <w:rPr>
          <w:b/>
          <w:bCs/>
          <w:sz w:val="20"/>
          <w:szCs w:val="20"/>
        </w:rPr>
        <w:t>No existing standard format requirement</w:t>
      </w:r>
      <w:r w:rsidR="004D3F6D">
        <w:rPr>
          <w:b/>
          <w:bCs/>
          <w:sz w:val="20"/>
          <w:szCs w:val="20"/>
        </w:rPr>
        <w:t>.</w:t>
      </w:r>
      <w:r w:rsidRPr="004D3F6D">
        <w:rPr>
          <w:b/>
          <w:bCs/>
          <w:sz w:val="20"/>
          <w:szCs w:val="20"/>
        </w:rPr>
        <w:t xml:space="preserve"> </w:t>
      </w:r>
      <w:r w:rsidRPr="004D3F6D">
        <w:rPr>
          <w:sz w:val="20"/>
          <w:szCs w:val="20"/>
        </w:rPr>
        <w:t>(6)</w:t>
      </w:r>
    </w:p>
    <w:p w:rsidR="003F6C41" w:rsidRPr="004D3F6D" w:rsidRDefault="003F6C41" w:rsidP="003F6C41">
      <w:pPr>
        <w:pStyle w:val="ListParagraph"/>
        <w:numPr>
          <w:ilvl w:val="0"/>
          <w:numId w:val="15"/>
        </w:numPr>
        <w:spacing w:after="0" w:line="240" w:lineRule="auto"/>
        <w:contextualSpacing w:val="0"/>
        <w:rPr>
          <w:sz w:val="20"/>
          <w:szCs w:val="20"/>
        </w:rPr>
      </w:pPr>
      <w:r w:rsidRPr="004D3F6D">
        <w:rPr>
          <w:i/>
          <w:iCs/>
          <w:sz w:val="20"/>
          <w:szCs w:val="20"/>
        </w:rPr>
        <w:t>With additional comment</w:t>
      </w:r>
      <w:r w:rsidRPr="004D3F6D">
        <w:rPr>
          <w:sz w:val="20"/>
          <w:szCs w:val="20"/>
        </w:rPr>
        <w:t xml:space="preserve">: </w:t>
      </w:r>
    </w:p>
    <w:p w:rsidR="003F6C41" w:rsidRPr="004D3F6D" w:rsidRDefault="003F6C41" w:rsidP="003F6C41">
      <w:pPr>
        <w:pStyle w:val="ListParagraph"/>
        <w:numPr>
          <w:ilvl w:val="1"/>
          <w:numId w:val="15"/>
        </w:numPr>
        <w:spacing w:after="0" w:line="240" w:lineRule="auto"/>
        <w:contextualSpacing w:val="0"/>
        <w:rPr>
          <w:b/>
          <w:bCs/>
          <w:sz w:val="20"/>
          <w:szCs w:val="20"/>
        </w:rPr>
      </w:pPr>
      <w:r w:rsidRPr="004D3F6D">
        <w:rPr>
          <w:sz w:val="20"/>
          <w:szCs w:val="20"/>
        </w:rPr>
        <w:t>No codified requirement for centralized enterprise audit review</w:t>
      </w:r>
      <w:r w:rsidR="004D3F6D">
        <w:rPr>
          <w:sz w:val="20"/>
          <w:szCs w:val="20"/>
        </w:rPr>
        <w:t>.</w:t>
      </w:r>
      <w:r w:rsidRPr="004D3F6D">
        <w:rPr>
          <w:sz w:val="20"/>
          <w:szCs w:val="20"/>
        </w:rPr>
        <w:t xml:space="preserve"> (1)</w:t>
      </w:r>
    </w:p>
    <w:p w:rsidR="003F6C41" w:rsidRPr="004D3F6D" w:rsidRDefault="003F6C41" w:rsidP="003F6C41">
      <w:pPr>
        <w:pStyle w:val="ListParagraph"/>
        <w:numPr>
          <w:ilvl w:val="1"/>
          <w:numId w:val="15"/>
        </w:numPr>
        <w:spacing w:after="0" w:line="240" w:lineRule="auto"/>
        <w:contextualSpacing w:val="0"/>
        <w:rPr>
          <w:b/>
          <w:bCs/>
          <w:sz w:val="20"/>
          <w:szCs w:val="20"/>
        </w:rPr>
      </w:pPr>
      <w:r w:rsidRPr="004D3F6D">
        <w:rPr>
          <w:sz w:val="20"/>
          <w:szCs w:val="20"/>
        </w:rPr>
        <w:t>Unaware of any standard format for log files to meet stated need</w:t>
      </w:r>
      <w:r w:rsidR="004D3F6D">
        <w:rPr>
          <w:sz w:val="20"/>
          <w:szCs w:val="20"/>
        </w:rPr>
        <w:t>.</w:t>
      </w:r>
      <w:r w:rsidRPr="004D3F6D">
        <w:rPr>
          <w:sz w:val="20"/>
          <w:szCs w:val="20"/>
        </w:rPr>
        <w:t xml:space="preserve"> (3)</w:t>
      </w:r>
    </w:p>
    <w:p w:rsidR="003F6C41" w:rsidRPr="004D3F6D" w:rsidRDefault="003F6C41" w:rsidP="003F6C41">
      <w:pPr>
        <w:pStyle w:val="ListParagraph"/>
        <w:numPr>
          <w:ilvl w:val="1"/>
          <w:numId w:val="15"/>
        </w:numPr>
        <w:spacing w:after="0" w:line="240" w:lineRule="auto"/>
        <w:contextualSpacing w:val="0"/>
        <w:rPr>
          <w:sz w:val="20"/>
          <w:szCs w:val="20"/>
        </w:rPr>
      </w:pPr>
      <w:r w:rsidRPr="004D3F6D">
        <w:rPr>
          <w:sz w:val="20"/>
          <w:szCs w:val="20"/>
        </w:rPr>
        <w:t>Absence of mature or dominate standard</w:t>
      </w:r>
      <w:r w:rsidR="004D3F6D">
        <w:rPr>
          <w:sz w:val="20"/>
          <w:szCs w:val="20"/>
        </w:rPr>
        <w:t>.</w:t>
      </w:r>
      <w:r w:rsidRPr="004D3F6D">
        <w:rPr>
          <w:sz w:val="20"/>
          <w:szCs w:val="20"/>
        </w:rPr>
        <w:t xml:space="preserve"> (1)</w:t>
      </w:r>
    </w:p>
    <w:p w:rsidR="003F6C41" w:rsidRPr="004D3F6D" w:rsidRDefault="003F6C41" w:rsidP="003F6C41">
      <w:pPr>
        <w:rPr>
          <w:b/>
          <w:bCs/>
          <w:sz w:val="20"/>
          <w:szCs w:val="20"/>
        </w:rPr>
      </w:pPr>
    </w:p>
    <w:p w:rsidR="003F6C41" w:rsidRPr="004D3F6D" w:rsidRDefault="003F6C41" w:rsidP="003F6C41">
      <w:pPr>
        <w:rPr>
          <w:sz w:val="20"/>
          <w:szCs w:val="20"/>
        </w:rPr>
      </w:pPr>
      <w:r w:rsidRPr="004D3F6D">
        <w:rPr>
          <w:b/>
          <w:bCs/>
          <w:sz w:val="20"/>
          <w:szCs w:val="20"/>
        </w:rPr>
        <w:t xml:space="preserve">Support need for standard format requirement </w:t>
      </w:r>
      <w:r w:rsidRPr="004D3F6D">
        <w:rPr>
          <w:sz w:val="20"/>
          <w:szCs w:val="20"/>
        </w:rPr>
        <w:t>(14)</w:t>
      </w:r>
    </w:p>
    <w:p w:rsidR="003F6C41" w:rsidRPr="004D3F6D" w:rsidRDefault="003F6C41" w:rsidP="003F6C41">
      <w:pPr>
        <w:pStyle w:val="ListParagraph"/>
        <w:numPr>
          <w:ilvl w:val="0"/>
          <w:numId w:val="15"/>
        </w:numPr>
        <w:spacing w:after="0" w:line="240" w:lineRule="auto"/>
        <w:contextualSpacing w:val="0"/>
        <w:rPr>
          <w:sz w:val="20"/>
          <w:szCs w:val="20"/>
        </w:rPr>
      </w:pPr>
      <w:r w:rsidRPr="004D3F6D">
        <w:rPr>
          <w:i/>
          <w:iCs/>
          <w:sz w:val="20"/>
          <w:szCs w:val="20"/>
        </w:rPr>
        <w:t>With additional comment</w:t>
      </w:r>
      <w:r w:rsidRPr="004D3F6D">
        <w:rPr>
          <w:sz w:val="20"/>
          <w:szCs w:val="20"/>
        </w:rPr>
        <w:t xml:space="preserve">: </w:t>
      </w:r>
    </w:p>
    <w:p w:rsidR="003F6C41" w:rsidRPr="004D3F6D" w:rsidRDefault="003F6C41" w:rsidP="003F6C41">
      <w:pPr>
        <w:pStyle w:val="ListParagraph"/>
        <w:numPr>
          <w:ilvl w:val="1"/>
          <w:numId w:val="15"/>
        </w:numPr>
        <w:spacing w:after="0" w:line="240" w:lineRule="auto"/>
        <w:contextualSpacing w:val="0"/>
        <w:rPr>
          <w:sz w:val="20"/>
          <w:szCs w:val="20"/>
        </w:rPr>
      </w:pPr>
      <w:r w:rsidRPr="004D3F6D">
        <w:rPr>
          <w:sz w:val="20"/>
          <w:szCs w:val="20"/>
        </w:rPr>
        <w:t>IHE audit trail and ATNA standard attempt to resolve existing issue</w:t>
      </w:r>
      <w:r w:rsidR="004D3F6D">
        <w:rPr>
          <w:sz w:val="20"/>
          <w:szCs w:val="20"/>
        </w:rPr>
        <w:t>.</w:t>
      </w:r>
      <w:r w:rsidRPr="004D3F6D">
        <w:rPr>
          <w:sz w:val="20"/>
          <w:szCs w:val="20"/>
        </w:rPr>
        <w:t xml:space="preserve"> (1)</w:t>
      </w:r>
    </w:p>
    <w:p w:rsidR="003F6C41" w:rsidRPr="004D3F6D" w:rsidRDefault="003F6C41" w:rsidP="003F6C41">
      <w:pPr>
        <w:pStyle w:val="ListParagraph"/>
        <w:numPr>
          <w:ilvl w:val="1"/>
          <w:numId w:val="15"/>
        </w:numPr>
        <w:spacing w:after="0" w:line="240" w:lineRule="auto"/>
        <w:contextualSpacing w:val="0"/>
        <w:rPr>
          <w:sz w:val="20"/>
          <w:szCs w:val="20"/>
        </w:rPr>
      </w:pPr>
      <w:r w:rsidRPr="004D3F6D">
        <w:rPr>
          <w:sz w:val="20"/>
          <w:szCs w:val="20"/>
        </w:rPr>
        <w:t>Support of centralized audit review</w:t>
      </w:r>
      <w:r w:rsidR="004D3F6D">
        <w:rPr>
          <w:sz w:val="20"/>
          <w:szCs w:val="20"/>
        </w:rPr>
        <w:t>.</w:t>
      </w:r>
      <w:r w:rsidRPr="004D3F6D">
        <w:rPr>
          <w:sz w:val="20"/>
          <w:szCs w:val="20"/>
        </w:rPr>
        <w:t xml:space="preserve"> (1)</w:t>
      </w:r>
    </w:p>
    <w:p w:rsidR="003F6C41" w:rsidRPr="004D3F6D" w:rsidRDefault="003F6C41" w:rsidP="003F6C41">
      <w:pPr>
        <w:pStyle w:val="ListParagraph"/>
        <w:numPr>
          <w:ilvl w:val="1"/>
          <w:numId w:val="15"/>
        </w:numPr>
        <w:spacing w:after="0" w:line="240" w:lineRule="auto"/>
        <w:contextualSpacing w:val="0"/>
        <w:rPr>
          <w:sz w:val="20"/>
          <w:szCs w:val="20"/>
        </w:rPr>
      </w:pPr>
      <w:r w:rsidRPr="004D3F6D">
        <w:rPr>
          <w:sz w:val="20"/>
          <w:szCs w:val="20"/>
        </w:rPr>
        <w:t>Use of ASTM E-2147-01</w:t>
      </w:r>
      <w:r w:rsidR="004D3F6D">
        <w:rPr>
          <w:sz w:val="20"/>
          <w:szCs w:val="20"/>
        </w:rPr>
        <w:t>.</w:t>
      </w:r>
      <w:r w:rsidRPr="004D3F6D">
        <w:rPr>
          <w:sz w:val="20"/>
          <w:szCs w:val="20"/>
        </w:rPr>
        <w:t xml:space="preserve"> (1)</w:t>
      </w:r>
    </w:p>
    <w:p w:rsidR="003F6C41" w:rsidRPr="004D3F6D" w:rsidRDefault="003F6C41" w:rsidP="003F6C41">
      <w:pPr>
        <w:pStyle w:val="ListParagraph"/>
        <w:numPr>
          <w:ilvl w:val="1"/>
          <w:numId w:val="15"/>
        </w:numPr>
        <w:spacing w:after="0" w:line="240" w:lineRule="auto"/>
        <w:contextualSpacing w:val="0"/>
        <w:rPr>
          <w:sz w:val="20"/>
          <w:szCs w:val="20"/>
        </w:rPr>
      </w:pPr>
      <w:r w:rsidRPr="004D3F6D">
        <w:rPr>
          <w:sz w:val="20"/>
          <w:szCs w:val="20"/>
        </w:rPr>
        <w:t>Based on open protocols and limit costs</w:t>
      </w:r>
      <w:r w:rsidR="004D3F6D">
        <w:rPr>
          <w:sz w:val="20"/>
          <w:szCs w:val="20"/>
        </w:rPr>
        <w:t>.</w:t>
      </w:r>
      <w:r w:rsidRPr="004D3F6D">
        <w:rPr>
          <w:sz w:val="20"/>
          <w:szCs w:val="20"/>
        </w:rPr>
        <w:t xml:space="preserve"> (1)</w:t>
      </w:r>
    </w:p>
    <w:p w:rsidR="003F6C41" w:rsidRPr="004D3F6D" w:rsidRDefault="003F6C41" w:rsidP="003F6C41">
      <w:pPr>
        <w:pStyle w:val="ListParagraph"/>
        <w:numPr>
          <w:ilvl w:val="1"/>
          <w:numId w:val="15"/>
        </w:numPr>
        <w:spacing w:after="0" w:line="240" w:lineRule="auto"/>
        <w:contextualSpacing w:val="0"/>
        <w:rPr>
          <w:sz w:val="20"/>
          <w:szCs w:val="20"/>
        </w:rPr>
      </w:pPr>
      <w:r w:rsidRPr="004D3F6D">
        <w:rPr>
          <w:sz w:val="20"/>
          <w:szCs w:val="20"/>
        </w:rPr>
        <w:t>Improvement of ability to efficiently consolidate and correlate data</w:t>
      </w:r>
      <w:r w:rsidR="004D3F6D">
        <w:rPr>
          <w:sz w:val="20"/>
          <w:szCs w:val="20"/>
        </w:rPr>
        <w:t>.</w:t>
      </w:r>
      <w:r w:rsidRPr="004D3F6D">
        <w:rPr>
          <w:sz w:val="20"/>
          <w:szCs w:val="20"/>
        </w:rPr>
        <w:t xml:space="preserve"> (2)</w:t>
      </w:r>
    </w:p>
    <w:p w:rsidR="003F6C41" w:rsidRPr="004D3F6D" w:rsidRDefault="003F6C41" w:rsidP="003F6C41">
      <w:pPr>
        <w:pStyle w:val="ListParagraph"/>
        <w:numPr>
          <w:ilvl w:val="1"/>
          <w:numId w:val="15"/>
        </w:numPr>
        <w:spacing w:after="0" w:line="240" w:lineRule="auto"/>
        <w:contextualSpacing w:val="0"/>
        <w:rPr>
          <w:sz w:val="20"/>
          <w:szCs w:val="20"/>
        </w:rPr>
      </w:pPr>
      <w:r w:rsidRPr="004D3F6D">
        <w:rPr>
          <w:sz w:val="20"/>
          <w:szCs w:val="20"/>
        </w:rPr>
        <w:t>Export into standard format</w:t>
      </w:r>
      <w:r w:rsidR="004D3F6D">
        <w:rPr>
          <w:sz w:val="20"/>
          <w:szCs w:val="20"/>
        </w:rPr>
        <w:t>.</w:t>
      </w:r>
      <w:r w:rsidRPr="004D3F6D">
        <w:rPr>
          <w:sz w:val="20"/>
          <w:szCs w:val="20"/>
        </w:rPr>
        <w:t xml:space="preserve"> (1)</w:t>
      </w:r>
    </w:p>
    <w:p w:rsidR="003F6C41" w:rsidRPr="004D3F6D" w:rsidRDefault="003F6C41" w:rsidP="003F6C41">
      <w:pPr>
        <w:pStyle w:val="ListParagraph"/>
        <w:numPr>
          <w:ilvl w:val="1"/>
          <w:numId w:val="15"/>
        </w:numPr>
        <w:spacing w:after="0" w:line="240" w:lineRule="auto"/>
        <w:contextualSpacing w:val="0"/>
        <w:rPr>
          <w:b/>
          <w:bCs/>
          <w:sz w:val="20"/>
          <w:szCs w:val="20"/>
        </w:rPr>
      </w:pPr>
      <w:r w:rsidRPr="004D3F6D">
        <w:rPr>
          <w:sz w:val="20"/>
          <w:szCs w:val="20"/>
        </w:rPr>
        <w:t>Waiting for final Accounting of Disclosure Rule</w:t>
      </w:r>
      <w:r w:rsidR="004D3F6D">
        <w:rPr>
          <w:sz w:val="20"/>
          <w:szCs w:val="20"/>
        </w:rPr>
        <w:t>.</w:t>
      </w:r>
      <w:r w:rsidRPr="004D3F6D">
        <w:rPr>
          <w:sz w:val="20"/>
          <w:szCs w:val="20"/>
        </w:rPr>
        <w:t xml:space="preserve"> (1) </w:t>
      </w:r>
    </w:p>
    <w:p w:rsidR="003F6C41" w:rsidRPr="004D3F6D" w:rsidRDefault="003F6C41" w:rsidP="003F6C41">
      <w:pPr>
        <w:pStyle w:val="ListParagraph"/>
        <w:numPr>
          <w:ilvl w:val="1"/>
          <w:numId w:val="15"/>
        </w:numPr>
        <w:spacing w:after="0" w:line="240" w:lineRule="auto"/>
        <w:contextualSpacing w:val="0"/>
        <w:rPr>
          <w:sz w:val="20"/>
          <w:szCs w:val="20"/>
        </w:rPr>
      </w:pPr>
      <w:r w:rsidRPr="004D3F6D">
        <w:rPr>
          <w:sz w:val="20"/>
          <w:szCs w:val="20"/>
        </w:rPr>
        <w:t>Changes to normalize HIPAA and ASTM definition</w:t>
      </w:r>
      <w:r w:rsidR="004D3F6D">
        <w:rPr>
          <w:sz w:val="20"/>
          <w:szCs w:val="20"/>
        </w:rPr>
        <w:t>.</w:t>
      </w:r>
      <w:r w:rsidRPr="004D3F6D">
        <w:rPr>
          <w:sz w:val="20"/>
          <w:szCs w:val="20"/>
        </w:rPr>
        <w:t xml:space="preserve"> (1) </w:t>
      </w:r>
    </w:p>
    <w:p w:rsidR="003F6C41" w:rsidRPr="004D3F6D" w:rsidRDefault="003F6C41" w:rsidP="003F6C41">
      <w:pPr>
        <w:pStyle w:val="ListParagraph"/>
        <w:numPr>
          <w:ilvl w:val="1"/>
          <w:numId w:val="15"/>
        </w:numPr>
        <w:spacing w:after="0" w:line="240" w:lineRule="auto"/>
        <w:contextualSpacing w:val="0"/>
        <w:rPr>
          <w:sz w:val="20"/>
          <w:szCs w:val="20"/>
        </w:rPr>
      </w:pPr>
      <w:r w:rsidRPr="004D3F6D">
        <w:rPr>
          <w:sz w:val="20"/>
          <w:szCs w:val="20"/>
        </w:rPr>
        <w:t>Need for significant changes in current system to allow for standard audit log</w:t>
      </w:r>
      <w:r w:rsidR="004D3F6D">
        <w:rPr>
          <w:sz w:val="20"/>
          <w:szCs w:val="20"/>
        </w:rPr>
        <w:t>.</w:t>
      </w:r>
      <w:r w:rsidRPr="004D3F6D">
        <w:rPr>
          <w:sz w:val="20"/>
          <w:szCs w:val="20"/>
        </w:rPr>
        <w:t xml:space="preserve"> (1)</w:t>
      </w:r>
    </w:p>
    <w:p w:rsidR="003F6C41" w:rsidRPr="004D3F6D" w:rsidRDefault="003F6C41" w:rsidP="003F6C41">
      <w:pPr>
        <w:pStyle w:val="ListParagraph"/>
        <w:spacing w:after="0" w:line="240" w:lineRule="auto"/>
        <w:ind w:left="1440"/>
        <w:rPr>
          <w:b/>
          <w:bCs/>
          <w:sz w:val="20"/>
          <w:szCs w:val="20"/>
        </w:rPr>
      </w:pPr>
    </w:p>
    <w:p w:rsidR="003F6C41" w:rsidRPr="004D3F6D" w:rsidRDefault="003F6C41" w:rsidP="003F6C41">
      <w:pPr>
        <w:rPr>
          <w:b/>
          <w:bCs/>
          <w:sz w:val="20"/>
          <w:szCs w:val="20"/>
        </w:rPr>
      </w:pPr>
      <w:r w:rsidRPr="004D3F6D">
        <w:rPr>
          <w:b/>
          <w:bCs/>
          <w:sz w:val="20"/>
          <w:szCs w:val="20"/>
        </w:rPr>
        <w:t xml:space="preserve">Neutral toward standard format requirement </w:t>
      </w:r>
      <w:r w:rsidRPr="004D3F6D">
        <w:rPr>
          <w:sz w:val="20"/>
          <w:szCs w:val="20"/>
        </w:rPr>
        <w:t>(8)</w:t>
      </w:r>
    </w:p>
    <w:p w:rsidR="003F6C41" w:rsidRPr="004D3F6D" w:rsidRDefault="003F6C41" w:rsidP="003F6C41">
      <w:pPr>
        <w:pStyle w:val="ListParagraph"/>
        <w:numPr>
          <w:ilvl w:val="0"/>
          <w:numId w:val="15"/>
        </w:numPr>
        <w:contextualSpacing w:val="0"/>
        <w:rPr>
          <w:sz w:val="20"/>
          <w:szCs w:val="20"/>
        </w:rPr>
      </w:pPr>
      <w:r w:rsidRPr="004D3F6D">
        <w:rPr>
          <w:i/>
          <w:iCs/>
          <w:sz w:val="20"/>
          <w:szCs w:val="20"/>
        </w:rPr>
        <w:t>With additional comment</w:t>
      </w:r>
      <w:r w:rsidRPr="004D3F6D">
        <w:rPr>
          <w:sz w:val="20"/>
          <w:szCs w:val="20"/>
        </w:rPr>
        <w:t xml:space="preserve">: </w:t>
      </w:r>
    </w:p>
    <w:p w:rsidR="003F6C41" w:rsidRPr="004D3F6D" w:rsidRDefault="003F6C41" w:rsidP="004D3F6D">
      <w:pPr>
        <w:pStyle w:val="ListParagraph"/>
        <w:numPr>
          <w:ilvl w:val="1"/>
          <w:numId w:val="15"/>
        </w:numPr>
        <w:spacing w:after="0" w:line="240" w:lineRule="auto"/>
        <w:contextualSpacing w:val="0"/>
        <w:rPr>
          <w:sz w:val="20"/>
          <w:szCs w:val="20"/>
        </w:rPr>
      </w:pPr>
      <w:r w:rsidRPr="004D3F6D">
        <w:rPr>
          <w:sz w:val="20"/>
          <w:szCs w:val="20"/>
        </w:rPr>
        <w:lastRenderedPageBreak/>
        <w:t>Government should dictate what but not how</w:t>
      </w:r>
      <w:r w:rsidR="004D3F6D">
        <w:rPr>
          <w:sz w:val="20"/>
          <w:szCs w:val="20"/>
        </w:rPr>
        <w:t>.</w:t>
      </w:r>
      <w:r w:rsidRPr="004D3F6D">
        <w:rPr>
          <w:sz w:val="20"/>
          <w:szCs w:val="20"/>
        </w:rPr>
        <w:t xml:space="preserve"> (1)</w:t>
      </w:r>
    </w:p>
    <w:p w:rsidR="003F6C41" w:rsidRPr="004D3F6D" w:rsidRDefault="003F6C41" w:rsidP="003F6C41">
      <w:pPr>
        <w:pStyle w:val="ListParagraph"/>
        <w:numPr>
          <w:ilvl w:val="1"/>
          <w:numId w:val="15"/>
        </w:numPr>
        <w:spacing w:after="0" w:line="240" w:lineRule="auto"/>
        <w:contextualSpacing w:val="0"/>
        <w:rPr>
          <w:sz w:val="20"/>
          <w:szCs w:val="20"/>
        </w:rPr>
      </w:pPr>
      <w:r w:rsidRPr="004D3F6D">
        <w:rPr>
          <w:sz w:val="20"/>
          <w:szCs w:val="20"/>
        </w:rPr>
        <w:t>Variability on details captured in audit trail</w:t>
      </w:r>
      <w:r w:rsidR="004D3F6D">
        <w:rPr>
          <w:sz w:val="20"/>
          <w:szCs w:val="20"/>
        </w:rPr>
        <w:t>.</w:t>
      </w:r>
      <w:r w:rsidRPr="004D3F6D">
        <w:rPr>
          <w:sz w:val="20"/>
          <w:szCs w:val="20"/>
        </w:rPr>
        <w:t xml:space="preserve"> (2)</w:t>
      </w:r>
    </w:p>
    <w:p w:rsidR="003F6C41" w:rsidRPr="004D3F6D" w:rsidRDefault="003F6C41" w:rsidP="003F6C41">
      <w:pPr>
        <w:pStyle w:val="ListParagraph"/>
        <w:numPr>
          <w:ilvl w:val="1"/>
          <w:numId w:val="15"/>
        </w:numPr>
        <w:spacing w:after="0" w:line="240" w:lineRule="auto"/>
        <w:contextualSpacing w:val="0"/>
        <w:rPr>
          <w:sz w:val="20"/>
          <w:szCs w:val="20"/>
        </w:rPr>
      </w:pPr>
      <w:r w:rsidRPr="004D3F6D">
        <w:rPr>
          <w:sz w:val="20"/>
          <w:szCs w:val="20"/>
        </w:rPr>
        <w:t>Need for significant changes in current system to allow for standard audit log</w:t>
      </w:r>
      <w:r w:rsidR="004D3F6D">
        <w:rPr>
          <w:sz w:val="20"/>
          <w:szCs w:val="20"/>
        </w:rPr>
        <w:t>.</w:t>
      </w:r>
      <w:r w:rsidRPr="004D3F6D">
        <w:rPr>
          <w:sz w:val="20"/>
          <w:szCs w:val="20"/>
        </w:rPr>
        <w:t xml:space="preserve"> (2)</w:t>
      </w:r>
    </w:p>
    <w:p w:rsidR="003F6C41" w:rsidRPr="004D3F6D" w:rsidRDefault="00A3103E" w:rsidP="003F6C41">
      <w:pPr>
        <w:pStyle w:val="ListParagraph"/>
        <w:numPr>
          <w:ilvl w:val="1"/>
          <w:numId w:val="15"/>
        </w:numPr>
        <w:spacing w:after="0" w:line="240" w:lineRule="auto"/>
        <w:contextualSpacing w:val="0"/>
        <w:rPr>
          <w:sz w:val="20"/>
          <w:szCs w:val="20"/>
        </w:rPr>
      </w:pPr>
      <w:r w:rsidRPr="004D3F6D">
        <w:rPr>
          <w:sz w:val="20"/>
          <w:szCs w:val="20"/>
        </w:rPr>
        <w:t>Need for a</w:t>
      </w:r>
      <w:r w:rsidR="003F6C41" w:rsidRPr="004D3F6D">
        <w:rPr>
          <w:sz w:val="20"/>
          <w:szCs w:val="20"/>
        </w:rPr>
        <w:t>dditional feasibility studies</w:t>
      </w:r>
      <w:r w:rsidR="004D3F6D">
        <w:rPr>
          <w:sz w:val="20"/>
          <w:szCs w:val="20"/>
        </w:rPr>
        <w:t>.</w:t>
      </w:r>
      <w:r w:rsidR="003F6C41" w:rsidRPr="004D3F6D">
        <w:rPr>
          <w:sz w:val="20"/>
          <w:szCs w:val="20"/>
        </w:rPr>
        <w:t xml:space="preserve"> (1)</w:t>
      </w:r>
    </w:p>
    <w:p w:rsidR="003F6C41" w:rsidRPr="004D3F6D" w:rsidRDefault="003F6C41" w:rsidP="003F6C41">
      <w:pPr>
        <w:pStyle w:val="ListParagraph"/>
        <w:numPr>
          <w:ilvl w:val="1"/>
          <w:numId w:val="15"/>
        </w:numPr>
        <w:spacing w:after="0" w:line="240" w:lineRule="auto"/>
        <w:contextualSpacing w:val="0"/>
        <w:rPr>
          <w:sz w:val="20"/>
          <w:szCs w:val="20"/>
        </w:rPr>
      </w:pPr>
      <w:r w:rsidRPr="004D3F6D">
        <w:rPr>
          <w:sz w:val="20"/>
          <w:szCs w:val="20"/>
        </w:rPr>
        <w:t>Use of existing audit logs in query model HIEs which reach across EHR vendor platform</w:t>
      </w:r>
      <w:r w:rsidR="004D3F6D">
        <w:rPr>
          <w:sz w:val="20"/>
          <w:szCs w:val="20"/>
        </w:rPr>
        <w:t>.</w:t>
      </w:r>
      <w:r w:rsidRPr="004D3F6D">
        <w:rPr>
          <w:sz w:val="20"/>
          <w:szCs w:val="20"/>
        </w:rPr>
        <w:t xml:space="preserve"> (1)</w:t>
      </w:r>
    </w:p>
    <w:p w:rsidR="003F6C41" w:rsidRPr="004D3F6D" w:rsidRDefault="003F6C41" w:rsidP="003F6C41">
      <w:pPr>
        <w:pStyle w:val="ListParagraph"/>
        <w:numPr>
          <w:ilvl w:val="1"/>
          <w:numId w:val="15"/>
        </w:numPr>
        <w:spacing w:after="0" w:line="240" w:lineRule="auto"/>
        <w:contextualSpacing w:val="0"/>
        <w:rPr>
          <w:sz w:val="20"/>
          <w:szCs w:val="20"/>
        </w:rPr>
      </w:pPr>
      <w:r w:rsidRPr="004D3F6D">
        <w:rPr>
          <w:sz w:val="20"/>
          <w:szCs w:val="20"/>
        </w:rPr>
        <w:t>Use of SIEM solution for standard format for log file</w:t>
      </w:r>
      <w:r w:rsidR="004D3F6D">
        <w:rPr>
          <w:sz w:val="20"/>
          <w:szCs w:val="20"/>
        </w:rPr>
        <w:t>.</w:t>
      </w:r>
      <w:r w:rsidRPr="004D3F6D">
        <w:rPr>
          <w:sz w:val="20"/>
          <w:szCs w:val="20"/>
        </w:rPr>
        <w:t xml:space="preserve"> (2)</w:t>
      </w:r>
    </w:p>
    <w:p w:rsidR="003F6C41" w:rsidRPr="004D3F6D" w:rsidRDefault="003F6C41" w:rsidP="003F6C41">
      <w:pPr>
        <w:pStyle w:val="ListParagraph"/>
        <w:numPr>
          <w:ilvl w:val="1"/>
          <w:numId w:val="15"/>
        </w:numPr>
        <w:contextualSpacing w:val="0"/>
        <w:rPr>
          <w:sz w:val="20"/>
          <w:szCs w:val="20"/>
        </w:rPr>
      </w:pPr>
      <w:r w:rsidRPr="004D3F6D">
        <w:rPr>
          <w:sz w:val="20"/>
          <w:szCs w:val="20"/>
        </w:rPr>
        <w:t>Prescribe standard in HIPAA Privacy Rule</w:t>
      </w:r>
      <w:r w:rsidR="004D3F6D">
        <w:rPr>
          <w:sz w:val="20"/>
          <w:szCs w:val="20"/>
        </w:rPr>
        <w:t>.</w:t>
      </w:r>
      <w:r w:rsidRPr="004D3F6D">
        <w:rPr>
          <w:sz w:val="20"/>
          <w:szCs w:val="20"/>
        </w:rPr>
        <w:t xml:space="preserve"> (1)</w:t>
      </w:r>
    </w:p>
    <w:p w:rsidR="003F6C41" w:rsidRPr="004D3F6D" w:rsidRDefault="003F6C41" w:rsidP="003F6C41">
      <w:pPr>
        <w:rPr>
          <w:b/>
          <w:bCs/>
          <w:sz w:val="20"/>
          <w:szCs w:val="20"/>
        </w:rPr>
      </w:pPr>
      <w:r w:rsidRPr="004D3F6D">
        <w:rPr>
          <w:b/>
          <w:bCs/>
          <w:sz w:val="20"/>
          <w:szCs w:val="20"/>
        </w:rPr>
        <w:t xml:space="preserve">Disagree with need for standard format requirement </w:t>
      </w:r>
      <w:r w:rsidR="007E5093" w:rsidRPr="004D3F6D">
        <w:rPr>
          <w:sz w:val="20"/>
          <w:szCs w:val="20"/>
        </w:rPr>
        <w:t>(6</w:t>
      </w:r>
      <w:r w:rsidRPr="004D3F6D">
        <w:rPr>
          <w:sz w:val="20"/>
          <w:szCs w:val="20"/>
        </w:rPr>
        <w:t>)</w:t>
      </w:r>
    </w:p>
    <w:p w:rsidR="003F6C41" w:rsidRPr="004D3F6D" w:rsidRDefault="003F6C41" w:rsidP="003F6C41">
      <w:pPr>
        <w:pStyle w:val="ListParagraph"/>
        <w:numPr>
          <w:ilvl w:val="0"/>
          <w:numId w:val="16"/>
        </w:numPr>
        <w:contextualSpacing w:val="0"/>
        <w:rPr>
          <w:sz w:val="20"/>
          <w:szCs w:val="20"/>
        </w:rPr>
      </w:pPr>
      <w:r w:rsidRPr="004D3F6D">
        <w:rPr>
          <w:i/>
          <w:iCs/>
          <w:sz w:val="20"/>
          <w:szCs w:val="20"/>
        </w:rPr>
        <w:t>With additional comment</w:t>
      </w:r>
      <w:r w:rsidRPr="004D3F6D">
        <w:rPr>
          <w:sz w:val="20"/>
          <w:szCs w:val="20"/>
        </w:rPr>
        <w:t>:</w:t>
      </w:r>
    </w:p>
    <w:p w:rsidR="003F6C41" w:rsidRPr="004D3F6D" w:rsidRDefault="003F6C41" w:rsidP="004D3F6D">
      <w:pPr>
        <w:pStyle w:val="ListParagraph"/>
        <w:numPr>
          <w:ilvl w:val="1"/>
          <w:numId w:val="16"/>
        </w:numPr>
        <w:spacing w:after="0" w:line="240" w:lineRule="auto"/>
        <w:contextualSpacing w:val="0"/>
        <w:rPr>
          <w:sz w:val="20"/>
          <w:szCs w:val="20"/>
        </w:rPr>
      </w:pPr>
      <w:r w:rsidRPr="004D3F6D">
        <w:rPr>
          <w:sz w:val="20"/>
          <w:szCs w:val="20"/>
        </w:rPr>
        <w:t>Support for mandating requirement elements</w:t>
      </w:r>
      <w:r w:rsidR="004D3F6D">
        <w:rPr>
          <w:sz w:val="20"/>
          <w:szCs w:val="20"/>
        </w:rPr>
        <w:t>.</w:t>
      </w:r>
      <w:r w:rsidRPr="004D3F6D">
        <w:rPr>
          <w:sz w:val="20"/>
          <w:szCs w:val="20"/>
        </w:rPr>
        <w:t xml:space="preserve"> (1)</w:t>
      </w:r>
    </w:p>
    <w:p w:rsidR="003F6C41" w:rsidRPr="004D3F6D" w:rsidRDefault="003F6C41" w:rsidP="004D3F6D">
      <w:pPr>
        <w:pStyle w:val="ListParagraph"/>
        <w:numPr>
          <w:ilvl w:val="1"/>
          <w:numId w:val="16"/>
        </w:numPr>
        <w:spacing w:after="0" w:line="240" w:lineRule="auto"/>
        <w:contextualSpacing w:val="0"/>
        <w:rPr>
          <w:sz w:val="20"/>
          <w:szCs w:val="20"/>
        </w:rPr>
      </w:pPr>
      <w:r w:rsidRPr="004D3F6D">
        <w:rPr>
          <w:sz w:val="20"/>
          <w:szCs w:val="20"/>
        </w:rPr>
        <w:t>Burden on health care organizations and vendors</w:t>
      </w:r>
      <w:r w:rsidR="004D3F6D">
        <w:rPr>
          <w:sz w:val="20"/>
          <w:szCs w:val="20"/>
        </w:rPr>
        <w:t>.</w:t>
      </w:r>
      <w:r w:rsidRPr="004D3F6D">
        <w:rPr>
          <w:sz w:val="20"/>
          <w:szCs w:val="20"/>
        </w:rPr>
        <w:t xml:space="preserve"> (2)</w:t>
      </w:r>
    </w:p>
    <w:p w:rsidR="003F6C41" w:rsidRPr="004D3F6D" w:rsidRDefault="003F6C41" w:rsidP="004D3F6D">
      <w:pPr>
        <w:pStyle w:val="ListParagraph"/>
        <w:numPr>
          <w:ilvl w:val="1"/>
          <w:numId w:val="16"/>
        </w:numPr>
        <w:spacing w:after="0" w:line="240" w:lineRule="auto"/>
        <w:contextualSpacing w:val="0"/>
        <w:rPr>
          <w:sz w:val="20"/>
          <w:szCs w:val="20"/>
        </w:rPr>
      </w:pPr>
      <w:r w:rsidRPr="004D3F6D">
        <w:rPr>
          <w:sz w:val="20"/>
          <w:szCs w:val="20"/>
        </w:rPr>
        <w:t>Support for defining a minimum data set</w:t>
      </w:r>
      <w:r w:rsidR="004D3F6D">
        <w:rPr>
          <w:sz w:val="20"/>
          <w:szCs w:val="20"/>
        </w:rPr>
        <w:t>.</w:t>
      </w:r>
      <w:r w:rsidRPr="004D3F6D">
        <w:rPr>
          <w:sz w:val="20"/>
          <w:szCs w:val="20"/>
        </w:rPr>
        <w:t xml:space="preserve"> (1)</w:t>
      </w:r>
    </w:p>
    <w:p w:rsidR="007E5093" w:rsidRPr="004D3F6D" w:rsidRDefault="003F6C41" w:rsidP="004D3F6D">
      <w:pPr>
        <w:pStyle w:val="ListParagraph"/>
        <w:numPr>
          <w:ilvl w:val="1"/>
          <w:numId w:val="16"/>
        </w:numPr>
        <w:spacing w:after="0" w:line="240" w:lineRule="auto"/>
        <w:contextualSpacing w:val="0"/>
        <w:rPr>
          <w:sz w:val="20"/>
          <w:szCs w:val="20"/>
        </w:rPr>
      </w:pPr>
      <w:r w:rsidRPr="004D3F6D">
        <w:rPr>
          <w:sz w:val="20"/>
          <w:szCs w:val="20"/>
        </w:rPr>
        <w:t> Individual EHR system audit logs accessible</w:t>
      </w:r>
      <w:r w:rsidR="004D3F6D">
        <w:rPr>
          <w:sz w:val="20"/>
          <w:szCs w:val="20"/>
        </w:rPr>
        <w:t>.</w:t>
      </w:r>
      <w:r w:rsidRPr="004D3F6D">
        <w:rPr>
          <w:sz w:val="20"/>
          <w:szCs w:val="20"/>
        </w:rPr>
        <w:t xml:space="preserve"> (1)</w:t>
      </w:r>
    </w:p>
    <w:p w:rsidR="007E5093" w:rsidRDefault="007E5093" w:rsidP="004D3F6D">
      <w:pPr>
        <w:pStyle w:val="ListParagraph"/>
        <w:numPr>
          <w:ilvl w:val="1"/>
          <w:numId w:val="16"/>
        </w:numPr>
        <w:spacing w:after="0" w:line="240" w:lineRule="auto"/>
        <w:contextualSpacing w:val="0"/>
        <w:rPr>
          <w:sz w:val="20"/>
          <w:szCs w:val="20"/>
        </w:rPr>
      </w:pPr>
      <w:r w:rsidRPr="004D3F6D">
        <w:rPr>
          <w:sz w:val="20"/>
          <w:szCs w:val="20"/>
        </w:rPr>
        <w:t>Viewable audit log; no conversion of data into raw format</w:t>
      </w:r>
      <w:r w:rsidR="004D3F6D">
        <w:rPr>
          <w:sz w:val="20"/>
          <w:szCs w:val="20"/>
        </w:rPr>
        <w:t>.</w:t>
      </w:r>
      <w:r w:rsidRPr="004D3F6D">
        <w:rPr>
          <w:sz w:val="20"/>
          <w:szCs w:val="20"/>
        </w:rPr>
        <w:t xml:space="preserve"> (1)</w:t>
      </w:r>
    </w:p>
    <w:p w:rsidR="004D3F6D" w:rsidRPr="004D3F6D" w:rsidRDefault="004D3F6D" w:rsidP="004D3F6D">
      <w:pPr>
        <w:pStyle w:val="ListParagraph"/>
        <w:numPr>
          <w:ilvl w:val="1"/>
          <w:numId w:val="16"/>
        </w:numPr>
        <w:spacing w:after="0" w:line="240" w:lineRule="auto"/>
        <w:contextualSpacing w:val="0"/>
        <w:rPr>
          <w:sz w:val="20"/>
          <w:szCs w:val="20"/>
        </w:rPr>
      </w:pPr>
    </w:p>
    <w:p w:rsidR="003F6C41" w:rsidRPr="004D3F6D" w:rsidRDefault="003F6C41" w:rsidP="004D3F6D">
      <w:pPr>
        <w:spacing w:after="0"/>
        <w:rPr>
          <w:sz w:val="20"/>
          <w:szCs w:val="20"/>
        </w:rPr>
      </w:pPr>
      <w:r w:rsidRPr="004D3F6D">
        <w:rPr>
          <w:b/>
          <w:bCs/>
          <w:sz w:val="20"/>
          <w:szCs w:val="20"/>
        </w:rPr>
        <w:t>No need for MU based standards related to Account of Disclosures Rule</w:t>
      </w:r>
      <w:r w:rsidR="004D3F6D">
        <w:rPr>
          <w:b/>
          <w:bCs/>
          <w:sz w:val="20"/>
          <w:szCs w:val="20"/>
        </w:rPr>
        <w:t>.</w:t>
      </w:r>
      <w:r w:rsidRPr="004D3F6D">
        <w:rPr>
          <w:sz w:val="20"/>
          <w:szCs w:val="20"/>
        </w:rPr>
        <w:t xml:space="preserve"> (5)</w:t>
      </w:r>
    </w:p>
    <w:p w:rsidR="004D3F6D" w:rsidRDefault="004D3F6D" w:rsidP="003F6C41">
      <w:pPr>
        <w:rPr>
          <w:b/>
          <w:bCs/>
          <w:sz w:val="20"/>
          <w:szCs w:val="20"/>
        </w:rPr>
      </w:pPr>
    </w:p>
    <w:p w:rsidR="003F6C41" w:rsidRPr="004D3F6D" w:rsidRDefault="003F6C41" w:rsidP="004D3F6D">
      <w:pPr>
        <w:spacing w:after="0"/>
        <w:rPr>
          <w:b/>
          <w:bCs/>
          <w:sz w:val="20"/>
          <w:szCs w:val="20"/>
        </w:rPr>
      </w:pPr>
      <w:r w:rsidRPr="004D3F6D">
        <w:rPr>
          <w:b/>
          <w:bCs/>
          <w:sz w:val="20"/>
          <w:szCs w:val="20"/>
        </w:rPr>
        <w:t>Appendix:</w:t>
      </w:r>
    </w:p>
    <w:p w:rsidR="003F6C41" w:rsidRPr="004D3F6D" w:rsidRDefault="003F6C41" w:rsidP="003F6C41">
      <w:pPr>
        <w:rPr>
          <w:sz w:val="20"/>
          <w:szCs w:val="20"/>
        </w:rPr>
      </w:pPr>
      <w:r w:rsidRPr="004D3F6D">
        <w:rPr>
          <w:b/>
          <w:bCs/>
          <w:sz w:val="20"/>
          <w:szCs w:val="20"/>
        </w:rPr>
        <w:t xml:space="preserve">No existing standard format requirement </w:t>
      </w:r>
      <w:r w:rsidRPr="004D3F6D">
        <w:rPr>
          <w:sz w:val="20"/>
          <w:szCs w:val="20"/>
        </w:rPr>
        <w:t>(#1, #6, #20, #21, #32, #36)</w:t>
      </w:r>
    </w:p>
    <w:p w:rsidR="003F6C41" w:rsidRPr="004D3F6D" w:rsidRDefault="003F6C41" w:rsidP="003F6C41">
      <w:pPr>
        <w:pStyle w:val="ListParagraph"/>
        <w:numPr>
          <w:ilvl w:val="0"/>
          <w:numId w:val="15"/>
        </w:numPr>
        <w:spacing w:after="0" w:line="240" w:lineRule="auto"/>
        <w:contextualSpacing w:val="0"/>
        <w:rPr>
          <w:sz w:val="20"/>
          <w:szCs w:val="20"/>
        </w:rPr>
      </w:pPr>
      <w:r w:rsidRPr="004D3F6D">
        <w:rPr>
          <w:i/>
          <w:iCs/>
          <w:sz w:val="20"/>
          <w:szCs w:val="20"/>
        </w:rPr>
        <w:t>With additional comment</w:t>
      </w:r>
      <w:r w:rsidRPr="004D3F6D">
        <w:rPr>
          <w:sz w:val="20"/>
          <w:szCs w:val="20"/>
        </w:rPr>
        <w:t xml:space="preserve">: </w:t>
      </w:r>
    </w:p>
    <w:p w:rsidR="003F6C41" w:rsidRPr="004D3F6D" w:rsidRDefault="003F6C41" w:rsidP="003F6C41">
      <w:pPr>
        <w:pStyle w:val="ListParagraph"/>
        <w:numPr>
          <w:ilvl w:val="1"/>
          <w:numId w:val="15"/>
        </w:numPr>
        <w:spacing w:after="0" w:line="240" w:lineRule="auto"/>
        <w:contextualSpacing w:val="0"/>
        <w:rPr>
          <w:b/>
          <w:bCs/>
          <w:sz w:val="20"/>
          <w:szCs w:val="20"/>
        </w:rPr>
      </w:pPr>
      <w:r w:rsidRPr="004D3F6D">
        <w:rPr>
          <w:sz w:val="20"/>
          <w:szCs w:val="20"/>
        </w:rPr>
        <w:t xml:space="preserve">No </w:t>
      </w:r>
      <w:r w:rsidR="00D351AC" w:rsidRPr="004D3F6D">
        <w:rPr>
          <w:sz w:val="20"/>
          <w:szCs w:val="20"/>
        </w:rPr>
        <w:t>cod</w:t>
      </w:r>
      <w:r w:rsidRPr="004D3F6D">
        <w:rPr>
          <w:sz w:val="20"/>
          <w:szCs w:val="20"/>
        </w:rPr>
        <w:t>i</w:t>
      </w:r>
      <w:r w:rsidR="00D351AC" w:rsidRPr="004D3F6D">
        <w:rPr>
          <w:sz w:val="20"/>
          <w:szCs w:val="20"/>
        </w:rPr>
        <w:t>fi</w:t>
      </w:r>
      <w:r w:rsidRPr="004D3F6D">
        <w:rPr>
          <w:sz w:val="20"/>
          <w:szCs w:val="20"/>
        </w:rPr>
        <w:t>ed requirement for centralized enterprise audit review (#2)</w:t>
      </w:r>
    </w:p>
    <w:p w:rsidR="003F6C41" w:rsidRPr="004D3F6D" w:rsidRDefault="003F6C41" w:rsidP="003F6C41">
      <w:pPr>
        <w:pStyle w:val="ListParagraph"/>
        <w:numPr>
          <w:ilvl w:val="1"/>
          <w:numId w:val="15"/>
        </w:numPr>
        <w:spacing w:after="0" w:line="240" w:lineRule="auto"/>
        <w:contextualSpacing w:val="0"/>
        <w:rPr>
          <w:b/>
          <w:bCs/>
          <w:sz w:val="20"/>
          <w:szCs w:val="20"/>
        </w:rPr>
      </w:pPr>
      <w:r w:rsidRPr="004D3F6D">
        <w:rPr>
          <w:sz w:val="20"/>
          <w:szCs w:val="20"/>
        </w:rPr>
        <w:t>Unaware of any standard format for log files to meet stated need (#20, #21, #36)</w:t>
      </w:r>
    </w:p>
    <w:p w:rsidR="003F6C41" w:rsidRPr="004D3F6D" w:rsidRDefault="003F6C41" w:rsidP="003F6C41">
      <w:pPr>
        <w:pStyle w:val="ListParagraph"/>
        <w:numPr>
          <w:ilvl w:val="1"/>
          <w:numId w:val="15"/>
        </w:numPr>
        <w:spacing w:after="0" w:line="240" w:lineRule="auto"/>
        <w:contextualSpacing w:val="0"/>
        <w:rPr>
          <w:sz w:val="20"/>
          <w:szCs w:val="20"/>
        </w:rPr>
      </w:pPr>
      <w:r w:rsidRPr="004D3F6D">
        <w:rPr>
          <w:sz w:val="20"/>
          <w:szCs w:val="20"/>
        </w:rPr>
        <w:t>Absence of mature or dominate standard (#32)</w:t>
      </w:r>
    </w:p>
    <w:p w:rsidR="00D351AC" w:rsidRPr="004D3F6D" w:rsidRDefault="00D351AC" w:rsidP="00D351AC">
      <w:pPr>
        <w:pStyle w:val="ListParagraph"/>
        <w:spacing w:after="0" w:line="240" w:lineRule="auto"/>
        <w:ind w:left="1440"/>
        <w:contextualSpacing w:val="0"/>
        <w:rPr>
          <w:sz w:val="20"/>
          <w:szCs w:val="20"/>
        </w:rPr>
      </w:pPr>
    </w:p>
    <w:p w:rsidR="003F6C41" w:rsidRPr="004D3F6D" w:rsidRDefault="003F6C41" w:rsidP="003F6C41">
      <w:pPr>
        <w:rPr>
          <w:sz w:val="20"/>
          <w:szCs w:val="20"/>
        </w:rPr>
      </w:pPr>
      <w:r w:rsidRPr="004D3F6D">
        <w:rPr>
          <w:b/>
          <w:bCs/>
          <w:sz w:val="20"/>
          <w:szCs w:val="20"/>
        </w:rPr>
        <w:t xml:space="preserve">Support need for standard format requirement </w:t>
      </w:r>
      <w:r w:rsidRPr="004D3F6D">
        <w:rPr>
          <w:sz w:val="20"/>
          <w:szCs w:val="20"/>
        </w:rPr>
        <w:t>(#3, #4, #6, #11, #13, #16, #20, #22, #23, #25, #32, #33, #36, #37)</w:t>
      </w:r>
    </w:p>
    <w:p w:rsidR="003F6C41" w:rsidRPr="004D3F6D" w:rsidRDefault="003F6C41" w:rsidP="003F6C41">
      <w:pPr>
        <w:pStyle w:val="ListParagraph"/>
        <w:numPr>
          <w:ilvl w:val="0"/>
          <w:numId w:val="15"/>
        </w:numPr>
        <w:spacing w:after="0" w:line="240" w:lineRule="auto"/>
        <w:contextualSpacing w:val="0"/>
        <w:rPr>
          <w:sz w:val="20"/>
          <w:szCs w:val="20"/>
        </w:rPr>
      </w:pPr>
      <w:r w:rsidRPr="004D3F6D">
        <w:rPr>
          <w:i/>
          <w:iCs/>
          <w:sz w:val="20"/>
          <w:szCs w:val="20"/>
        </w:rPr>
        <w:t>With additional comment</w:t>
      </w:r>
      <w:r w:rsidRPr="004D3F6D">
        <w:rPr>
          <w:sz w:val="20"/>
          <w:szCs w:val="20"/>
        </w:rPr>
        <w:t xml:space="preserve">: </w:t>
      </w:r>
    </w:p>
    <w:p w:rsidR="003F6C41" w:rsidRPr="004D3F6D" w:rsidRDefault="003F6C41" w:rsidP="003F6C41">
      <w:pPr>
        <w:pStyle w:val="ListParagraph"/>
        <w:numPr>
          <w:ilvl w:val="1"/>
          <w:numId w:val="15"/>
        </w:numPr>
        <w:spacing w:after="0" w:line="240" w:lineRule="auto"/>
        <w:contextualSpacing w:val="0"/>
        <w:rPr>
          <w:sz w:val="20"/>
          <w:szCs w:val="20"/>
        </w:rPr>
      </w:pPr>
      <w:r w:rsidRPr="004D3F6D">
        <w:rPr>
          <w:sz w:val="20"/>
          <w:szCs w:val="20"/>
        </w:rPr>
        <w:t>IHE audit trail and ATNA standard attempt to resolve existing issue (#3)</w:t>
      </w:r>
    </w:p>
    <w:p w:rsidR="003F6C41" w:rsidRPr="004D3F6D" w:rsidRDefault="003F6C41" w:rsidP="003F6C41">
      <w:pPr>
        <w:pStyle w:val="ListParagraph"/>
        <w:numPr>
          <w:ilvl w:val="1"/>
          <w:numId w:val="15"/>
        </w:numPr>
        <w:spacing w:after="0" w:line="240" w:lineRule="auto"/>
        <w:contextualSpacing w:val="0"/>
        <w:rPr>
          <w:sz w:val="20"/>
          <w:szCs w:val="20"/>
        </w:rPr>
      </w:pPr>
      <w:r w:rsidRPr="004D3F6D">
        <w:rPr>
          <w:sz w:val="20"/>
          <w:szCs w:val="20"/>
        </w:rPr>
        <w:t>Support of centralized audit review (#6)</w:t>
      </w:r>
    </w:p>
    <w:p w:rsidR="003F6C41" w:rsidRPr="004D3F6D" w:rsidRDefault="003F6C41" w:rsidP="003F6C41">
      <w:pPr>
        <w:pStyle w:val="ListParagraph"/>
        <w:numPr>
          <w:ilvl w:val="1"/>
          <w:numId w:val="15"/>
        </w:numPr>
        <w:spacing w:after="0" w:line="240" w:lineRule="auto"/>
        <w:contextualSpacing w:val="0"/>
        <w:rPr>
          <w:sz w:val="20"/>
          <w:szCs w:val="20"/>
        </w:rPr>
      </w:pPr>
      <w:r w:rsidRPr="004D3F6D">
        <w:rPr>
          <w:sz w:val="20"/>
          <w:szCs w:val="20"/>
        </w:rPr>
        <w:t>Use of ASTM E-2147-01 (#11)</w:t>
      </w:r>
    </w:p>
    <w:p w:rsidR="003F6C41" w:rsidRPr="004D3F6D" w:rsidRDefault="003F6C41" w:rsidP="003F6C41">
      <w:pPr>
        <w:pStyle w:val="ListParagraph"/>
        <w:numPr>
          <w:ilvl w:val="1"/>
          <w:numId w:val="15"/>
        </w:numPr>
        <w:spacing w:after="0" w:line="240" w:lineRule="auto"/>
        <w:contextualSpacing w:val="0"/>
        <w:rPr>
          <w:sz w:val="20"/>
          <w:szCs w:val="20"/>
        </w:rPr>
      </w:pPr>
      <w:r w:rsidRPr="004D3F6D">
        <w:rPr>
          <w:sz w:val="20"/>
          <w:szCs w:val="20"/>
        </w:rPr>
        <w:t>Based on open protocols and limit costs (#13)</w:t>
      </w:r>
    </w:p>
    <w:p w:rsidR="003F6C41" w:rsidRPr="004D3F6D" w:rsidRDefault="003F6C41" w:rsidP="003F6C41">
      <w:pPr>
        <w:pStyle w:val="ListParagraph"/>
        <w:numPr>
          <w:ilvl w:val="1"/>
          <w:numId w:val="15"/>
        </w:numPr>
        <w:spacing w:after="0" w:line="240" w:lineRule="auto"/>
        <w:contextualSpacing w:val="0"/>
        <w:rPr>
          <w:sz w:val="20"/>
          <w:szCs w:val="20"/>
        </w:rPr>
      </w:pPr>
      <w:r w:rsidRPr="004D3F6D">
        <w:rPr>
          <w:sz w:val="20"/>
          <w:szCs w:val="20"/>
        </w:rPr>
        <w:t>Improvement of ability to efficiently consolidate and correlate data (#16, #25)</w:t>
      </w:r>
    </w:p>
    <w:p w:rsidR="003F6C41" w:rsidRPr="004D3F6D" w:rsidRDefault="003F6C41" w:rsidP="003F6C41">
      <w:pPr>
        <w:pStyle w:val="ListParagraph"/>
        <w:numPr>
          <w:ilvl w:val="1"/>
          <w:numId w:val="15"/>
        </w:numPr>
        <w:spacing w:after="0" w:line="240" w:lineRule="auto"/>
        <w:contextualSpacing w:val="0"/>
        <w:rPr>
          <w:sz w:val="20"/>
          <w:szCs w:val="20"/>
        </w:rPr>
      </w:pPr>
      <w:r w:rsidRPr="004D3F6D">
        <w:rPr>
          <w:sz w:val="20"/>
          <w:szCs w:val="20"/>
        </w:rPr>
        <w:t>Export into standard format (#22)</w:t>
      </w:r>
    </w:p>
    <w:p w:rsidR="003F6C41" w:rsidRPr="004D3F6D" w:rsidRDefault="003F6C41" w:rsidP="003F6C41">
      <w:pPr>
        <w:pStyle w:val="ListParagraph"/>
        <w:numPr>
          <w:ilvl w:val="1"/>
          <w:numId w:val="15"/>
        </w:numPr>
        <w:spacing w:after="0" w:line="240" w:lineRule="auto"/>
        <w:contextualSpacing w:val="0"/>
        <w:rPr>
          <w:b/>
          <w:bCs/>
          <w:sz w:val="20"/>
          <w:szCs w:val="20"/>
        </w:rPr>
      </w:pPr>
      <w:r w:rsidRPr="004D3F6D">
        <w:rPr>
          <w:sz w:val="20"/>
          <w:szCs w:val="20"/>
        </w:rPr>
        <w:lastRenderedPageBreak/>
        <w:t xml:space="preserve">Waiting for final Accounting of Disclosure Rule (#32) </w:t>
      </w:r>
    </w:p>
    <w:p w:rsidR="003F6C41" w:rsidRPr="004D3F6D" w:rsidRDefault="003F6C41" w:rsidP="003F6C41">
      <w:pPr>
        <w:pStyle w:val="ListParagraph"/>
        <w:numPr>
          <w:ilvl w:val="1"/>
          <w:numId w:val="15"/>
        </w:numPr>
        <w:spacing w:after="0" w:line="240" w:lineRule="auto"/>
        <w:contextualSpacing w:val="0"/>
        <w:rPr>
          <w:sz w:val="20"/>
          <w:szCs w:val="20"/>
        </w:rPr>
      </w:pPr>
      <w:r w:rsidRPr="004D3F6D">
        <w:rPr>
          <w:sz w:val="20"/>
          <w:szCs w:val="20"/>
        </w:rPr>
        <w:t xml:space="preserve">Changes to normalize HIPAA and ASTM definition (#33) </w:t>
      </w:r>
    </w:p>
    <w:p w:rsidR="003F6C41" w:rsidRPr="004D3F6D" w:rsidRDefault="003F6C41" w:rsidP="003F6C41">
      <w:pPr>
        <w:pStyle w:val="ListParagraph"/>
        <w:numPr>
          <w:ilvl w:val="1"/>
          <w:numId w:val="15"/>
        </w:numPr>
        <w:spacing w:after="0" w:line="240" w:lineRule="auto"/>
        <w:contextualSpacing w:val="0"/>
        <w:rPr>
          <w:sz w:val="20"/>
          <w:szCs w:val="20"/>
        </w:rPr>
      </w:pPr>
      <w:r w:rsidRPr="004D3F6D">
        <w:rPr>
          <w:sz w:val="20"/>
          <w:szCs w:val="20"/>
        </w:rPr>
        <w:t>Need for significant changes in current system to allow for standard audit log (#37)</w:t>
      </w:r>
    </w:p>
    <w:p w:rsidR="003F6C41" w:rsidRPr="004D3F6D" w:rsidRDefault="003F6C41" w:rsidP="003F6C41">
      <w:pPr>
        <w:pStyle w:val="ListParagraph"/>
        <w:spacing w:after="0" w:line="240" w:lineRule="auto"/>
        <w:ind w:left="1440"/>
        <w:rPr>
          <w:b/>
          <w:bCs/>
          <w:sz w:val="20"/>
          <w:szCs w:val="20"/>
        </w:rPr>
      </w:pPr>
    </w:p>
    <w:p w:rsidR="003F6C41" w:rsidRPr="004D3F6D" w:rsidRDefault="003F6C41" w:rsidP="003F6C41">
      <w:pPr>
        <w:rPr>
          <w:b/>
          <w:bCs/>
          <w:sz w:val="20"/>
          <w:szCs w:val="20"/>
        </w:rPr>
      </w:pPr>
      <w:r w:rsidRPr="004D3F6D">
        <w:rPr>
          <w:b/>
          <w:bCs/>
          <w:sz w:val="20"/>
          <w:szCs w:val="20"/>
        </w:rPr>
        <w:t xml:space="preserve">Neutral toward standard format requirement </w:t>
      </w:r>
      <w:r w:rsidRPr="004D3F6D">
        <w:rPr>
          <w:sz w:val="20"/>
          <w:szCs w:val="20"/>
        </w:rPr>
        <w:t>(#2, #4, #8, #15, #19, #29, #30, #38)</w:t>
      </w:r>
    </w:p>
    <w:p w:rsidR="003F6C41" w:rsidRPr="004D3F6D" w:rsidRDefault="003F6C41" w:rsidP="003F6C41">
      <w:pPr>
        <w:pStyle w:val="ListParagraph"/>
        <w:numPr>
          <w:ilvl w:val="0"/>
          <w:numId w:val="15"/>
        </w:numPr>
        <w:contextualSpacing w:val="0"/>
        <w:rPr>
          <w:sz w:val="20"/>
          <w:szCs w:val="20"/>
        </w:rPr>
      </w:pPr>
      <w:r w:rsidRPr="004D3F6D">
        <w:rPr>
          <w:i/>
          <w:iCs/>
          <w:sz w:val="20"/>
          <w:szCs w:val="20"/>
        </w:rPr>
        <w:t>With additional comment</w:t>
      </w:r>
      <w:r w:rsidRPr="004D3F6D">
        <w:rPr>
          <w:sz w:val="20"/>
          <w:szCs w:val="20"/>
        </w:rPr>
        <w:t xml:space="preserve">: </w:t>
      </w:r>
    </w:p>
    <w:p w:rsidR="00A3103E" w:rsidRPr="004D3F6D" w:rsidRDefault="003F6C41" w:rsidP="00A3103E">
      <w:pPr>
        <w:pStyle w:val="ListParagraph"/>
        <w:numPr>
          <w:ilvl w:val="1"/>
          <w:numId w:val="15"/>
        </w:numPr>
        <w:spacing w:line="240" w:lineRule="auto"/>
        <w:contextualSpacing w:val="0"/>
        <w:rPr>
          <w:sz w:val="20"/>
          <w:szCs w:val="20"/>
        </w:rPr>
      </w:pPr>
      <w:r w:rsidRPr="004D3F6D">
        <w:rPr>
          <w:sz w:val="20"/>
          <w:szCs w:val="20"/>
        </w:rPr>
        <w:t>Government should dictate what but not how (#2)</w:t>
      </w:r>
    </w:p>
    <w:p w:rsidR="003F6C41" w:rsidRPr="004D3F6D" w:rsidRDefault="003F6C41" w:rsidP="00A3103E">
      <w:pPr>
        <w:pStyle w:val="ListParagraph"/>
        <w:numPr>
          <w:ilvl w:val="1"/>
          <w:numId w:val="15"/>
        </w:numPr>
        <w:spacing w:line="240" w:lineRule="auto"/>
        <w:contextualSpacing w:val="0"/>
        <w:rPr>
          <w:sz w:val="20"/>
          <w:szCs w:val="20"/>
        </w:rPr>
      </w:pPr>
      <w:r w:rsidRPr="004D3F6D">
        <w:rPr>
          <w:sz w:val="20"/>
          <w:szCs w:val="20"/>
        </w:rPr>
        <w:t>Variability on details captured in audit trail (#8, #29)</w:t>
      </w:r>
    </w:p>
    <w:p w:rsidR="003F6C41" w:rsidRPr="004D3F6D" w:rsidRDefault="003F6C41" w:rsidP="00A3103E">
      <w:pPr>
        <w:pStyle w:val="ListParagraph"/>
        <w:numPr>
          <w:ilvl w:val="1"/>
          <w:numId w:val="15"/>
        </w:numPr>
        <w:spacing w:after="0" w:line="240" w:lineRule="auto"/>
        <w:contextualSpacing w:val="0"/>
        <w:rPr>
          <w:sz w:val="20"/>
          <w:szCs w:val="20"/>
        </w:rPr>
      </w:pPr>
      <w:r w:rsidRPr="004D3F6D">
        <w:rPr>
          <w:sz w:val="20"/>
          <w:szCs w:val="20"/>
        </w:rPr>
        <w:t>Need for significant changes in current system to allow for standard audit log (#8, #29)</w:t>
      </w:r>
    </w:p>
    <w:p w:rsidR="003F6C41" w:rsidRPr="004D3F6D" w:rsidRDefault="00A3103E" w:rsidP="00A3103E">
      <w:pPr>
        <w:pStyle w:val="ListParagraph"/>
        <w:numPr>
          <w:ilvl w:val="1"/>
          <w:numId w:val="15"/>
        </w:numPr>
        <w:spacing w:after="0" w:line="240" w:lineRule="auto"/>
        <w:contextualSpacing w:val="0"/>
        <w:rPr>
          <w:sz w:val="20"/>
          <w:szCs w:val="20"/>
        </w:rPr>
      </w:pPr>
      <w:r w:rsidRPr="004D3F6D">
        <w:rPr>
          <w:sz w:val="20"/>
          <w:szCs w:val="20"/>
        </w:rPr>
        <w:t xml:space="preserve">Need for additional feasibility studies </w:t>
      </w:r>
      <w:r w:rsidR="003F6C41" w:rsidRPr="004D3F6D">
        <w:rPr>
          <w:sz w:val="20"/>
          <w:szCs w:val="20"/>
        </w:rPr>
        <w:t xml:space="preserve"> (#15)</w:t>
      </w:r>
    </w:p>
    <w:p w:rsidR="003F6C41" w:rsidRPr="004D3F6D" w:rsidRDefault="003F6C41" w:rsidP="00A3103E">
      <w:pPr>
        <w:pStyle w:val="ListParagraph"/>
        <w:numPr>
          <w:ilvl w:val="1"/>
          <w:numId w:val="15"/>
        </w:numPr>
        <w:spacing w:after="0" w:line="240" w:lineRule="auto"/>
        <w:contextualSpacing w:val="0"/>
        <w:rPr>
          <w:sz w:val="20"/>
          <w:szCs w:val="20"/>
        </w:rPr>
      </w:pPr>
      <w:r w:rsidRPr="004D3F6D">
        <w:rPr>
          <w:sz w:val="20"/>
          <w:szCs w:val="20"/>
        </w:rPr>
        <w:t>Use of existing audit logs in query model HIEs which reach across EHR vendor platform (#19)</w:t>
      </w:r>
    </w:p>
    <w:p w:rsidR="003F6C41" w:rsidRPr="004D3F6D" w:rsidRDefault="003F6C41" w:rsidP="00A3103E">
      <w:pPr>
        <w:pStyle w:val="ListParagraph"/>
        <w:numPr>
          <w:ilvl w:val="1"/>
          <w:numId w:val="15"/>
        </w:numPr>
        <w:spacing w:after="0" w:line="240" w:lineRule="auto"/>
        <w:contextualSpacing w:val="0"/>
        <w:rPr>
          <w:sz w:val="20"/>
          <w:szCs w:val="20"/>
        </w:rPr>
      </w:pPr>
      <w:r w:rsidRPr="004D3F6D">
        <w:rPr>
          <w:sz w:val="20"/>
          <w:szCs w:val="20"/>
        </w:rPr>
        <w:t>Use of SIEM solution for standard format for log file (#4, #30)</w:t>
      </w:r>
    </w:p>
    <w:p w:rsidR="003F6C41" w:rsidRPr="004D3F6D" w:rsidRDefault="003F6C41" w:rsidP="00A3103E">
      <w:pPr>
        <w:pStyle w:val="ListParagraph"/>
        <w:numPr>
          <w:ilvl w:val="1"/>
          <w:numId w:val="15"/>
        </w:numPr>
        <w:spacing w:line="240" w:lineRule="auto"/>
        <w:contextualSpacing w:val="0"/>
        <w:rPr>
          <w:b/>
          <w:bCs/>
          <w:sz w:val="20"/>
          <w:szCs w:val="20"/>
        </w:rPr>
      </w:pPr>
      <w:r w:rsidRPr="004D3F6D">
        <w:rPr>
          <w:sz w:val="20"/>
          <w:szCs w:val="20"/>
        </w:rPr>
        <w:t>Prescribe standard in HIPAA Privacy Rule (#38)</w:t>
      </w:r>
    </w:p>
    <w:p w:rsidR="003F6C41" w:rsidRPr="004D3F6D" w:rsidRDefault="003F6C41" w:rsidP="003F6C41">
      <w:pPr>
        <w:rPr>
          <w:b/>
          <w:bCs/>
          <w:sz w:val="20"/>
          <w:szCs w:val="20"/>
        </w:rPr>
      </w:pPr>
      <w:r w:rsidRPr="004D3F6D">
        <w:rPr>
          <w:b/>
          <w:bCs/>
          <w:sz w:val="20"/>
          <w:szCs w:val="20"/>
        </w:rPr>
        <w:t xml:space="preserve">Disagree with need for standard format requirement </w:t>
      </w:r>
      <w:r w:rsidRPr="004D3F6D">
        <w:rPr>
          <w:sz w:val="20"/>
          <w:szCs w:val="20"/>
        </w:rPr>
        <w:t>(#12, #21, #27, #34, #35)</w:t>
      </w:r>
    </w:p>
    <w:p w:rsidR="003F6C41" w:rsidRPr="004D3F6D" w:rsidRDefault="003F6C41" w:rsidP="003F6C41">
      <w:pPr>
        <w:pStyle w:val="ListParagraph"/>
        <w:numPr>
          <w:ilvl w:val="0"/>
          <w:numId w:val="16"/>
        </w:numPr>
        <w:contextualSpacing w:val="0"/>
        <w:rPr>
          <w:sz w:val="20"/>
          <w:szCs w:val="20"/>
        </w:rPr>
      </w:pPr>
      <w:r w:rsidRPr="004D3F6D">
        <w:rPr>
          <w:i/>
          <w:iCs/>
          <w:sz w:val="20"/>
          <w:szCs w:val="20"/>
        </w:rPr>
        <w:t>With additional comment</w:t>
      </w:r>
      <w:r w:rsidRPr="004D3F6D">
        <w:rPr>
          <w:sz w:val="20"/>
          <w:szCs w:val="20"/>
        </w:rPr>
        <w:t>:</w:t>
      </w:r>
    </w:p>
    <w:p w:rsidR="003F6C41" w:rsidRPr="004D3F6D" w:rsidRDefault="003F6C41" w:rsidP="007E5093">
      <w:pPr>
        <w:pStyle w:val="ListParagraph"/>
        <w:numPr>
          <w:ilvl w:val="1"/>
          <w:numId w:val="16"/>
        </w:numPr>
        <w:spacing w:line="240" w:lineRule="auto"/>
        <w:contextualSpacing w:val="0"/>
        <w:rPr>
          <w:sz w:val="20"/>
          <w:szCs w:val="20"/>
        </w:rPr>
      </w:pPr>
      <w:r w:rsidRPr="004D3F6D">
        <w:rPr>
          <w:sz w:val="20"/>
          <w:szCs w:val="20"/>
        </w:rPr>
        <w:t>Support for mandating requirement elements (#12)</w:t>
      </w:r>
    </w:p>
    <w:p w:rsidR="007E5093" w:rsidRPr="004D3F6D" w:rsidRDefault="003F6C41" w:rsidP="007E5093">
      <w:pPr>
        <w:pStyle w:val="ListParagraph"/>
        <w:numPr>
          <w:ilvl w:val="1"/>
          <w:numId w:val="16"/>
        </w:numPr>
        <w:spacing w:line="240" w:lineRule="auto"/>
        <w:contextualSpacing w:val="0"/>
        <w:rPr>
          <w:sz w:val="20"/>
          <w:szCs w:val="20"/>
        </w:rPr>
      </w:pPr>
      <w:r w:rsidRPr="004D3F6D">
        <w:rPr>
          <w:sz w:val="20"/>
          <w:szCs w:val="20"/>
        </w:rPr>
        <w:t>Burden on health care organizations and vendors (#27, #34)</w:t>
      </w:r>
    </w:p>
    <w:p w:rsidR="003F6C41" w:rsidRPr="004D3F6D" w:rsidRDefault="003F6C41" w:rsidP="007E5093">
      <w:pPr>
        <w:pStyle w:val="ListParagraph"/>
        <w:numPr>
          <w:ilvl w:val="1"/>
          <w:numId w:val="16"/>
        </w:numPr>
        <w:spacing w:line="240" w:lineRule="auto"/>
        <w:contextualSpacing w:val="0"/>
        <w:rPr>
          <w:sz w:val="20"/>
          <w:szCs w:val="20"/>
        </w:rPr>
      </w:pPr>
      <w:r w:rsidRPr="004D3F6D">
        <w:rPr>
          <w:sz w:val="20"/>
          <w:szCs w:val="20"/>
        </w:rPr>
        <w:t>Support for defining a minimum data set (#34)</w:t>
      </w:r>
    </w:p>
    <w:p w:rsidR="007E5093" w:rsidRPr="004D3F6D" w:rsidRDefault="003F6C41" w:rsidP="007E5093">
      <w:pPr>
        <w:pStyle w:val="ListParagraph"/>
        <w:numPr>
          <w:ilvl w:val="1"/>
          <w:numId w:val="16"/>
        </w:numPr>
        <w:spacing w:line="240" w:lineRule="auto"/>
        <w:contextualSpacing w:val="0"/>
        <w:rPr>
          <w:sz w:val="20"/>
          <w:szCs w:val="20"/>
        </w:rPr>
      </w:pPr>
      <w:r w:rsidRPr="004D3F6D">
        <w:rPr>
          <w:sz w:val="20"/>
          <w:szCs w:val="20"/>
        </w:rPr>
        <w:t> Individual EHR system audit logs accessible (#35)</w:t>
      </w:r>
    </w:p>
    <w:p w:rsidR="007E5093" w:rsidRPr="004D3F6D" w:rsidRDefault="007E5093" w:rsidP="007E5093">
      <w:pPr>
        <w:pStyle w:val="ListParagraph"/>
        <w:numPr>
          <w:ilvl w:val="1"/>
          <w:numId w:val="16"/>
        </w:numPr>
        <w:spacing w:line="240" w:lineRule="auto"/>
        <w:contextualSpacing w:val="0"/>
        <w:rPr>
          <w:sz w:val="20"/>
          <w:szCs w:val="20"/>
        </w:rPr>
      </w:pPr>
      <w:r w:rsidRPr="004D3F6D">
        <w:rPr>
          <w:sz w:val="20"/>
          <w:szCs w:val="20"/>
        </w:rPr>
        <w:t>Viewable audit log; no conversion of data into raw format (#27)</w:t>
      </w:r>
    </w:p>
    <w:p w:rsidR="003F6C41" w:rsidRPr="004D3F6D" w:rsidRDefault="003F6C41" w:rsidP="003F6C41">
      <w:pPr>
        <w:rPr>
          <w:sz w:val="20"/>
          <w:szCs w:val="20"/>
        </w:rPr>
      </w:pPr>
      <w:r w:rsidRPr="004D3F6D">
        <w:rPr>
          <w:b/>
          <w:bCs/>
          <w:sz w:val="20"/>
          <w:szCs w:val="20"/>
        </w:rPr>
        <w:t>No need for MU based standards related to Account of Disclosures Rule</w:t>
      </w:r>
      <w:r w:rsidRPr="004D3F6D">
        <w:rPr>
          <w:sz w:val="20"/>
          <w:szCs w:val="20"/>
        </w:rPr>
        <w:t xml:space="preserve"> (#1, #5, #7, #18, #24)</w:t>
      </w:r>
    </w:p>
    <w:p w:rsidR="00FE5CA0" w:rsidRPr="004D3F6D" w:rsidRDefault="00FE5CA0" w:rsidP="003F6C41">
      <w:pPr>
        <w:pStyle w:val="ListParagraph"/>
        <w:spacing w:after="0"/>
        <w:ind w:left="360"/>
        <w:contextualSpacing w:val="0"/>
        <w:rPr>
          <w:rFonts w:cstheme="minorHAnsi"/>
          <w:sz w:val="20"/>
          <w:szCs w:val="20"/>
        </w:rPr>
      </w:pPr>
    </w:p>
    <w:sectPr w:rsidR="00FE5CA0" w:rsidRPr="004D3F6D" w:rsidSect="006C6DF2">
      <w:headerReference w:type="default" r:id="rId45"/>
      <w:footerReference w:type="default" r:id="rId46"/>
      <w:pgSz w:w="15840" w:h="12240" w:orient="landscape"/>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8B9" w:rsidRDefault="003478B9" w:rsidP="007C6DD5">
      <w:pPr>
        <w:spacing w:after="0" w:line="240" w:lineRule="auto"/>
      </w:pPr>
      <w:r>
        <w:separator/>
      </w:r>
    </w:p>
  </w:endnote>
  <w:endnote w:type="continuationSeparator" w:id="0">
    <w:p w:rsidR="003478B9" w:rsidRDefault="003478B9" w:rsidP="007C6D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6253"/>
      <w:gridCol w:w="1390"/>
      <w:gridCol w:w="6253"/>
    </w:tblGrid>
    <w:tr w:rsidR="007C6DD5">
      <w:trPr>
        <w:trHeight w:val="151"/>
      </w:trPr>
      <w:tc>
        <w:tcPr>
          <w:tcW w:w="2250" w:type="pct"/>
          <w:tcBorders>
            <w:bottom w:val="single" w:sz="4" w:space="0" w:color="4F81BD" w:themeColor="accent1"/>
          </w:tcBorders>
        </w:tcPr>
        <w:p w:rsidR="007C6DD5" w:rsidRDefault="007C6DD5">
          <w:pPr>
            <w:pStyle w:val="Header"/>
            <w:rPr>
              <w:rFonts w:asciiTheme="majorHAnsi" w:eastAsiaTheme="majorEastAsia" w:hAnsiTheme="majorHAnsi" w:cstheme="majorBidi"/>
              <w:b/>
              <w:bCs/>
            </w:rPr>
          </w:pPr>
        </w:p>
      </w:tc>
      <w:tc>
        <w:tcPr>
          <w:tcW w:w="500" w:type="pct"/>
          <w:vMerge w:val="restart"/>
          <w:noWrap/>
          <w:vAlign w:val="center"/>
        </w:tcPr>
        <w:p w:rsidR="007C6DD5" w:rsidRDefault="007C6DD5">
          <w:pPr>
            <w:pStyle w:val="NoSpacing"/>
            <w:rPr>
              <w:rFonts w:asciiTheme="majorHAnsi" w:hAnsiTheme="majorHAnsi"/>
            </w:rPr>
          </w:pPr>
          <w:r>
            <w:rPr>
              <w:rFonts w:asciiTheme="majorHAnsi" w:hAnsiTheme="majorHAnsi"/>
              <w:b/>
            </w:rPr>
            <w:t xml:space="preserve">Page </w:t>
          </w:r>
          <w:r w:rsidR="0052500F" w:rsidRPr="0052500F">
            <w:fldChar w:fldCharType="begin"/>
          </w:r>
          <w:r w:rsidR="0028213A">
            <w:instrText xml:space="preserve"> PAGE  \* MERGEFORMAT </w:instrText>
          </w:r>
          <w:r w:rsidR="0052500F" w:rsidRPr="0052500F">
            <w:fldChar w:fldCharType="separate"/>
          </w:r>
          <w:r w:rsidR="00604CCC" w:rsidRPr="00604CCC">
            <w:rPr>
              <w:rFonts w:asciiTheme="majorHAnsi" w:hAnsiTheme="majorHAnsi"/>
              <w:b/>
              <w:noProof/>
            </w:rPr>
            <w:t>1</w:t>
          </w:r>
          <w:r w:rsidR="0052500F">
            <w:rPr>
              <w:rFonts w:asciiTheme="majorHAnsi" w:hAnsiTheme="majorHAnsi"/>
              <w:b/>
              <w:noProof/>
            </w:rPr>
            <w:fldChar w:fldCharType="end"/>
          </w:r>
        </w:p>
      </w:tc>
      <w:tc>
        <w:tcPr>
          <w:tcW w:w="2250" w:type="pct"/>
          <w:tcBorders>
            <w:bottom w:val="single" w:sz="4" w:space="0" w:color="4F81BD" w:themeColor="accent1"/>
          </w:tcBorders>
        </w:tcPr>
        <w:p w:rsidR="007C6DD5" w:rsidRDefault="007C6DD5">
          <w:pPr>
            <w:pStyle w:val="Header"/>
            <w:rPr>
              <w:rFonts w:asciiTheme="majorHAnsi" w:eastAsiaTheme="majorEastAsia" w:hAnsiTheme="majorHAnsi" w:cstheme="majorBidi"/>
              <w:b/>
              <w:bCs/>
            </w:rPr>
          </w:pPr>
        </w:p>
      </w:tc>
    </w:tr>
    <w:tr w:rsidR="007C6DD5">
      <w:trPr>
        <w:trHeight w:val="150"/>
      </w:trPr>
      <w:tc>
        <w:tcPr>
          <w:tcW w:w="2250" w:type="pct"/>
          <w:tcBorders>
            <w:top w:val="single" w:sz="4" w:space="0" w:color="4F81BD" w:themeColor="accent1"/>
          </w:tcBorders>
        </w:tcPr>
        <w:p w:rsidR="007C6DD5" w:rsidRDefault="007C6DD5">
          <w:pPr>
            <w:pStyle w:val="Header"/>
            <w:rPr>
              <w:rFonts w:asciiTheme="majorHAnsi" w:eastAsiaTheme="majorEastAsia" w:hAnsiTheme="majorHAnsi" w:cstheme="majorBidi"/>
              <w:b/>
              <w:bCs/>
            </w:rPr>
          </w:pPr>
        </w:p>
      </w:tc>
      <w:tc>
        <w:tcPr>
          <w:tcW w:w="500" w:type="pct"/>
          <w:vMerge/>
        </w:tcPr>
        <w:p w:rsidR="007C6DD5" w:rsidRDefault="007C6DD5">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7C6DD5" w:rsidRDefault="007C6DD5">
          <w:pPr>
            <w:pStyle w:val="Header"/>
            <w:rPr>
              <w:rFonts w:asciiTheme="majorHAnsi" w:eastAsiaTheme="majorEastAsia" w:hAnsiTheme="majorHAnsi" w:cstheme="majorBidi"/>
              <w:b/>
              <w:bCs/>
            </w:rPr>
          </w:pPr>
        </w:p>
      </w:tc>
    </w:tr>
  </w:tbl>
  <w:p w:rsidR="007C6DD5" w:rsidRDefault="007C6D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8B9" w:rsidRDefault="003478B9" w:rsidP="007C6DD5">
      <w:pPr>
        <w:spacing w:after="0" w:line="240" w:lineRule="auto"/>
      </w:pPr>
      <w:r>
        <w:separator/>
      </w:r>
    </w:p>
  </w:footnote>
  <w:footnote w:type="continuationSeparator" w:id="0">
    <w:p w:rsidR="003478B9" w:rsidRDefault="003478B9" w:rsidP="007C6D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DD5" w:rsidRDefault="007C6DD5" w:rsidP="00145C02">
    <w:pPr>
      <w:pStyle w:val="Header"/>
      <w:tabs>
        <w:tab w:val="clear" w:pos="4680"/>
        <w:tab w:val="clear" w:pos="9360"/>
        <w:tab w:val="left" w:pos="8339"/>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61174"/>
    <w:multiLevelType w:val="hybridMultilevel"/>
    <w:tmpl w:val="7A207F96"/>
    <w:lvl w:ilvl="0" w:tplc="04090003">
      <w:start w:val="1"/>
      <w:numFmt w:val="bullet"/>
      <w:lvlText w:val="o"/>
      <w:lvlJc w:val="left"/>
      <w:pPr>
        <w:ind w:left="810" w:hanging="360"/>
      </w:pPr>
      <w:rPr>
        <w:rFonts w:ascii="Courier New" w:hAnsi="Courier New" w:cs="Courier New"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1E1C60FE"/>
    <w:multiLevelType w:val="hybridMultilevel"/>
    <w:tmpl w:val="7902E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F023954"/>
    <w:multiLevelType w:val="hybridMultilevel"/>
    <w:tmpl w:val="BE985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4438BD"/>
    <w:multiLevelType w:val="hybridMultilevel"/>
    <w:tmpl w:val="CD3CF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23D7047"/>
    <w:multiLevelType w:val="hybridMultilevel"/>
    <w:tmpl w:val="2A02D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8F6335"/>
    <w:multiLevelType w:val="hybridMultilevel"/>
    <w:tmpl w:val="81B459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A30F91"/>
    <w:multiLevelType w:val="hybridMultilevel"/>
    <w:tmpl w:val="E250CB8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C1760EA"/>
    <w:multiLevelType w:val="hybridMultilevel"/>
    <w:tmpl w:val="7472C7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8">
    <w:nsid w:val="4C3C5AC0"/>
    <w:multiLevelType w:val="hybridMultilevel"/>
    <w:tmpl w:val="5B9A972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nsid w:val="60200589"/>
    <w:multiLevelType w:val="hybridMultilevel"/>
    <w:tmpl w:val="F3EEB6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tabs>
          <w:tab w:val="num" w:pos="1440"/>
        </w:tabs>
        <w:ind w:left="1440" w:hanging="360"/>
      </w:pPr>
      <w:rPr>
        <w:rFonts w:ascii="Symbol" w:hAnsi="Symbol" w:hint="default"/>
      </w:r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10">
    <w:nsid w:val="61997EC7"/>
    <w:multiLevelType w:val="hybridMultilevel"/>
    <w:tmpl w:val="576EA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8096284"/>
    <w:multiLevelType w:val="hybridMultilevel"/>
    <w:tmpl w:val="674AE7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tabs>
          <w:tab w:val="num" w:pos="1440"/>
        </w:tabs>
        <w:ind w:left="1440" w:hanging="360"/>
      </w:pPr>
      <w:rPr>
        <w:rFonts w:ascii="Symbol" w:hAnsi="Symbol" w:hint="default"/>
      </w:r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12">
    <w:nsid w:val="6C820FA3"/>
    <w:multiLevelType w:val="hybridMultilevel"/>
    <w:tmpl w:val="D2F0D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13">
    <w:nsid w:val="6D373294"/>
    <w:multiLevelType w:val="hybridMultilevel"/>
    <w:tmpl w:val="0958F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275397"/>
    <w:multiLevelType w:val="hybridMultilevel"/>
    <w:tmpl w:val="3BF450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tabs>
          <w:tab w:val="num" w:pos="1440"/>
        </w:tabs>
        <w:ind w:left="1440" w:hanging="360"/>
      </w:pPr>
      <w:rPr>
        <w:rFonts w:ascii="Symbol" w:hAnsi="Symbol" w:hint="default"/>
      </w:r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15">
    <w:nsid w:val="7D2A070B"/>
    <w:multiLevelType w:val="hybridMultilevel"/>
    <w:tmpl w:val="AAB80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0"/>
  </w:num>
  <w:num w:numId="4">
    <w:abstractNumId w:val="5"/>
  </w:num>
  <w:num w:numId="5">
    <w:abstractNumId w:val="13"/>
  </w:num>
  <w:num w:numId="6">
    <w:abstractNumId w:val="4"/>
  </w:num>
  <w:num w:numId="7">
    <w:abstractNumId w:val="6"/>
  </w:num>
  <w:num w:numId="8">
    <w:abstractNumId w:val="8"/>
  </w:num>
  <w:num w:numId="9">
    <w:abstractNumId w:val="1"/>
  </w:num>
  <w:num w:numId="10">
    <w:abstractNumId w:val="12"/>
  </w:num>
  <w:num w:numId="11">
    <w:abstractNumId w:val="11"/>
  </w:num>
  <w:num w:numId="12">
    <w:abstractNumId w:val="7"/>
  </w:num>
  <w:num w:numId="13">
    <w:abstractNumId w:val="14"/>
  </w:num>
  <w:num w:numId="14">
    <w:abstractNumId w:val="9"/>
  </w:num>
  <w:num w:numId="1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57F9B"/>
    <w:rsid w:val="00022586"/>
    <w:rsid w:val="0006401C"/>
    <w:rsid w:val="000759E6"/>
    <w:rsid w:val="000B5452"/>
    <w:rsid w:val="000C28EB"/>
    <w:rsid w:val="000E1045"/>
    <w:rsid w:val="000E3A55"/>
    <w:rsid w:val="000F141D"/>
    <w:rsid w:val="001062D7"/>
    <w:rsid w:val="001130A0"/>
    <w:rsid w:val="001206EA"/>
    <w:rsid w:val="00122B82"/>
    <w:rsid w:val="00123B1C"/>
    <w:rsid w:val="00145C02"/>
    <w:rsid w:val="00186328"/>
    <w:rsid w:val="001B1AEE"/>
    <w:rsid w:val="001B6A90"/>
    <w:rsid w:val="001C2907"/>
    <w:rsid w:val="001E0169"/>
    <w:rsid w:val="001E2ABA"/>
    <w:rsid w:val="00201B2D"/>
    <w:rsid w:val="00206823"/>
    <w:rsid w:val="00214125"/>
    <w:rsid w:val="00220A42"/>
    <w:rsid w:val="002307C6"/>
    <w:rsid w:val="002429B3"/>
    <w:rsid w:val="002463C7"/>
    <w:rsid w:val="00257F9B"/>
    <w:rsid w:val="00264067"/>
    <w:rsid w:val="00270A7D"/>
    <w:rsid w:val="00275C39"/>
    <w:rsid w:val="0028213A"/>
    <w:rsid w:val="0029421A"/>
    <w:rsid w:val="00296149"/>
    <w:rsid w:val="002B6255"/>
    <w:rsid w:val="002B70A0"/>
    <w:rsid w:val="002C2CDD"/>
    <w:rsid w:val="00304BFF"/>
    <w:rsid w:val="003270C8"/>
    <w:rsid w:val="00337FED"/>
    <w:rsid w:val="00346585"/>
    <w:rsid w:val="003478B9"/>
    <w:rsid w:val="0036565B"/>
    <w:rsid w:val="003740B1"/>
    <w:rsid w:val="003756FA"/>
    <w:rsid w:val="003810C2"/>
    <w:rsid w:val="003C229C"/>
    <w:rsid w:val="003C3376"/>
    <w:rsid w:val="003D1ADA"/>
    <w:rsid w:val="003F6C41"/>
    <w:rsid w:val="004064EB"/>
    <w:rsid w:val="00420F87"/>
    <w:rsid w:val="004213A3"/>
    <w:rsid w:val="0042486C"/>
    <w:rsid w:val="004260B2"/>
    <w:rsid w:val="00454AFF"/>
    <w:rsid w:val="00457377"/>
    <w:rsid w:val="0048431B"/>
    <w:rsid w:val="00485E3D"/>
    <w:rsid w:val="00487D0A"/>
    <w:rsid w:val="00487E6C"/>
    <w:rsid w:val="004A5326"/>
    <w:rsid w:val="004B7FE0"/>
    <w:rsid w:val="004C1E26"/>
    <w:rsid w:val="004D3F6D"/>
    <w:rsid w:val="004D5EC3"/>
    <w:rsid w:val="004E1A20"/>
    <w:rsid w:val="005104DA"/>
    <w:rsid w:val="00513697"/>
    <w:rsid w:val="00516A28"/>
    <w:rsid w:val="00524468"/>
    <w:rsid w:val="0052500F"/>
    <w:rsid w:val="005629DF"/>
    <w:rsid w:val="00563706"/>
    <w:rsid w:val="00576B61"/>
    <w:rsid w:val="005836F0"/>
    <w:rsid w:val="00592173"/>
    <w:rsid w:val="005952FB"/>
    <w:rsid w:val="005B2C90"/>
    <w:rsid w:val="005B33D6"/>
    <w:rsid w:val="005D1AB2"/>
    <w:rsid w:val="005D2BF1"/>
    <w:rsid w:val="005E3079"/>
    <w:rsid w:val="005E76B2"/>
    <w:rsid w:val="00604CCC"/>
    <w:rsid w:val="00623495"/>
    <w:rsid w:val="006408BC"/>
    <w:rsid w:val="006658DC"/>
    <w:rsid w:val="00675475"/>
    <w:rsid w:val="00675F5D"/>
    <w:rsid w:val="00686C2B"/>
    <w:rsid w:val="0068703B"/>
    <w:rsid w:val="006B63FA"/>
    <w:rsid w:val="006C6DF2"/>
    <w:rsid w:val="006D02D7"/>
    <w:rsid w:val="006E6736"/>
    <w:rsid w:val="0070525A"/>
    <w:rsid w:val="007119A0"/>
    <w:rsid w:val="00724164"/>
    <w:rsid w:val="00770AA7"/>
    <w:rsid w:val="00770D79"/>
    <w:rsid w:val="00771DF1"/>
    <w:rsid w:val="00793D45"/>
    <w:rsid w:val="007C03ED"/>
    <w:rsid w:val="007C6DD5"/>
    <w:rsid w:val="007D2B85"/>
    <w:rsid w:val="007D2CD9"/>
    <w:rsid w:val="007E1EA8"/>
    <w:rsid w:val="007E5093"/>
    <w:rsid w:val="008108D3"/>
    <w:rsid w:val="0083418C"/>
    <w:rsid w:val="00866456"/>
    <w:rsid w:val="00891591"/>
    <w:rsid w:val="008A4803"/>
    <w:rsid w:val="008B2FD8"/>
    <w:rsid w:val="008C347C"/>
    <w:rsid w:val="008D1118"/>
    <w:rsid w:val="008E41FA"/>
    <w:rsid w:val="008F4C84"/>
    <w:rsid w:val="00915D26"/>
    <w:rsid w:val="00922DEE"/>
    <w:rsid w:val="00924EF2"/>
    <w:rsid w:val="00936CE0"/>
    <w:rsid w:val="00962FD8"/>
    <w:rsid w:val="009637F3"/>
    <w:rsid w:val="00963E0F"/>
    <w:rsid w:val="009C0ECF"/>
    <w:rsid w:val="009D24DA"/>
    <w:rsid w:val="009D3D06"/>
    <w:rsid w:val="009E5781"/>
    <w:rsid w:val="00A03207"/>
    <w:rsid w:val="00A3103E"/>
    <w:rsid w:val="00A40376"/>
    <w:rsid w:val="00A4097F"/>
    <w:rsid w:val="00A70AAC"/>
    <w:rsid w:val="00AB038C"/>
    <w:rsid w:val="00AC05CF"/>
    <w:rsid w:val="00AC5B4B"/>
    <w:rsid w:val="00B050B7"/>
    <w:rsid w:val="00B42A83"/>
    <w:rsid w:val="00B97857"/>
    <w:rsid w:val="00BC7751"/>
    <w:rsid w:val="00BE3475"/>
    <w:rsid w:val="00BF350F"/>
    <w:rsid w:val="00BF35F1"/>
    <w:rsid w:val="00C131E0"/>
    <w:rsid w:val="00C50243"/>
    <w:rsid w:val="00CA6D67"/>
    <w:rsid w:val="00CD079F"/>
    <w:rsid w:val="00CD27EA"/>
    <w:rsid w:val="00CE43DF"/>
    <w:rsid w:val="00CE7D14"/>
    <w:rsid w:val="00D02076"/>
    <w:rsid w:val="00D20246"/>
    <w:rsid w:val="00D34967"/>
    <w:rsid w:val="00D351AC"/>
    <w:rsid w:val="00D430EC"/>
    <w:rsid w:val="00D82DF1"/>
    <w:rsid w:val="00DB5B80"/>
    <w:rsid w:val="00DD0366"/>
    <w:rsid w:val="00DD6491"/>
    <w:rsid w:val="00DD6768"/>
    <w:rsid w:val="00DD7976"/>
    <w:rsid w:val="00DF3C7F"/>
    <w:rsid w:val="00DF58FA"/>
    <w:rsid w:val="00E17C0C"/>
    <w:rsid w:val="00E75B70"/>
    <w:rsid w:val="00E944D8"/>
    <w:rsid w:val="00EA1BB1"/>
    <w:rsid w:val="00EA2B2F"/>
    <w:rsid w:val="00EA5061"/>
    <w:rsid w:val="00EB3B4F"/>
    <w:rsid w:val="00EB4733"/>
    <w:rsid w:val="00EC318C"/>
    <w:rsid w:val="00EC3F90"/>
    <w:rsid w:val="00ED2643"/>
    <w:rsid w:val="00ED5A9B"/>
    <w:rsid w:val="00EE30BF"/>
    <w:rsid w:val="00EE7C47"/>
    <w:rsid w:val="00F0375B"/>
    <w:rsid w:val="00F421B5"/>
    <w:rsid w:val="00F5562D"/>
    <w:rsid w:val="00F61049"/>
    <w:rsid w:val="00F63AE1"/>
    <w:rsid w:val="00F7780B"/>
    <w:rsid w:val="00F90E77"/>
    <w:rsid w:val="00FB0538"/>
    <w:rsid w:val="00FB4940"/>
    <w:rsid w:val="00FD7307"/>
    <w:rsid w:val="00FE5CA0"/>
    <w:rsid w:val="00FE6A73"/>
    <w:rsid w:val="00FF1A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CDD"/>
  </w:style>
  <w:style w:type="paragraph" w:styleId="Heading1">
    <w:name w:val="heading 1"/>
    <w:basedOn w:val="Normal"/>
    <w:next w:val="Normal"/>
    <w:link w:val="Heading1Char"/>
    <w:uiPriority w:val="9"/>
    <w:qFormat/>
    <w:rsid w:val="007C03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2B70A0"/>
    <w:pPr>
      <w:keepNext/>
      <w:keepLines/>
      <w:spacing w:before="200" w:after="0"/>
      <w:outlineLvl w:val="1"/>
    </w:pPr>
    <w:rPr>
      <w:rFonts w:ascii="Cambria" w:eastAsia="Calibri"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7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1">
    <w:name w:val="Medium Shading 2 Accent 1"/>
    <w:basedOn w:val="TableNormal"/>
    <w:uiPriority w:val="64"/>
    <w:rsid w:val="00257F9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48431B"/>
    <w:pPr>
      <w:ind w:left="720"/>
      <w:contextualSpacing/>
    </w:pPr>
  </w:style>
  <w:style w:type="paragraph" w:styleId="NormalWeb">
    <w:name w:val="Normal (Web)"/>
    <w:basedOn w:val="Normal"/>
    <w:uiPriority w:val="99"/>
    <w:semiHidden/>
    <w:unhideWhenUsed/>
    <w:rsid w:val="001206EA"/>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1206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06E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9"/>
    <w:rsid w:val="002B70A0"/>
    <w:rPr>
      <w:rFonts w:ascii="Cambria" w:eastAsia="Calibri" w:hAnsi="Cambria" w:cs="Times New Roman"/>
      <w:b/>
      <w:bCs/>
      <w:color w:val="4F81BD"/>
      <w:sz w:val="26"/>
      <w:szCs w:val="26"/>
    </w:rPr>
  </w:style>
  <w:style w:type="paragraph" w:styleId="BalloonText">
    <w:name w:val="Balloon Text"/>
    <w:basedOn w:val="Normal"/>
    <w:link w:val="BalloonTextChar"/>
    <w:uiPriority w:val="99"/>
    <w:semiHidden/>
    <w:unhideWhenUsed/>
    <w:rsid w:val="003C3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376"/>
    <w:rPr>
      <w:rFonts w:ascii="Tahoma" w:hAnsi="Tahoma" w:cs="Tahoma"/>
      <w:sz w:val="16"/>
      <w:szCs w:val="16"/>
    </w:rPr>
  </w:style>
  <w:style w:type="paragraph" w:customStyle="1" w:styleId="Default">
    <w:name w:val="Default"/>
    <w:rsid w:val="00EB473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7C03E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C6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DD5"/>
  </w:style>
  <w:style w:type="paragraph" w:styleId="Footer">
    <w:name w:val="footer"/>
    <w:basedOn w:val="Normal"/>
    <w:link w:val="FooterChar"/>
    <w:uiPriority w:val="99"/>
    <w:unhideWhenUsed/>
    <w:rsid w:val="007C6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DD5"/>
  </w:style>
  <w:style w:type="paragraph" w:styleId="NoSpacing">
    <w:name w:val="No Spacing"/>
    <w:link w:val="NoSpacingChar"/>
    <w:uiPriority w:val="1"/>
    <w:qFormat/>
    <w:rsid w:val="007C6DD5"/>
    <w:pPr>
      <w:spacing w:after="0" w:line="240" w:lineRule="auto"/>
    </w:pPr>
  </w:style>
  <w:style w:type="character" w:customStyle="1" w:styleId="NoSpacingChar">
    <w:name w:val="No Spacing Char"/>
    <w:basedOn w:val="DefaultParagraphFont"/>
    <w:link w:val="NoSpacing"/>
    <w:uiPriority w:val="1"/>
    <w:rsid w:val="007C6DD5"/>
    <w:rPr>
      <w:rFonts w:eastAsiaTheme="minorEastAsia"/>
    </w:rPr>
  </w:style>
  <w:style w:type="character" w:styleId="CommentReference">
    <w:name w:val="annotation reference"/>
    <w:basedOn w:val="DefaultParagraphFont"/>
    <w:uiPriority w:val="99"/>
    <w:semiHidden/>
    <w:unhideWhenUsed/>
    <w:rsid w:val="00FE5CA0"/>
    <w:rPr>
      <w:sz w:val="16"/>
      <w:szCs w:val="16"/>
    </w:rPr>
  </w:style>
  <w:style w:type="paragraph" w:styleId="CommentText">
    <w:name w:val="annotation text"/>
    <w:basedOn w:val="Normal"/>
    <w:link w:val="CommentTextChar"/>
    <w:uiPriority w:val="99"/>
    <w:semiHidden/>
    <w:unhideWhenUsed/>
    <w:rsid w:val="00FE5CA0"/>
    <w:pPr>
      <w:spacing w:line="240" w:lineRule="auto"/>
    </w:pPr>
    <w:rPr>
      <w:sz w:val="20"/>
      <w:szCs w:val="20"/>
    </w:rPr>
  </w:style>
  <w:style w:type="character" w:customStyle="1" w:styleId="CommentTextChar">
    <w:name w:val="Comment Text Char"/>
    <w:basedOn w:val="DefaultParagraphFont"/>
    <w:link w:val="CommentText"/>
    <w:uiPriority w:val="99"/>
    <w:semiHidden/>
    <w:rsid w:val="00FE5CA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02D7"/>
    <w:rPr>
      <w:b/>
      <w:bCs/>
    </w:rPr>
  </w:style>
  <w:style w:type="character" w:customStyle="1" w:styleId="CommentSubjectChar">
    <w:name w:val="Comment Subject Char"/>
    <w:basedOn w:val="CommentTextChar"/>
    <w:link w:val="CommentSubject"/>
    <w:uiPriority w:val="99"/>
    <w:semiHidden/>
    <w:rsid w:val="006D02D7"/>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03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2B70A0"/>
    <w:pPr>
      <w:keepNext/>
      <w:keepLines/>
      <w:spacing w:before="200" w:after="0"/>
      <w:outlineLvl w:val="1"/>
    </w:pPr>
    <w:rPr>
      <w:rFonts w:ascii="Cambria" w:eastAsia="Calibri"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7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1">
    <w:name w:val="Medium Shading 2 Accent 1"/>
    <w:basedOn w:val="TableNormal"/>
    <w:uiPriority w:val="64"/>
    <w:rsid w:val="00257F9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48431B"/>
    <w:pPr>
      <w:ind w:left="720"/>
      <w:contextualSpacing/>
    </w:pPr>
  </w:style>
  <w:style w:type="paragraph" w:styleId="NormalWeb">
    <w:name w:val="Normal (Web)"/>
    <w:basedOn w:val="Normal"/>
    <w:uiPriority w:val="99"/>
    <w:semiHidden/>
    <w:unhideWhenUsed/>
    <w:rsid w:val="001206EA"/>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1206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06E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9"/>
    <w:rsid w:val="002B70A0"/>
    <w:rPr>
      <w:rFonts w:ascii="Cambria" w:eastAsia="Calibri" w:hAnsi="Cambria" w:cs="Times New Roman"/>
      <w:b/>
      <w:bCs/>
      <w:color w:val="4F81BD"/>
      <w:sz w:val="26"/>
      <w:szCs w:val="26"/>
    </w:rPr>
  </w:style>
  <w:style w:type="paragraph" w:styleId="BalloonText">
    <w:name w:val="Balloon Text"/>
    <w:basedOn w:val="Normal"/>
    <w:link w:val="BalloonTextChar"/>
    <w:uiPriority w:val="99"/>
    <w:semiHidden/>
    <w:unhideWhenUsed/>
    <w:rsid w:val="003C3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376"/>
    <w:rPr>
      <w:rFonts w:ascii="Tahoma" w:hAnsi="Tahoma" w:cs="Tahoma"/>
      <w:sz w:val="16"/>
      <w:szCs w:val="16"/>
    </w:rPr>
  </w:style>
  <w:style w:type="paragraph" w:customStyle="1" w:styleId="Default">
    <w:name w:val="Default"/>
    <w:rsid w:val="00EB473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7C03E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C6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DD5"/>
  </w:style>
  <w:style w:type="paragraph" w:styleId="Footer">
    <w:name w:val="footer"/>
    <w:basedOn w:val="Normal"/>
    <w:link w:val="FooterChar"/>
    <w:uiPriority w:val="99"/>
    <w:unhideWhenUsed/>
    <w:rsid w:val="007C6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DD5"/>
  </w:style>
  <w:style w:type="paragraph" w:styleId="NoSpacing">
    <w:name w:val="No Spacing"/>
    <w:link w:val="NoSpacingChar"/>
    <w:uiPriority w:val="1"/>
    <w:qFormat/>
    <w:rsid w:val="007C6DD5"/>
    <w:pPr>
      <w:spacing w:after="0" w:line="240" w:lineRule="auto"/>
    </w:pPr>
  </w:style>
  <w:style w:type="character" w:customStyle="1" w:styleId="NoSpacingChar">
    <w:name w:val="No Spacing Char"/>
    <w:basedOn w:val="DefaultParagraphFont"/>
    <w:link w:val="NoSpacing"/>
    <w:uiPriority w:val="1"/>
    <w:rsid w:val="007C6DD5"/>
    <w:rPr>
      <w:rFonts w:eastAsiaTheme="minorEastAsia"/>
    </w:rPr>
  </w:style>
  <w:style w:type="character" w:styleId="CommentReference">
    <w:name w:val="annotation reference"/>
    <w:basedOn w:val="DefaultParagraphFont"/>
    <w:uiPriority w:val="99"/>
    <w:semiHidden/>
    <w:unhideWhenUsed/>
    <w:rsid w:val="00FE5CA0"/>
    <w:rPr>
      <w:sz w:val="16"/>
      <w:szCs w:val="16"/>
    </w:rPr>
  </w:style>
  <w:style w:type="paragraph" w:styleId="CommentText">
    <w:name w:val="annotation text"/>
    <w:basedOn w:val="Normal"/>
    <w:link w:val="CommentTextChar"/>
    <w:uiPriority w:val="99"/>
    <w:semiHidden/>
    <w:unhideWhenUsed/>
    <w:rsid w:val="00FE5CA0"/>
    <w:pPr>
      <w:spacing w:line="240" w:lineRule="auto"/>
    </w:pPr>
    <w:rPr>
      <w:sz w:val="20"/>
      <w:szCs w:val="20"/>
    </w:rPr>
  </w:style>
  <w:style w:type="character" w:customStyle="1" w:styleId="CommentTextChar">
    <w:name w:val="Comment Text Char"/>
    <w:basedOn w:val="DefaultParagraphFont"/>
    <w:link w:val="CommentText"/>
    <w:uiPriority w:val="99"/>
    <w:semiHidden/>
    <w:rsid w:val="00FE5CA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02D7"/>
    <w:rPr>
      <w:b/>
      <w:bCs/>
    </w:rPr>
  </w:style>
  <w:style w:type="character" w:customStyle="1" w:styleId="CommentSubjectChar">
    <w:name w:val="Comment Subject Char"/>
    <w:basedOn w:val="CommentTextChar"/>
    <w:link w:val="CommentSubject"/>
    <w:uiPriority w:val="99"/>
    <w:semiHidden/>
    <w:rsid w:val="006D02D7"/>
    <w:rPr>
      <w:rFonts w:eastAsiaTheme="minorEastAsia"/>
      <w:b/>
      <w:bCs/>
      <w:sz w:val="20"/>
      <w:szCs w:val="20"/>
    </w:rPr>
  </w:style>
</w:styles>
</file>

<file path=word/webSettings.xml><?xml version="1.0" encoding="utf-8"?>
<w:webSettings xmlns:r="http://schemas.openxmlformats.org/officeDocument/2006/relationships" xmlns:w="http://schemas.openxmlformats.org/wordprocessingml/2006/main">
  <w:divs>
    <w:div w:id="104739377">
      <w:bodyDiv w:val="1"/>
      <w:marLeft w:val="0"/>
      <w:marRight w:val="0"/>
      <w:marTop w:val="0"/>
      <w:marBottom w:val="0"/>
      <w:divBdr>
        <w:top w:val="none" w:sz="0" w:space="0" w:color="auto"/>
        <w:left w:val="none" w:sz="0" w:space="0" w:color="auto"/>
        <w:bottom w:val="none" w:sz="0" w:space="0" w:color="auto"/>
        <w:right w:val="none" w:sz="0" w:space="0" w:color="auto"/>
      </w:divBdr>
    </w:div>
    <w:div w:id="1662267212">
      <w:bodyDiv w:val="1"/>
      <w:marLeft w:val="0"/>
      <w:marRight w:val="0"/>
      <w:marTop w:val="0"/>
      <w:marBottom w:val="0"/>
      <w:divBdr>
        <w:top w:val="none" w:sz="0" w:space="0" w:color="auto"/>
        <w:left w:val="none" w:sz="0" w:space="0" w:color="auto"/>
        <w:bottom w:val="none" w:sz="0" w:space="0" w:color="auto"/>
        <w:right w:val="none" w:sz="0" w:space="0" w:color="auto"/>
      </w:divBdr>
    </w:div>
    <w:div w:id="1711343712">
      <w:bodyDiv w:val="1"/>
      <w:marLeft w:val="0"/>
      <w:marRight w:val="0"/>
      <w:marTop w:val="0"/>
      <w:marBottom w:val="0"/>
      <w:divBdr>
        <w:top w:val="none" w:sz="0" w:space="0" w:color="auto"/>
        <w:left w:val="none" w:sz="0" w:space="0" w:color="auto"/>
        <w:bottom w:val="none" w:sz="0" w:space="0" w:color="auto"/>
        <w:right w:val="none" w:sz="0" w:space="0" w:color="auto"/>
      </w:divBdr>
      <w:divsChild>
        <w:div w:id="647174305">
          <w:marLeft w:val="0"/>
          <w:marRight w:val="0"/>
          <w:marTop w:val="0"/>
          <w:marBottom w:val="0"/>
          <w:divBdr>
            <w:top w:val="none" w:sz="0" w:space="0" w:color="auto"/>
            <w:left w:val="none" w:sz="0" w:space="0" w:color="auto"/>
            <w:bottom w:val="none" w:sz="0" w:space="0" w:color="auto"/>
            <w:right w:val="none" w:sz="0" w:space="0" w:color="auto"/>
          </w:divBdr>
          <w:divsChild>
            <w:div w:id="2144344440">
              <w:marLeft w:val="0"/>
              <w:marRight w:val="0"/>
              <w:marTop w:val="0"/>
              <w:marBottom w:val="0"/>
              <w:divBdr>
                <w:top w:val="none" w:sz="0" w:space="0" w:color="auto"/>
                <w:left w:val="none" w:sz="0" w:space="0" w:color="auto"/>
                <w:bottom w:val="none" w:sz="0" w:space="0" w:color="auto"/>
                <w:right w:val="none" w:sz="0" w:space="0" w:color="auto"/>
              </w:divBdr>
              <w:divsChild>
                <w:div w:id="1704473824">
                  <w:marLeft w:val="0"/>
                  <w:marRight w:val="0"/>
                  <w:marTop w:val="0"/>
                  <w:marBottom w:val="0"/>
                  <w:divBdr>
                    <w:top w:val="none" w:sz="0" w:space="0" w:color="auto"/>
                    <w:left w:val="none" w:sz="0" w:space="0" w:color="auto"/>
                    <w:bottom w:val="none" w:sz="0" w:space="0" w:color="auto"/>
                    <w:right w:val="none" w:sz="0" w:space="0" w:color="auto"/>
                  </w:divBdr>
                  <w:divsChild>
                    <w:div w:id="15048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egulations.gov/" TargetMode="External"/><Relationship Id="rId18" Type="http://schemas.openxmlformats.org/officeDocument/2006/relationships/hyperlink" Target="http://www.regulations.gov/" TargetMode="External"/><Relationship Id="rId26" Type="http://schemas.openxmlformats.org/officeDocument/2006/relationships/hyperlink" Target="http://www.regulations.gov/" TargetMode="External"/><Relationship Id="rId39" Type="http://schemas.openxmlformats.org/officeDocument/2006/relationships/hyperlink" Target="http://www.regulations.gov/" TargetMode="External"/><Relationship Id="rId3" Type="http://schemas.openxmlformats.org/officeDocument/2006/relationships/styles" Target="styles.xml"/><Relationship Id="rId21" Type="http://schemas.openxmlformats.org/officeDocument/2006/relationships/hyperlink" Target="http://www.regulations.gov/" TargetMode="External"/><Relationship Id="rId34" Type="http://schemas.openxmlformats.org/officeDocument/2006/relationships/hyperlink" Target="http://www.regulations.gov/" TargetMode="External"/><Relationship Id="rId42" Type="http://schemas.openxmlformats.org/officeDocument/2006/relationships/hyperlink" Target="http://www.regulations.gov/"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egulations.gov/" TargetMode="External"/><Relationship Id="rId17" Type="http://schemas.openxmlformats.org/officeDocument/2006/relationships/hyperlink" Target="http://www.regulations.gov/" TargetMode="External"/><Relationship Id="rId25" Type="http://schemas.openxmlformats.org/officeDocument/2006/relationships/hyperlink" Target="http://www.regulations.gov/" TargetMode="External"/><Relationship Id="rId33" Type="http://schemas.openxmlformats.org/officeDocument/2006/relationships/hyperlink" Target="http://www.regulations.gov/" TargetMode="External"/><Relationship Id="rId38" Type="http://schemas.openxmlformats.org/officeDocument/2006/relationships/hyperlink" Target="http://www.regulations.gov/"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egulations.gov/" TargetMode="External"/><Relationship Id="rId20" Type="http://schemas.openxmlformats.org/officeDocument/2006/relationships/hyperlink" Target="http://www.regulations.gov/" TargetMode="External"/><Relationship Id="rId29" Type="http://schemas.openxmlformats.org/officeDocument/2006/relationships/hyperlink" Target="http://www.regulations.gov/" TargetMode="External"/><Relationship Id="rId41" Type="http://schemas.openxmlformats.org/officeDocument/2006/relationships/hyperlink" Target="http://www.regulation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ulations.gov/" TargetMode="External"/><Relationship Id="rId24" Type="http://schemas.openxmlformats.org/officeDocument/2006/relationships/hyperlink" Target="http://www.regulations.gov/" TargetMode="External"/><Relationship Id="rId32" Type="http://schemas.openxmlformats.org/officeDocument/2006/relationships/hyperlink" Target="http://www.regulations.gov/" TargetMode="External"/><Relationship Id="rId37" Type="http://schemas.openxmlformats.org/officeDocument/2006/relationships/hyperlink" Target="http://www.regulations.gov/" TargetMode="External"/><Relationship Id="rId40" Type="http://schemas.openxmlformats.org/officeDocument/2006/relationships/hyperlink" Target="http://www.regulations.gov/"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regulations.gov/" TargetMode="External"/><Relationship Id="rId23" Type="http://schemas.openxmlformats.org/officeDocument/2006/relationships/hyperlink" Target="http://www.regulations.gov/" TargetMode="External"/><Relationship Id="rId28" Type="http://schemas.openxmlformats.org/officeDocument/2006/relationships/hyperlink" Target="http://www.regulations.gov/" TargetMode="External"/><Relationship Id="rId36" Type="http://schemas.openxmlformats.org/officeDocument/2006/relationships/hyperlink" Target="http://www.regulations.gov/" TargetMode="External"/><Relationship Id="rId49" Type="http://schemas.microsoft.com/office/2007/relationships/stylesWithEffects" Target="stylesWithEffects.xml"/><Relationship Id="rId10" Type="http://schemas.openxmlformats.org/officeDocument/2006/relationships/hyperlink" Target="http://www.regulations.gov/" TargetMode="External"/><Relationship Id="rId19" Type="http://schemas.openxmlformats.org/officeDocument/2006/relationships/hyperlink" Target="http://www.regulations.gov/" TargetMode="External"/><Relationship Id="rId31" Type="http://schemas.openxmlformats.org/officeDocument/2006/relationships/hyperlink" Target="http://www.regulations.gov/" TargetMode="External"/><Relationship Id="rId44" Type="http://schemas.openxmlformats.org/officeDocument/2006/relationships/hyperlink" Target="http://www.regulations.gov/" TargetMode="External"/><Relationship Id="rId4" Type="http://schemas.openxmlformats.org/officeDocument/2006/relationships/settings" Target="settings.xml"/><Relationship Id="rId9" Type="http://schemas.openxmlformats.org/officeDocument/2006/relationships/hyperlink" Target="http://www.regulations.gov/" TargetMode="External"/><Relationship Id="rId14" Type="http://schemas.openxmlformats.org/officeDocument/2006/relationships/hyperlink" Target="http://www.regulations.gov/" TargetMode="External"/><Relationship Id="rId22" Type="http://schemas.openxmlformats.org/officeDocument/2006/relationships/hyperlink" Target="http://www.regulations.gov/" TargetMode="External"/><Relationship Id="rId27" Type="http://schemas.openxmlformats.org/officeDocument/2006/relationships/hyperlink" Target="http://www.regulations.gov/" TargetMode="External"/><Relationship Id="rId30" Type="http://schemas.openxmlformats.org/officeDocument/2006/relationships/hyperlink" Target="http://www.regulations.gov/" TargetMode="External"/><Relationship Id="rId35" Type="http://schemas.openxmlformats.org/officeDocument/2006/relationships/hyperlink" Target="http://www.regulations.gov/" TargetMode="External"/><Relationship Id="rId43" Type="http://schemas.openxmlformats.org/officeDocument/2006/relationships/hyperlink" Target="http://www.regulations.gov/" TargetMode="External"/><Relationship Id="rId48" Type="http://schemas.openxmlformats.org/officeDocument/2006/relationships/theme" Target="theme/theme1.xml"/><Relationship Id="rId8"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1CE0C-13EF-417A-BDEB-05EB74A2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3999</Words>
  <Characters>22797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26743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Cindrich, Frank</dc:creator>
  <cp:lastModifiedBy>MM</cp:lastModifiedBy>
  <cp:revision>10</cp:revision>
  <cp:lastPrinted>2013-01-30T03:30:00Z</cp:lastPrinted>
  <dcterms:created xsi:type="dcterms:W3CDTF">2013-01-30T03:04:00Z</dcterms:created>
  <dcterms:modified xsi:type="dcterms:W3CDTF">2013-01-30T16:42:00Z</dcterms:modified>
</cp:coreProperties>
</file>