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2B" w:rsidRPr="004C45BE" w:rsidRDefault="0036162B" w:rsidP="002B70A0">
      <w:pPr>
        <w:pStyle w:val="Heading2"/>
        <w:rPr>
          <w:rFonts w:asciiTheme="majorHAnsi" w:eastAsiaTheme="majorEastAsia" w:hAnsiTheme="majorHAnsi" w:cstheme="majorBidi"/>
          <w:color w:val="365F91" w:themeColor="accent1" w:themeShade="BF"/>
          <w:sz w:val="28"/>
          <w:szCs w:val="28"/>
        </w:rPr>
      </w:pPr>
      <w:r w:rsidRPr="004C45BE">
        <w:rPr>
          <w:rFonts w:asciiTheme="majorHAnsi" w:eastAsiaTheme="majorEastAsia" w:hAnsiTheme="majorHAnsi" w:cstheme="majorBidi"/>
          <w:color w:val="365F91" w:themeColor="accent1" w:themeShade="BF"/>
          <w:sz w:val="28"/>
          <w:szCs w:val="28"/>
        </w:rPr>
        <w:t>PSTT02:</w:t>
      </w:r>
      <w:r w:rsidRPr="004C45BE">
        <w:rPr>
          <w:rFonts w:asciiTheme="majorHAnsi" w:eastAsiaTheme="majorEastAsia" w:hAnsiTheme="majorHAnsi" w:cstheme="majorBidi"/>
          <w:color w:val="365F91" w:themeColor="accent1" w:themeShade="BF"/>
          <w:sz w:val="28"/>
          <w:szCs w:val="28"/>
        </w:rPr>
        <w:tab/>
        <w:t xml:space="preserve">How would ONC test the HITPC’s recommendation in certification criteria?  </w:t>
      </w:r>
    </w:p>
    <w:p w:rsidR="0036162B" w:rsidRPr="004C45BE" w:rsidRDefault="0036162B" w:rsidP="0036162B"/>
    <w:tbl>
      <w:tblPr>
        <w:tblStyle w:val="MediumShading2-Accent1"/>
        <w:tblW w:w="13068" w:type="dxa"/>
        <w:tblLayout w:type="fixed"/>
        <w:tblLook w:val="04A0"/>
      </w:tblPr>
      <w:tblGrid>
        <w:gridCol w:w="537"/>
        <w:gridCol w:w="2181"/>
        <w:gridCol w:w="720"/>
        <w:gridCol w:w="1890"/>
        <w:gridCol w:w="2610"/>
        <w:gridCol w:w="5130"/>
      </w:tblGrid>
      <w:tr w:rsidR="001F5B07" w:rsidRPr="004C45BE" w:rsidTr="00F47A71">
        <w:trPr>
          <w:cnfStyle w:val="100000000000"/>
          <w:cantSplit/>
        </w:trPr>
        <w:tc>
          <w:tcPr>
            <w:cnfStyle w:val="001000000100"/>
            <w:tcW w:w="537" w:type="dxa"/>
          </w:tcPr>
          <w:p w:rsidR="001F5B07" w:rsidRPr="004C45BE" w:rsidRDefault="001F5B07" w:rsidP="008F49C4">
            <w:r w:rsidRPr="004C45BE">
              <w:t>#</w:t>
            </w:r>
          </w:p>
        </w:tc>
        <w:tc>
          <w:tcPr>
            <w:tcW w:w="2181" w:type="dxa"/>
          </w:tcPr>
          <w:p w:rsidR="001F5B07" w:rsidRPr="004C45BE" w:rsidRDefault="001F5B07" w:rsidP="008F49C4">
            <w:pPr>
              <w:cnfStyle w:val="100000000000"/>
            </w:pPr>
            <w:r w:rsidRPr="004C45BE">
              <w:t>Comment ID</w:t>
            </w:r>
          </w:p>
        </w:tc>
        <w:tc>
          <w:tcPr>
            <w:tcW w:w="720" w:type="dxa"/>
          </w:tcPr>
          <w:p w:rsidR="001F5B07" w:rsidRPr="004C45BE" w:rsidRDefault="001F5B07" w:rsidP="008F49C4">
            <w:pPr>
              <w:jc w:val="center"/>
              <w:cnfStyle w:val="100000000000"/>
              <w:rPr>
                <w:rFonts w:ascii="Calibri" w:hAnsi="Calibri"/>
                <w:b w:val="0"/>
                <w:bCs w:val="0"/>
                <w:color w:val="FFFFFF"/>
                <w:sz w:val="16"/>
                <w:szCs w:val="16"/>
              </w:rPr>
            </w:pPr>
            <w:r w:rsidRPr="004C45BE">
              <w:rPr>
                <w:rFonts w:ascii="Calibri" w:hAnsi="Calibri"/>
                <w:color w:val="FFFFFF"/>
                <w:sz w:val="16"/>
                <w:szCs w:val="16"/>
              </w:rPr>
              <w:t>PSTT02</w:t>
            </w:r>
          </w:p>
        </w:tc>
        <w:tc>
          <w:tcPr>
            <w:tcW w:w="1890" w:type="dxa"/>
          </w:tcPr>
          <w:p w:rsidR="001F5B07" w:rsidRPr="004C45BE" w:rsidRDefault="001F5B07" w:rsidP="008F49C4">
            <w:pPr>
              <w:jc w:val="center"/>
              <w:cnfStyle w:val="100000000000"/>
            </w:pPr>
            <w:r w:rsidRPr="004C45BE">
              <w:t>Name of Respondent</w:t>
            </w:r>
          </w:p>
        </w:tc>
        <w:tc>
          <w:tcPr>
            <w:tcW w:w="2610" w:type="dxa"/>
          </w:tcPr>
          <w:p w:rsidR="001F5B07" w:rsidRPr="004C45BE" w:rsidRDefault="001F5B07" w:rsidP="008F49C4">
            <w:pPr>
              <w:cnfStyle w:val="100000000000"/>
            </w:pPr>
            <w:r w:rsidRPr="004C45BE">
              <w:t>Organization</w:t>
            </w:r>
          </w:p>
        </w:tc>
        <w:tc>
          <w:tcPr>
            <w:tcW w:w="5130" w:type="dxa"/>
          </w:tcPr>
          <w:p w:rsidR="001F5B07" w:rsidRPr="004C45BE" w:rsidRDefault="001F5B07" w:rsidP="008F49C4">
            <w:pPr>
              <w:cnfStyle w:val="100000000000"/>
            </w:pPr>
            <w:r w:rsidRPr="004C45BE">
              <w:t>Observation</w:t>
            </w:r>
          </w:p>
        </w:tc>
      </w:tr>
      <w:tr w:rsidR="001F5B07" w:rsidRPr="004C45BE" w:rsidTr="00F47A71">
        <w:trPr>
          <w:cnfStyle w:val="000000100000"/>
          <w:cantSplit/>
        </w:trPr>
        <w:tc>
          <w:tcPr>
            <w:cnfStyle w:val="001000000000"/>
            <w:tcW w:w="537" w:type="dxa"/>
          </w:tcPr>
          <w:p w:rsidR="001F5B07" w:rsidRPr="004C45BE" w:rsidRDefault="001F5B07" w:rsidP="008F49C4">
            <w:r w:rsidRPr="004C45BE">
              <w:t>1</w:t>
            </w:r>
          </w:p>
        </w:tc>
        <w:tc>
          <w:tcPr>
            <w:tcW w:w="2181" w:type="dxa"/>
          </w:tcPr>
          <w:p w:rsidR="001F5B07" w:rsidRPr="004C45BE" w:rsidRDefault="00D17B50" w:rsidP="0036162B">
            <w:pPr>
              <w:cnfStyle w:val="000000100000"/>
              <w:rPr>
                <w:rFonts w:ascii="Calibri" w:hAnsi="Calibri"/>
                <w:color w:val="0000FF"/>
                <w:sz w:val="16"/>
                <w:szCs w:val="16"/>
                <w:u w:val="single"/>
              </w:rPr>
            </w:pPr>
            <w:hyperlink r:id="rId8" w:anchor="!documentDetail;D=HHS-OS-2012-0007-0388" w:history="1">
              <w:r w:rsidR="001F5B07" w:rsidRPr="004C45BE">
                <w:rPr>
                  <w:rFonts w:ascii="Calibri" w:hAnsi="Calibri"/>
                  <w:color w:val="0000FF"/>
                  <w:sz w:val="16"/>
                  <w:u w:val="single"/>
                </w:rPr>
                <w:t>HHS-OS-2012-0007-0388</w:t>
              </w:r>
            </w:hyperlink>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 1</w:t>
            </w:r>
          </w:p>
        </w:tc>
        <w:tc>
          <w:tcPr>
            <w:tcW w:w="189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 </w:t>
            </w:r>
          </w:p>
        </w:tc>
        <w:tc>
          <w:tcPr>
            <w:tcW w:w="261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Crowe Horwath LLP</w:t>
            </w:r>
          </w:p>
        </w:tc>
        <w:tc>
          <w:tcPr>
            <w:tcW w:w="5130" w:type="dxa"/>
          </w:tcPr>
          <w:p w:rsidR="001F5B07" w:rsidRPr="004C45BE" w:rsidRDefault="000865FF" w:rsidP="008F49C4">
            <w:pPr>
              <w:pStyle w:val="ListParagraph"/>
              <w:numPr>
                <w:ilvl w:val="0"/>
                <w:numId w:val="1"/>
              </w:numPr>
              <w:ind w:left="288" w:hanging="144"/>
              <w:cnfStyle w:val="000000100000"/>
              <w:rPr>
                <w:rFonts w:cstheme="minorHAnsi"/>
                <w:sz w:val="16"/>
                <w:szCs w:val="16"/>
              </w:rPr>
            </w:pPr>
            <w:r>
              <w:rPr>
                <w:rFonts w:cstheme="minorHAnsi"/>
                <w:sz w:val="16"/>
                <w:szCs w:val="16"/>
              </w:rPr>
              <w:t>Recommended</w:t>
            </w:r>
            <w:r w:rsidR="001F5B07" w:rsidRPr="004C45BE">
              <w:rPr>
                <w:rFonts w:cstheme="minorHAnsi"/>
                <w:sz w:val="16"/>
                <w:szCs w:val="16"/>
              </w:rPr>
              <w:t xml:space="preserve"> an iterative and phased testing program that spans the population of organizations.</w:t>
            </w:r>
          </w:p>
          <w:p w:rsidR="001F5B07" w:rsidRPr="004C45BE" w:rsidRDefault="000865FF" w:rsidP="008F49C4">
            <w:pPr>
              <w:pStyle w:val="ListParagraph"/>
              <w:numPr>
                <w:ilvl w:val="0"/>
                <w:numId w:val="1"/>
              </w:numPr>
              <w:ind w:left="288" w:hanging="144"/>
              <w:cnfStyle w:val="000000100000"/>
              <w:rPr>
                <w:sz w:val="18"/>
                <w:szCs w:val="18"/>
              </w:rPr>
            </w:pPr>
            <w:r>
              <w:rPr>
                <w:rFonts w:cstheme="minorHAnsi"/>
                <w:sz w:val="16"/>
                <w:szCs w:val="16"/>
              </w:rPr>
              <w:t>Recommended</w:t>
            </w:r>
            <w:r w:rsidR="001F5B07" w:rsidRPr="004C45BE">
              <w:rPr>
                <w:rFonts w:cstheme="minorHAnsi"/>
                <w:sz w:val="16"/>
                <w:szCs w:val="16"/>
              </w:rPr>
              <w:t xml:space="preserve"> an independent verification of adoption for attestation purposes.</w:t>
            </w:r>
          </w:p>
        </w:tc>
      </w:tr>
      <w:tr w:rsidR="001F5B07" w:rsidRPr="004C45BE" w:rsidTr="00F47A71">
        <w:trPr>
          <w:cantSplit/>
        </w:trPr>
        <w:tc>
          <w:tcPr>
            <w:cnfStyle w:val="001000000000"/>
            <w:tcW w:w="537" w:type="dxa"/>
          </w:tcPr>
          <w:p w:rsidR="001F5B07" w:rsidRPr="004C45BE" w:rsidRDefault="001F5B07" w:rsidP="008F49C4">
            <w:r w:rsidRPr="004C45BE">
              <w:t>2</w:t>
            </w:r>
          </w:p>
        </w:tc>
        <w:tc>
          <w:tcPr>
            <w:tcW w:w="2181" w:type="dxa"/>
          </w:tcPr>
          <w:p w:rsidR="001F5B07" w:rsidRPr="004C45BE" w:rsidRDefault="00D17B50" w:rsidP="0036162B">
            <w:pPr>
              <w:cnfStyle w:val="000000000000"/>
              <w:rPr>
                <w:rFonts w:ascii="Calibri" w:hAnsi="Calibri"/>
                <w:color w:val="0000FF"/>
                <w:sz w:val="16"/>
                <w:szCs w:val="16"/>
                <w:u w:val="single"/>
              </w:rPr>
            </w:pPr>
            <w:hyperlink r:id="rId9" w:anchor="!documentDetail;D=HHS-OS-2012-0007-0397" w:history="1">
              <w:r w:rsidR="001F5B07" w:rsidRPr="004C45BE">
                <w:rPr>
                  <w:rFonts w:ascii="Calibri" w:hAnsi="Calibri"/>
                  <w:color w:val="0000FF"/>
                  <w:sz w:val="16"/>
                  <w:u w:val="single"/>
                </w:rPr>
                <w:t>HHS-OS-2012-0007-0397</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 12</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Alice Borrelli</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Intel Corporation</w:t>
            </w:r>
          </w:p>
        </w:tc>
        <w:tc>
          <w:tcPr>
            <w:tcW w:w="5130" w:type="dxa"/>
          </w:tcPr>
          <w:p w:rsidR="001F5B07" w:rsidRPr="004C45BE" w:rsidRDefault="000865FF" w:rsidP="008F49C4">
            <w:pPr>
              <w:pStyle w:val="ListParagraph"/>
              <w:numPr>
                <w:ilvl w:val="0"/>
                <w:numId w:val="1"/>
              </w:numPr>
              <w:ind w:left="288" w:hanging="144"/>
              <w:cnfStyle w:val="000000000000"/>
              <w:rPr>
                <w:rFonts w:cstheme="minorHAnsi"/>
                <w:sz w:val="16"/>
                <w:szCs w:val="16"/>
              </w:rPr>
            </w:pPr>
            <w:r>
              <w:rPr>
                <w:rFonts w:cstheme="minorHAnsi"/>
                <w:sz w:val="16"/>
                <w:szCs w:val="16"/>
              </w:rPr>
              <w:t>Recommended</w:t>
            </w:r>
            <w:r w:rsidR="001F5B07" w:rsidRPr="004C45BE">
              <w:rPr>
                <w:rFonts w:cstheme="minorHAnsi"/>
                <w:sz w:val="16"/>
                <w:szCs w:val="16"/>
              </w:rPr>
              <w:t xml:space="preserve"> that Electronic Health Record (EHR) certification criteria should include requirements for the EHR to interact with National Strategy for Trusted Identities in Cyberspace (NSTIC) “Identity Providers” during authentication.</w:t>
            </w:r>
          </w:p>
          <w:p w:rsidR="001F5B07" w:rsidRPr="004C45BE" w:rsidRDefault="001F5B07" w:rsidP="008F49C4">
            <w:pPr>
              <w:pStyle w:val="ListParagraph"/>
              <w:numPr>
                <w:ilvl w:val="0"/>
                <w:numId w:val="1"/>
              </w:numPr>
              <w:ind w:left="288" w:hanging="144"/>
              <w:cnfStyle w:val="000000000000"/>
              <w:rPr>
                <w:rFonts w:cstheme="minorHAnsi"/>
                <w:sz w:val="16"/>
                <w:szCs w:val="16"/>
              </w:rPr>
            </w:pPr>
            <w:r w:rsidRPr="004C45BE">
              <w:rPr>
                <w:rFonts w:cstheme="minorHAnsi"/>
                <w:sz w:val="16"/>
                <w:szCs w:val="16"/>
              </w:rPr>
              <w:t>Recommended that credentials used in these authentications be multi-factor.</w:t>
            </w:r>
          </w:p>
          <w:p w:rsidR="001F5B07" w:rsidRPr="004C45BE" w:rsidRDefault="001F5B07" w:rsidP="000865FF">
            <w:pPr>
              <w:pStyle w:val="ListParagraph"/>
              <w:numPr>
                <w:ilvl w:val="0"/>
                <w:numId w:val="1"/>
              </w:numPr>
              <w:ind w:left="288" w:hanging="144"/>
              <w:cnfStyle w:val="000000000000"/>
              <w:rPr>
                <w:rFonts w:cstheme="minorHAnsi"/>
                <w:sz w:val="16"/>
                <w:szCs w:val="16"/>
              </w:rPr>
            </w:pPr>
            <w:r w:rsidRPr="004C45BE">
              <w:rPr>
                <w:rFonts w:cstheme="minorHAnsi"/>
                <w:sz w:val="16"/>
                <w:szCs w:val="16"/>
              </w:rPr>
              <w:t>Recommend</w:t>
            </w:r>
            <w:r w:rsidR="000865FF">
              <w:rPr>
                <w:rFonts w:cstheme="minorHAnsi"/>
                <w:sz w:val="16"/>
                <w:szCs w:val="16"/>
              </w:rPr>
              <w:t>ed</w:t>
            </w:r>
            <w:r w:rsidRPr="004C45BE">
              <w:rPr>
                <w:rFonts w:cstheme="minorHAnsi"/>
                <w:sz w:val="16"/>
                <w:szCs w:val="16"/>
              </w:rPr>
              <w:t xml:space="preserve"> that hardware assisted 2-factor authentication solutions be recognized as suitable multi-factor authentication solutions.</w:t>
            </w:r>
          </w:p>
        </w:tc>
      </w:tr>
      <w:tr w:rsidR="001F5B07" w:rsidRPr="004C45BE" w:rsidTr="00F47A71">
        <w:trPr>
          <w:cnfStyle w:val="000000100000"/>
          <w:cantSplit/>
        </w:trPr>
        <w:tc>
          <w:tcPr>
            <w:cnfStyle w:val="001000000000"/>
            <w:tcW w:w="537" w:type="dxa"/>
          </w:tcPr>
          <w:p w:rsidR="001F5B07" w:rsidRPr="004C45BE" w:rsidRDefault="001F5B07" w:rsidP="008F49C4">
            <w:r w:rsidRPr="004C45BE">
              <w:t>3</w:t>
            </w:r>
          </w:p>
        </w:tc>
        <w:tc>
          <w:tcPr>
            <w:tcW w:w="2181" w:type="dxa"/>
          </w:tcPr>
          <w:p w:rsidR="001F5B07" w:rsidRPr="004C45BE" w:rsidRDefault="00D17B50" w:rsidP="0036162B">
            <w:pPr>
              <w:cnfStyle w:val="000000100000"/>
              <w:rPr>
                <w:rFonts w:ascii="Calibri" w:hAnsi="Calibri"/>
                <w:color w:val="0000FF"/>
                <w:sz w:val="16"/>
                <w:szCs w:val="16"/>
                <w:u w:val="single"/>
              </w:rPr>
            </w:pPr>
            <w:hyperlink r:id="rId10" w:anchor="!documentDetail;D=HHS-OS-2012-0007-0425" w:history="1">
              <w:r w:rsidR="001F5B07" w:rsidRPr="004C45BE">
                <w:rPr>
                  <w:rFonts w:ascii="Calibri" w:hAnsi="Calibri"/>
                  <w:color w:val="0000FF"/>
                  <w:sz w:val="16"/>
                  <w:u w:val="single"/>
                </w:rPr>
                <w:t>HHS-OS-2012-0007-0425</w:t>
              </w:r>
            </w:hyperlink>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 13</w:t>
            </w:r>
          </w:p>
        </w:tc>
        <w:tc>
          <w:tcPr>
            <w:tcW w:w="189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Willa Fields, Stephen Lieber</w:t>
            </w:r>
          </w:p>
        </w:tc>
        <w:tc>
          <w:tcPr>
            <w:tcW w:w="261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HIMSS</w:t>
            </w:r>
          </w:p>
        </w:tc>
        <w:tc>
          <w:tcPr>
            <w:tcW w:w="5130" w:type="dxa"/>
          </w:tcPr>
          <w:p w:rsidR="001F5B07" w:rsidRPr="004C45BE" w:rsidRDefault="008910E2" w:rsidP="008F49C4">
            <w:pPr>
              <w:pStyle w:val="ListParagraph"/>
              <w:numPr>
                <w:ilvl w:val="0"/>
                <w:numId w:val="1"/>
              </w:numPr>
              <w:ind w:left="288" w:hanging="144"/>
              <w:cnfStyle w:val="000000100000"/>
              <w:rPr>
                <w:rFonts w:cstheme="minorHAnsi"/>
                <w:sz w:val="16"/>
                <w:szCs w:val="16"/>
              </w:rPr>
            </w:pPr>
            <w:r w:rsidRPr="004C45BE">
              <w:rPr>
                <w:rFonts w:cstheme="minorHAnsi"/>
                <w:sz w:val="16"/>
                <w:szCs w:val="16"/>
              </w:rPr>
              <w:t>State</w:t>
            </w:r>
            <w:r w:rsidR="000865FF">
              <w:rPr>
                <w:rFonts w:cstheme="minorHAnsi"/>
                <w:sz w:val="16"/>
                <w:szCs w:val="16"/>
              </w:rPr>
              <w:t>d</w:t>
            </w:r>
            <w:r w:rsidRPr="004C45BE">
              <w:rPr>
                <w:rFonts w:cstheme="minorHAnsi"/>
                <w:sz w:val="16"/>
                <w:szCs w:val="16"/>
              </w:rPr>
              <w:t xml:space="preserve"> the</w:t>
            </w:r>
            <w:r w:rsidR="000865FF">
              <w:rPr>
                <w:rFonts w:cstheme="minorHAnsi"/>
                <w:sz w:val="16"/>
                <w:szCs w:val="16"/>
              </w:rPr>
              <w:t xml:space="preserve"> </w:t>
            </w:r>
            <w:r w:rsidR="001F5B07" w:rsidRPr="004C45BE">
              <w:rPr>
                <w:rFonts w:cstheme="minorHAnsi"/>
                <w:sz w:val="16"/>
                <w:szCs w:val="16"/>
              </w:rPr>
              <w:t>EHR technology has the capability to be configured to require two factors under specified conditi</w:t>
            </w:r>
            <w:r w:rsidR="000865FF">
              <w:rPr>
                <w:rFonts w:cstheme="minorHAnsi"/>
                <w:sz w:val="16"/>
                <w:szCs w:val="16"/>
              </w:rPr>
              <w:t xml:space="preserve">ons before the user is allowed </w:t>
            </w:r>
            <w:r w:rsidR="001F5B07" w:rsidRPr="004C45BE">
              <w:rPr>
                <w:rFonts w:cstheme="minorHAnsi"/>
                <w:sz w:val="16"/>
                <w:szCs w:val="16"/>
              </w:rPr>
              <w:t>to perform the requested action</w:t>
            </w:r>
            <w:r w:rsidR="0036162B" w:rsidRPr="004C45BE">
              <w:rPr>
                <w:rFonts w:cstheme="minorHAnsi"/>
                <w:sz w:val="16"/>
                <w:szCs w:val="16"/>
              </w:rPr>
              <w:t>.</w:t>
            </w:r>
          </w:p>
          <w:p w:rsidR="001F5B07" w:rsidRPr="004C45BE" w:rsidRDefault="000865FF" w:rsidP="008F49C4">
            <w:pPr>
              <w:pStyle w:val="ListParagraph"/>
              <w:numPr>
                <w:ilvl w:val="0"/>
                <w:numId w:val="1"/>
              </w:numPr>
              <w:ind w:left="288" w:hanging="144"/>
              <w:cnfStyle w:val="000000100000"/>
              <w:rPr>
                <w:rFonts w:cstheme="minorHAnsi"/>
                <w:sz w:val="16"/>
                <w:szCs w:val="16"/>
              </w:rPr>
            </w:pPr>
            <w:r>
              <w:rPr>
                <w:rFonts w:cstheme="minorHAnsi"/>
                <w:sz w:val="16"/>
                <w:szCs w:val="16"/>
              </w:rPr>
              <w:t xml:space="preserve">Commented that </w:t>
            </w:r>
            <w:r w:rsidR="001F5B07" w:rsidRPr="004C45BE">
              <w:rPr>
                <w:rFonts w:cstheme="minorHAnsi"/>
                <w:sz w:val="16"/>
                <w:szCs w:val="16"/>
              </w:rPr>
              <w:t xml:space="preserve">EHR technology has the capability to detect the </w:t>
            </w:r>
            <w:r w:rsidR="00A418DA" w:rsidRPr="004C45BE">
              <w:rPr>
                <w:rFonts w:cstheme="minorHAnsi"/>
                <w:sz w:val="16"/>
                <w:szCs w:val="16"/>
              </w:rPr>
              <w:t>above-mentioned</w:t>
            </w:r>
            <w:r w:rsidR="001F5B07" w:rsidRPr="004C45BE">
              <w:rPr>
                <w:rFonts w:cstheme="minorHAnsi"/>
                <w:sz w:val="16"/>
                <w:szCs w:val="16"/>
              </w:rPr>
              <w:t xml:space="preserve"> specified conditions and confirm user identity using at least two factors before allowing the requested action to be performed.</w:t>
            </w:r>
          </w:p>
          <w:p w:rsidR="001F5B07" w:rsidRPr="004C45BE" w:rsidRDefault="000865FF" w:rsidP="008F49C4">
            <w:pPr>
              <w:pStyle w:val="ListParagraph"/>
              <w:numPr>
                <w:ilvl w:val="0"/>
                <w:numId w:val="1"/>
              </w:numPr>
              <w:ind w:left="288" w:hanging="144"/>
              <w:cnfStyle w:val="000000100000"/>
              <w:rPr>
                <w:rFonts w:cstheme="minorHAnsi"/>
                <w:sz w:val="16"/>
                <w:szCs w:val="16"/>
              </w:rPr>
            </w:pPr>
            <w:r>
              <w:rPr>
                <w:rFonts w:cstheme="minorHAnsi"/>
                <w:sz w:val="16"/>
                <w:szCs w:val="16"/>
              </w:rPr>
              <w:t xml:space="preserve">Commented about </w:t>
            </w:r>
            <w:r w:rsidR="001F5B07" w:rsidRPr="004C45BE">
              <w:rPr>
                <w:rFonts w:cstheme="minorHAnsi"/>
                <w:sz w:val="16"/>
                <w:szCs w:val="16"/>
              </w:rPr>
              <w:t>the need to determine whether the two factor recognition be native to the application or as a hand-off authentication from the operating system.</w:t>
            </w:r>
          </w:p>
          <w:p w:rsidR="001F5B07" w:rsidRPr="004C45BE" w:rsidRDefault="000865FF" w:rsidP="008F49C4">
            <w:pPr>
              <w:pStyle w:val="ListParagraph"/>
              <w:numPr>
                <w:ilvl w:val="0"/>
                <w:numId w:val="1"/>
              </w:numPr>
              <w:ind w:left="288" w:hanging="144"/>
              <w:cnfStyle w:val="000000100000"/>
              <w:rPr>
                <w:rFonts w:cstheme="minorHAnsi"/>
                <w:sz w:val="16"/>
                <w:szCs w:val="16"/>
              </w:rPr>
            </w:pPr>
            <w:r>
              <w:rPr>
                <w:rFonts w:cstheme="minorHAnsi"/>
                <w:sz w:val="16"/>
                <w:szCs w:val="16"/>
              </w:rPr>
              <w:t>Commented about</w:t>
            </w:r>
            <w:r w:rsidR="001F5B07" w:rsidRPr="004C45BE">
              <w:rPr>
                <w:rFonts w:cstheme="minorHAnsi"/>
                <w:sz w:val="16"/>
                <w:szCs w:val="16"/>
              </w:rPr>
              <w:t xml:space="preserve"> the need for coordination of vendors to allow such recognition or a standard that would allow "certified" two factor credentials to be passed and accepted.</w:t>
            </w:r>
          </w:p>
        </w:tc>
      </w:tr>
      <w:tr w:rsidR="001F5B07" w:rsidRPr="004C45BE" w:rsidTr="00F47A71">
        <w:trPr>
          <w:cantSplit/>
        </w:trPr>
        <w:tc>
          <w:tcPr>
            <w:cnfStyle w:val="001000000000"/>
            <w:tcW w:w="537" w:type="dxa"/>
          </w:tcPr>
          <w:p w:rsidR="001F5B07" w:rsidRPr="004C45BE" w:rsidRDefault="001F5B07" w:rsidP="008F49C4">
            <w:r w:rsidRPr="004C45BE">
              <w:t>4</w:t>
            </w:r>
          </w:p>
        </w:tc>
        <w:tc>
          <w:tcPr>
            <w:tcW w:w="2181" w:type="dxa"/>
          </w:tcPr>
          <w:p w:rsidR="001F5B07" w:rsidRPr="004C45BE" w:rsidRDefault="00D17B50" w:rsidP="0036162B">
            <w:pPr>
              <w:cnfStyle w:val="000000000000"/>
              <w:rPr>
                <w:rFonts w:ascii="Calibri" w:hAnsi="Calibri"/>
                <w:color w:val="0000FF"/>
                <w:sz w:val="16"/>
                <w:szCs w:val="16"/>
                <w:u w:val="single"/>
              </w:rPr>
            </w:pPr>
            <w:hyperlink r:id="rId11" w:anchor="!documentDetail;D=HHS-OS-2012-0007-0412" w:history="1">
              <w:r w:rsidR="001F5B07" w:rsidRPr="004C45BE">
                <w:rPr>
                  <w:rFonts w:ascii="Calibri" w:hAnsi="Calibri"/>
                  <w:color w:val="0000FF"/>
                  <w:sz w:val="16"/>
                  <w:u w:val="single"/>
                </w:rPr>
                <w:t>HHS-OS-2012-0007-0412</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 14</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John Travis</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Cerner Corp.</w:t>
            </w:r>
          </w:p>
        </w:tc>
        <w:tc>
          <w:tcPr>
            <w:tcW w:w="5130" w:type="dxa"/>
          </w:tcPr>
          <w:p w:rsidR="001F5B07" w:rsidRPr="004C45BE" w:rsidRDefault="00627FBF" w:rsidP="008F49C4">
            <w:pPr>
              <w:pStyle w:val="ListParagraph"/>
              <w:numPr>
                <w:ilvl w:val="0"/>
                <w:numId w:val="1"/>
              </w:numPr>
              <w:ind w:left="288" w:hanging="144"/>
              <w:cnfStyle w:val="000000000000"/>
              <w:rPr>
                <w:rFonts w:cstheme="minorHAnsi"/>
                <w:sz w:val="16"/>
                <w:szCs w:val="16"/>
              </w:rPr>
            </w:pPr>
            <w:r>
              <w:rPr>
                <w:rFonts w:cstheme="minorHAnsi"/>
                <w:sz w:val="16"/>
                <w:szCs w:val="16"/>
              </w:rPr>
              <w:t>Commented about a need to define</w:t>
            </w:r>
            <w:r w:rsidR="001F5B07" w:rsidRPr="004C45BE">
              <w:rPr>
                <w:rFonts w:cstheme="minorHAnsi"/>
                <w:sz w:val="16"/>
                <w:szCs w:val="16"/>
              </w:rPr>
              <w:t xml:space="preserve"> a single standard for use with the credential providers</w:t>
            </w:r>
            <w:r w:rsidR="0036162B" w:rsidRPr="004C45BE">
              <w:rPr>
                <w:rFonts w:cstheme="minorHAnsi"/>
                <w:sz w:val="16"/>
                <w:szCs w:val="16"/>
              </w:rPr>
              <w:t>.</w:t>
            </w:r>
          </w:p>
          <w:p w:rsidR="001F5B07" w:rsidRPr="004C45BE" w:rsidRDefault="00627FBF" w:rsidP="008F49C4">
            <w:pPr>
              <w:pStyle w:val="ListParagraph"/>
              <w:numPr>
                <w:ilvl w:val="0"/>
                <w:numId w:val="1"/>
              </w:numPr>
              <w:ind w:left="288" w:hanging="144"/>
              <w:cnfStyle w:val="000000000000"/>
              <w:rPr>
                <w:rFonts w:cstheme="minorHAnsi"/>
                <w:sz w:val="16"/>
                <w:szCs w:val="16"/>
              </w:rPr>
            </w:pPr>
            <w:r>
              <w:rPr>
                <w:rFonts w:cstheme="minorHAnsi"/>
                <w:sz w:val="16"/>
                <w:szCs w:val="16"/>
              </w:rPr>
              <w:t>Commented about the need to avoid</w:t>
            </w:r>
            <w:r w:rsidR="001F5B07" w:rsidRPr="004C45BE">
              <w:rPr>
                <w:rFonts w:cstheme="minorHAnsi"/>
                <w:sz w:val="16"/>
                <w:szCs w:val="16"/>
              </w:rPr>
              <w:t xml:space="preserve"> a plethora of optional NSTIC standards, if more than one standard emerges, ONC should ask the Health Information Technology Standards Committee (HITSC) to select the smallest possible subset necessary for healthcare certification.</w:t>
            </w:r>
          </w:p>
          <w:p w:rsidR="001F5B07" w:rsidRPr="004C45BE" w:rsidRDefault="00627FBF" w:rsidP="008F49C4">
            <w:pPr>
              <w:pStyle w:val="ListParagraph"/>
              <w:numPr>
                <w:ilvl w:val="0"/>
                <w:numId w:val="1"/>
              </w:numPr>
              <w:ind w:left="288" w:hanging="144"/>
              <w:cnfStyle w:val="000000000000"/>
              <w:rPr>
                <w:rFonts w:cstheme="minorHAnsi"/>
                <w:sz w:val="16"/>
                <w:szCs w:val="16"/>
              </w:rPr>
            </w:pPr>
            <w:r>
              <w:rPr>
                <w:rFonts w:cstheme="minorHAnsi"/>
                <w:sz w:val="16"/>
                <w:szCs w:val="16"/>
              </w:rPr>
              <w:t>Commented about</w:t>
            </w:r>
            <w:r w:rsidR="001F5B07" w:rsidRPr="004C45BE">
              <w:rPr>
                <w:rFonts w:cstheme="minorHAnsi"/>
                <w:sz w:val="16"/>
                <w:szCs w:val="16"/>
              </w:rPr>
              <w:t xml:space="preserve"> the Drug Enforcement Agencies’ (DEA) Interim Final Rule as </w:t>
            </w:r>
            <w:r>
              <w:rPr>
                <w:rFonts w:cstheme="minorHAnsi"/>
                <w:sz w:val="16"/>
                <w:szCs w:val="16"/>
              </w:rPr>
              <w:t xml:space="preserve">being </w:t>
            </w:r>
            <w:r w:rsidR="001F5B07" w:rsidRPr="004C45BE">
              <w:rPr>
                <w:rFonts w:cstheme="minorHAnsi"/>
                <w:sz w:val="16"/>
                <w:szCs w:val="16"/>
              </w:rPr>
              <w:t xml:space="preserve">a good example. </w:t>
            </w:r>
          </w:p>
        </w:tc>
      </w:tr>
      <w:tr w:rsidR="001F5B07" w:rsidRPr="004C45BE" w:rsidTr="00F47A71">
        <w:trPr>
          <w:cnfStyle w:val="000000100000"/>
          <w:cantSplit/>
        </w:trPr>
        <w:tc>
          <w:tcPr>
            <w:cnfStyle w:val="001000000000"/>
            <w:tcW w:w="537" w:type="dxa"/>
          </w:tcPr>
          <w:p w:rsidR="001F5B07" w:rsidRPr="004C45BE" w:rsidRDefault="001F5B07" w:rsidP="008F49C4">
            <w:r w:rsidRPr="004C45BE">
              <w:t>5</w:t>
            </w:r>
          </w:p>
        </w:tc>
        <w:tc>
          <w:tcPr>
            <w:tcW w:w="2181" w:type="dxa"/>
          </w:tcPr>
          <w:p w:rsidR="001F5B07" w:rsidRPr="004C45BE" w:rsidRDefault="00D17B50" w:rsidP="0036162B">
            <w:pPr>
              <w:cnfStyle w:val="000000100000"/>
              <w:rPr>
                <w:rFonts w:ascii="Calibri" w:hAnsi="Calibri"/>
                <w:color w:val="0000FF"/>
                <w:sz w:val="16"/>
                <w:szCs w:val="16"/>
                <w:u w:val="single"/>
              </w:rPr>
            </w:pPr>
            <w:hyperlink r:id="rId12" w:anchor="!documentDetail;D=HHS-OS-2012-0007-0376" w:history="1">
              <w:r w:rsidR="001F5B07" w:rsidRPr="004C45BE">
                <w:rPr>
                  <w:rFonts w:ascii="Calibri" w:hAnsi="Calibri"/>
                  <w:color w:val="0000FF"/>
                  <w:sz w:val="16"/>
                  <w:u w:val="single"/>
                </w:rPr>
                <w:t>HHS-OS-2012-0007-0376</w:t>
              </w:r>
            </w:hyperlink>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 19</w:t>
            </w:r>
          </w:p>
        </w:tc>
        <w:tc>
          <w:tcPr>
            <w:tcW w:w="189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Sarah Cottingham</w:t>
            </w:r>
          </w:p>
        </w:tc>
        <w:tc>
          <w:tcPr>
            <w:tcW w:w="261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Telligen Iowa HIT Regional Extension Center</w:t>
            </w:r>
          </w:p>
        </w:tc>
        <w:tc>
          <w:tcPr>
            <w:tcW w:w="5130" w:type="dxa"/>
          </w:tcPr>
          <w:p w:rsidR="001F5B07" w:rsidRPr="004C45BE" w:rsidRDefault="00627FBF" w:rsidP="008F49C4">
            <w:pPr>
              <w:pStyle w:val="ListParagraph"/>
              <w:numPr>
                <w:ilvl w:val="0"/>
                <w:numId w:val="1"/>
              </w:numPr>
              <w:ind w:left="288" w:hanging="144"/>
              <w:cnfStyle w:val="000000100000"/>
              <w:rPr>
                <w:rFonts w:cstheme="minorHAnsi"/>
                <w:sz w:val="16"/>
                <w:szCs w:val="16"/>
              </w:rPr>
            </w:pPr>
            <w:r>
              <w:rPr>
                <w:rFonts w:cstheme="minorHAnsi"/>
                <w:sz w:val="16"/>
                <w:szCs w:val="16"/>
              </w:rPr>
              <w:t>Recommended</w:t>
            </w:r>
            <w:r w:rsidR="001F5B07" w:rsidRPr="004C45BE">
              <w:rPr>
                <w:rFonts w:cstheme="minorHAnsi"/>
                <w:sz w:val="16"/>
                <w:szCs w:val="16"/>
              </w:rPr>
              <w:t xml:space="preserve"> using guidance from National Institute of Standards and Technology’s (NIST) 800-63.</w:t>
            </w:r>
          </w:p>
        </w:tc>
      </w:tr>
      <w:tr w:rsidR="001F5B07" w:rsidRPr="004C45BE" w:rsidTr="00F47A71">
        <w:trPr>
          <w:cantSplit/>
        </w:trPr>
        <w:tc>
          <w:tcPr>
            <w:cnfStyle w:val="001000000000"/>
            <w:tcW w:w="537" w:type="dxa"/>
          </w:tcPr>
          <w:p w:rsidR="001F5B07" w:rsidRPr="004C45BE" w:rsidRDefault="001F5B07" w:rsidP="008F49C4">
            <w:r w:rsidRPr="004C45BE">
              <w:t>6</w:t>
            </w:r>
          </w:p>
        </w:tc>
        <w:tc>
          <w:tcPr>
            <w:tcW w:w="2181" w:type="dxa"/>
          </w:tcPr>
          <w:p w:rsidR="001F5B07" w:rsidRPr="004C45BE" w:rsidRDefault="00D17B50" w:rsidP="0036162B">
            <w:pPr>
              <w:cnfStyle w:val="000000000000"/>
              <w:rPr>
                <w:rFonts w:ascii="Calibri" w:hAnsi="Calibri"/>
                <w:color w:val="0000FF"/>
                <w:sz w:val="16"/>
                <w:szCs w:val="16"/>
                <w:u w:val="single"/>
              </w:rPr>
            </w:pPr>
            <w:hyperlink r:id="rId13" w:anchor="!documentDetail;D=HHS-OS-2012-0007-0382" w:history="1">
              <w:r w:rsidR="001F5B07" w:rsidRPr="004C45BE">
                <w:rPr>
                  <w:rFonts w:ascii="Calibri" w:hAnsi="Calibri"/>
                  <w:color w:val="0000FF"/>
                  <w:sz w:val="16"/>
                  <w:u w:val="single"/>
                </w:rPr>
                <w:t>HHS-OS-2012-0007-0382</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 34</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Cheryl Peterson/Karen Daley/Marla Weston</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American Nurses Association</w:t>
            </w:r>
          </w:p>
        </w:tc>
        <w:tc>
          <w:tcPr>
            <w:tcW w:w="5130" w:type="dxa"/>
          </w:tcPr>
          <w:p w:rsidR="001F5B07" w:rsidRPr="004C45BE" w:rsidRDefault="00627FBF" w:rsidP="00F51AEF">
            <w:pPr>
              <w:pStyle w:val="ListParagraph"/>
              <w:numPr>
                <w:ilvl w:val="0"/>
                <w:numId w:val="1"/>
              </w:numPr>
              <w:ind w:left="288" w:hanging="144"/>
              <w:cnfStyle w:val="000000000000"/>
              <w:rPr>
                <w:rFonts w:cstheme="minorHAnsi"/>
                <w:sz w:val="16"/>
                <w:szCs w:val="16"/>
              </w:rPr>
            </w:pPr>
            <w:r>
              <w:rPr>
                <w:rFonts w:cstheme="minorHAnsi"/>
                <w:sz w:val="16"/>
                <w:szCs w:val="16"/>
              </w:rPr>
              <w:t>Defer</w:t>
            </w:r>
            <w:r w:rsidR="00F51AEF">
              <w:rPr>
                <w:rFonts w:cstheme="minorHAnsi"/>
                <w:sz w:val="16"/>
                <w:szCs w:val="16"/>
              </w:rPr>
              <w:t>red</w:t>
            </w:r>
            <w:r>
              <w:rPr>
                <w:rFonts w:cstheme="minorHAnsi"/>
                <w:sz w:val="16"/>
                <w:szCs w:val="16"/>
              </w:rPr>
              <w:t xml:space="preserve"> to the </w:t>
            </w:r>
            <w:r w:rsidR="001F5B07" w:rsidRPr="004C45BE">
              <w:rPr>
                <w:rFonts w:cstheme="minorHAnsi"/>
                <w:sz w:val="16"/>
                <w:szCs w:val="16"/>
              </w:rPr>
              <w:t xml:space="preserve">Alliance for Nursing Informatics </w:t>
            </w:r>
            <w:r>
              <w:rPr>
                <w:rFonts w:cstheme="minorHAnsi"/>
                <w:sz w:val="16"/>
                <w:szCs w:val="16"/>
              </w:rPr>
              <w:t xml:space="preserve">(ANI) </w:t>
            </w:r>
            <w:r w:rsidR="001F5B07" w:rsidRPr="004C45BE">
              <w:rPr>
                <w:rFonts w:cstheme="minorHAnsi"/>
                <w:sz w:val="16"/>
                <w:szCs w:val="16"/>
              </w:rPr>
              <w:t>response to this question</w:t>
            </w:r>
            <w:r w:rsidR="0036162B" w:rsidRPr="004C45BE">
              <w:rPr>
                <w:rFonts w:cstheme="minorHAnsi"/>
                <w:sz w:val="16"/>
                <w:szCs w:val="16"/>
              </w:rPr>
              <w:t>.</w:t>
            </w:r>
          </w:p>
        </w:tc>
      </w:tr>
      <w:tr w:rsidR="001F5B07" w:rsidRPr="004C45BE" w:rsidTr="00F47A71">
        <w:trPr>
          <w:cnfStyle w:val="000000100000"/>
          <w:cantSplit/>
        </w:trPr>
        <w:tc>
          <w:tcPr>
            <w:cnfStyle w:val="001000000000"/>
            <w:tcW w:w="537" w:type="dxa"/>
          </w:tcPr>
          <w:p w:rsidR="001F5B07" w:rsidRPr="004C45BE" w:rsidRDefault="001F5B07" w:rsidP="008F49C4">
            <w:r w:rsidRPr="004C45BE">
              <w:lastRenderedPageBreak/>
              <w:t>7</w:t>
            </w:r>
          </w:p>
        </w:tc>
        <w:tc>
          <w:tcPr>
            <w:tcW w:w="2181" w:type="dxa"/>
          </w:tcPr>
          <w:p w:rsidR="001F5B07" w:rsidRPr="004C45BE" w:rsidRDefault="00D17B50" w:rsidP="0036162B">
            <w:pPr>
              <w:cnfStyle w:val="000000100000"/>
              <w:rPr>
                <w:rFonts w:ascii="Calibri" w:hAnsi="Calibri"/>
                <w:color w:val="0000FF"/>
                <w:sz w:val="16"/>
                <w:szCs w:val="16"/>
                <w:u w:val="single"/>
              </w:rPr>
            </w:pPr>
            <w:hyperlink r:id="rId14" w:anchor="!documentDetail;D=HHS-OS-2012-0007-0398" w:history="1">
              <w:r w:rsidR="001F5B07" w:rsidRPr="004C45BE">
                <w:rPr>
                  <w:rFonts w:ascii="Calibri" w:hAnsi="Calibri"/>
                  <w:color w:val="0000FF"/>
                  <w:sz w:val="16"/>
                  <w:u w:val="single"/>
                </w:rPr>
                <w:t>HHS-OS-2012-0007-0398</w:t>
              </w:r>
            </w:hyperlink>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 4</w:t>
            </w:r>
          </w:p>
        </w:tc>
        <w:tc>
          <w:tcPr>
            <w:tcW w:w="189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Randy Vanderhook</w:t>
            </w:r>
          </w:p>
        </w:tc>
        <w:tc>
          <w:tcPr>
            <w:tcW w:w="261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Smart Card Alliance</w:t>
            </w:r>
          </w:p>
        </w:tc>
        <w:tc>
          <w:tcPr>
            <w:tcW w:w="5130" w:type="dxa"/>
          </w:tcPr>
          <w:p w:rsidR="001F5B07" w:rsidRPr="004C45BE" w:rsidRDefault="00F51AEF" w:rsidP="008F49C4">
            <w:pPr>
              <w:pStyle w:val="ListParagraph"/>
              <w:numPr>
                <w:ilvl w:val="0"/>
                <w:numId w:val="1"/>
              </w:numPr>
              <w:ind w:left="288" w:hanging="144"/>
              <w:cnfStyle w:val="000000100000"/>
              <w:rPr>
                <w:rFonts w:cstheme="minorHAnsi"/>
                <w:sz w:val="16"/>
                <w:szCs w:val="16"/>
              </w:rPr>
            </w:pPr>
            <w:r>
              <w:rPr>
                <w:rFonts w:cstheme="minorHAnsi"/>
                <w:sz w:val="16"/>
                <w:szCs w:val="16"/>
              </w:rPr>
              <w:t>Commented about</w:t>
            </w:r>
            <w:r w:rsidR="001F5B07" w:rsidRPr="004C45BE">
              <w:rPr>
                <w:rFonts w:cstheme="minorHAnsi"/>
                <w:sz w:val="16"/>
                <w:szCs w:val="16"/>
              </w:rPr>
              <w:t xml:space="preserve"> using existing standards such as NIST SP-800-63-1, NIST FIPS-201, Homeland Security Presidential Directive 12 (HSPD-12)</w:t>
            </w:r>
            <w:r w:rsidR="0036162B" w:rsidRPr="004C45BE">
              <w:rPr>
                <w:rFonts w:cstheme="minorHAnsi"/>
                <w:sz w:val="16"/>
                <w:szCs w:val="16"/>
              </w:rPr>
              <w:t>.</w:t>
            </w:r>
            <w:r w:rsidR="001F5B07" w:rsidRPr="004C45BE">
              <w:rPr>
                <w:rFonts w:cstheme="minorHAnsi"/>
                <w:sz w:val="16"/>
                <w:szCs w:val="16"/>
              </w:rPr>
              <w:t xml:space="preserve"> </w:t>
            </w:r>
          </w:p>
        </w:tc>
      </w:tr>
      <w:tr w:rsidR="001F5B07" w:rsidRPr="004C45BE" w:rsidTr="00F47A71">
        <w:trPr>
          <w:cantSplit/>
        </w:trPr>
        <w:tc>
          <w:tcPr>
            <w:cnfStyle w:val="001000000000"/>
            <w:tcW w:w="537" w:type="dxa"/>
          </w:tcPr>
          <w:p w:rsidR="001F5B07" w:rsidRPr="004C45BE" w:rsidRDefault="001F5B07" w:rsidP="008F49C4">
            <w:r w:rsidRPr="004C45BE">
              <w:t>8</w:t>
            </w:r>
          </w:p>
        </w:tc>
        <w:tc>
          <w:tcPr>
            <w:tcW w:w="2181" w:type="dxa"/>
          </w:tcPr>
          <w:p w:rsidR="001F5B07" w:rsidRPr="004C45BE" w:rsidRDefault="00D17B50" w:rsidP="0036162B">
            <w:pPr>
              <w:cnfStyle w:val="000000000000"/>
              <w:rPr>
                <w:rFonts w:ascii="Calibri" w:hAnsi="Calibri"/>
                <w:color w:val="0000FF"/>
                <w:sz w:val="16"/>
                <w:szCs w:val="16"/>
                <w:u w:val="single"/>
              </w:rPr>
            </w:pPr>
            <w:hyperlink r:id="rId15" w:anchor="!documentDetail;D=HHS-OS-2012-0007-0391" w:history="1">
              <w:r w:rsidR="001F5B07" w:rsidRPr="004C45BE">
                <w:rPr>
                  <w:rFonts w:ascii="Calibri" w:hAnsi="Calibri"/>
                  <w:color w:val="0000FF"/>
                  <w:sz w:val="16"/>
                  <w:u w:val="single"/>
                </w:rPr>
                <w:t>HHS-OS-2012-0007-0391</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 4</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Karen Boykin-Towns</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Pzfizer Inc</w:t>
            </w:r>
          </w:p>
        </w:tc>
        <w:tc>
          <w:tcPr>
            <w:tcW w:w="5130" w:type="dxa"/>
          </w:tcPr>
          <w:p w:rsidR="001F5B07" w:rsidRPr="004C45BE" w:rsidRDefault="001F5B07" w:rsidP="008F49C4">
            <w:pPr>
              <w:pStyle w:val="ListParagraph"/>
              <w:numPr>
                <w:ilvl w:val="0"/>
                <w:numId w:val="1"/>
              </w:numPr>
              <w:ind w:left="288" w:hanging="144"/>
              <w:cnfStyle w:val="000000000000"/>
              <w:rPr>
                <w:rFonts w:cstheme="minorHAnsi"/>
                <w:sz w:val="16"/>
                <w:szCs w:val="16"/>
              </w:rPr>
            </w:pPr>
            <w:r w:rsidRPr="004C45BE">
              <w:rPr>
                <w:rFonts w:cstheme="minorHAnsi"/>
                <w:sz w:val="16"/>
                <w:szCs w:val="16"/>
              </w:rPr>
              <w:t xml:space="preserve">Supports </w:t>
            </w:r>
            <w:r w:rsidR="00F51AEF">
              <w:rPr>
                <w:rFonts w:cstheme="minorHAnsi"/>
                <w:sz w:val="16"/>
                <w:szCs w:val="16"/>
              </w:rPr>
              <w:t xml:space="preserve">recommendations for </w:t>
            </w:r>
            <w:r w:rsidR="00A418DA" w:rsidRPr="004C45BE">
              <w:rPr>
                <w:rFonts w:cstheme="minorHAnsi"/>
                <w:sz w:val="16"/>
                <w:szCs w:val="16"/>
              </w:rPr>
              <w:t>two-factor</w:t>
            </w:r>
            <w:r w:rsidRPr="004C45BE">
              <w:rPr>
                <w:rFonts w:cstheme="minorHAnsi"/>
                <w:sz w:val="16"/>
                <w:szCs w:val="16"/>
              </w:rPr>
              <w:t xml:space="preserve"> authentication.</w:t>
            </w:r>
          </w:p>
          <w:p w:rsidR="001F5B07" w:rsidRPr="004C45BE" w:rsidRDefault="00F51AEF" w:rsidP="00F51AEF">
            <w:pPr>
              <w:pStyle w:val="ListParagraph"/>
              <w:numPr>
                <w:ilvl w:val="0"/>
                <w:numId w:val="1"/>
              </w:numPr>
              <w:ind w:left="288" w:hanging="144"/>
              <w:cnfStyle w:val="000000000000"/>
              <w:rPr>
                <w:rFonts w:cstheme="minorHAnsi"/>
                <w:sz w:val="16"/>
                <w:szCs w:val="16"/>
              </w:rPr>
            </w:pPr>
            <w:r>
              <w:rPr>
                <w:rFonts w:cstheme="minorHAnsi"/>
                <w:sz w:val="16"/>
                <w:szCs w:val="16"/>
              </w:rPr>
              <w:t xml:space="preserve">Commented about how </w:t>
            </w:r>
            <w:r w:rsidR="001F5B07" w:rsidRPr="004C45BE">
              <w:rPr>
                <w:rFonts w:cstheme="minorHAnsi"/>
                <w:sz w:val="16"/>
                <w:szCs w:val="16"/>
              </w:rPr>
              <w:t>EHR capabilities should include DEA authentication requirements for prescribers.</w:t>
            </w:r>
          </w:p>
        </w:tc>
      </w:tr>
      <w:tr w:rsidR="001F5B07" w:rsidRPr="004C45BE" w:rsidTr="00F47A71">
        <w:trPr>
          <w:cnfStyle w:val="000000100000"/>
          <w:cantSplit/>
        </w:trPr>
        <w:tc>
          <w:tcPr>
            <w:cnfStyle w:val="001000000000"/>
            <w:tcW w:w="537" w:type="dxa"/>
          </w:tcPr>
          <w:p w:rsidR="001F5B07" w:rsidRPr="004C45BE" w:rsidRDefault="001F5B07" w:rsidP="008F49C4">
            <w:r w:rsidRPr="004C45BE">
              <w:t>9</w:t>
            </w:r>
          </w:p>
        </w:tc>
        <w:tc>
          <w:tcPr>
            <w:tcW w:w="2181" w:type="dxa"/>
          </w:tcPr>
          <w:p w:rsidR="001F5B07" w:rsidRPr="004C45BE" w:rsidRDefault="00D17B50" w:rsidP="0036162B">
            <w:pPr>
              <w:cnfStyle w:val="000000100000"/>
              <w:rPr>
                <w:rFonts w:ascii="Calibri" w:hAnsi="Calibri"/>
                <w:color w:val="0000FF"/>
                <w:sz w:val="16"/>
                <w:szCs w:val="16"/>
                <w:u w:val="single"/>
              </w:rPr>
            </w:pPr>
            <w:hyperlink r:id="rId16" w:anchor="!documentDetail;D=HHS-OS-2012-0007-0429" w:history="1">
              <w:r w:rsidR="001F5B07" w:rsidRPr="004C45BE">
                <w:rPr>
                  <w:rFonts w:ascii="Calibri" w:hAnsi="Calibri"/>
                  <w:color w:val="0000FF"/>
                  <w:sz w:val="16"/>
                  <w:u w:val="single"/>
                </w:rPr>
                <w:t>HHS-OS-2012-0007-0429</w:t>
              </w:r>
            </w:hyperlink>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 6</w:t>
            </w:r>
          </w:p>
        </w:tc>
        <w:tc>
          <w:tcPr>
            <w:tcW w:w="189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Deven McGraw</w:t>
            </w:r>
          </w:p>
        </w:tc>
        <w:tc>
          <w:tcPr>
            <w:tcW w:w="261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Center for Democracy and Technology</w:t>
            </w:r>
          </w:p>
        </w:tc>
        <w:tc>
          <w:tcPr>
            <w:tcW w:w="5130" w:type="dxa"/>
          </w:tcPr>
          <w:p w:rsidR="001F5B07" w:rsidRPr="004C45BE" w:rsidRDefault="00F51AEF" w:rsidP="008F49C4">
            <w:pPr>
              <w:pStyle w:val="ListParagraph"/>
              <w:numPr>
                <w:ilvl w:val="0"/>
                <w:numId w:val="1"/>
              </w:numPr>
              <w:ind w:left="288" w:hanging="144"/>
              <w:cnfStyle w:val="000000100000"/>
              <w:rPr>
                <w:rFonts w:cstheme="minorHAnsi"/>
                <w:sz w:val="16"/>
                <w:szCs w:val="16"/>
              </w:rPr>
            </w:pPr>
            <w:r>
              <w:rPr>
                <w:rFonts w:cstheme="minorHAnsi"/>
                <w:sz w:val="16"/>
                <w:szCs w:val="16"/>
              </w:rPr>
              <w:t>Stated</w:t>
            </w:r>
            <w:r w:rsidR="008910E2" w:rsidRPr="004C45BE">
              <w:rPr>
                <w:rFonts w:cstheme="minorHAnsi"/>
                <w:sz w:val="16"/>
                <w:szCs w:val="16"/>
              </w:rPr>
              <w:t xml:space="preserve"> that</w:t>
            </w:r>
            <w:r w:rsidR="001F5B07" w:rsidRPr="004C45BE">
              <w:rPr>
                <w:rFonts w:cstheme="minorHAnsi"/>
                <w:sz w:val="16"/>
                <w:szCs w:val="16"/>
              </w:rPr>
              <w:t xml:space="preserve"> certification should focus on testing the approach that the vendor has implemented and making sure that it functions as intended and minimizes risk.</w:t>
            </w:r>
          </w:p>
          <w:p w:rsidR="001F5B07" w:rsidRPr="004C45BE" w:rsidRDefault="00F51AEF" w:rsidP="008F49C4">
            <w:pPr>
              <w:pStyle w:val="ListParagraph"/>
              <w:numPr>
                <w:ilvl w:val="0"/>
                <w:numId w:val="1"/>
              </w:numPr>
              <w:ind w:left="288" w:hanging="144"/>
              <w:cnfStyle w:val="000000100000"/>
              <w:rPr>
                <w:rFonts w:cstheme="minorHAnsi"/>
                <w:sz w:val="16"/>
                <w:szCs w:val="16"/>
              </w:rPr>
            </w:pPr>
            <w:r>
              <w:rPr>
                <w:rFonts w:cstheme="minorHAnsi"/>
                <w:sz w:val="16"/>
                <w:szCs w:val="16"/>
              </w:rPr>
              <w:t>Commented that</w:t>
            </w:r>
            <w:r w:rsidR="001F5B07" w:rsidRPr="004C45BE">
              <w:rPr>
                <w:rFonts w:cstheme="minorHAnsi"/>
                <w:sz w:val="16"/>
                <w:szCs w:val="16"/>
              </w:rPr>
              <w:t xml:space="preserve"> certification requirements should specify that vendors describe the functionality of their solutions fully</w:t>
            </w:r>
            <w:r w:rsidR="0036162B" w:rsidRPr="004C45BE">
              <w:rPr>
                <w:rFonts w:cstheme="minorHAnsi"/>
                <w:sz w:val="16"/>
                <w:szCs w:val="16"/>
              </w:rPr>
              <w:t>.</w:t>
            </w:r>
          </w:p>
          <w:p w:rsidR="001F5B07" w:rsidRPr="004C45BE" w:rsidRDefault="001F5B07" w:rsidP="008F49C4">
            <w:pPr>
              <w:pStyle w:val="ListParagraph"/>
              <w:numPr>
                <w:ilvl w:val="0"/>
                <w:numId w:val="1"/>
              </w:numPr>
              <w:ind w:left="288" w:hanging="144"/>
              <w:cnfStyle w:val="000000100000"/>
              <w:rPr>
                <w:rFonts w:cstheme="minorHAnsi"/>
                <w:sz w:val="16"/>
                <w:szCs w:val="16"/>
              </w:rPr>
            </w:pPr>
            <w:r w:rsidRPr="004C45BE">
              <w:rPr>
                <w:rFonts w:cstheme="minorHAnsi"/>
                <w:sz w:val="16"/>
                <w:szCs w:val="16"/>
              </w:rPr>
              <w:t>Suggests considering to provide vendors with certification “credit” if they have implemented a second or third factor that is listed in the most recent version of NIST 800-63.</w:t>
            </w:r>
          </w:p>
        </w:tc>
      </w:tr>
      <w:tr w:rsidR="001F5B07" w:rsidRPr="004C45BE" w:rsidTr="00F47A71">
        <w:trPr>
          <w:cantSplit/>
        </w:trPr>
        <w:tc>
          <w:tcPr>
            <w:cnfStyle w:val="001000000000"/>
            <w:tcW w:w="537" w:type="dxa"/>
          </w:tcPr>
          <w:p w:rsidR="001F5B07" w:rsidRPr="004C45BE" w:rsidRDefault="001F5B07" w:rsidP="008F49C4">
            <w:r w:rsidRPr="004C45BE">
              <w:t>10</w:t>
            </w:r>
          </w:p>
        </w:tc>
        <w:tc>
          <w:tcPr>
            <w:tcW w:w="2181" w:type="dxa"/>
          </w:tcPr>
          <w:p w:rsidR="001F5B07" w:rsidRPr="004C45BE" w:rsidRDefault="00D17B50" w:rsidP="0036162B">
            <w:pPr>
              <w:cnfStyle w:val="000000000000"/>
              <w:rPr>
                <w:rFonts w:ascii="Calibri" w:hAnsi="Calibri"/>
                <w:color w:val="0000FF"/>
                <w:sz w:val="16"/>
                <w:szCs w:val="16"/>
                <w:u w:val="single"/>
              </w:rPr>
            </w:pPr>
            <w:hyperlink r:id="rId17" w:anchor="!documentDetail;D=HHS-OS-2012-0007-0525" w:tooltip="The document ID for this document is HHS-OS-2012-0007-0525" w:history="1">
              <w:r w:rsidR="001F5B07" w:rsidRPr="004C45BE">
                <w:rPr>
                  <w:rFonts w:ascii="Calibri" w:hAnsi="Calibri"/>
                  <w:color w:val="0000FF"/>
                  <w:sz w:val="16"/>
                  <w:u w:val="single"/>
                </w:rPr>
                <w:t>HHS-OS-2012-0007-0525</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p.1</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David Finn</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Symantec Corp.</w:t>
            </w:r>
          </w:p>
        </w:tc>
        <w:tc>
          <w:tcPr>
            <w:tcW w:w="5130" w:type="dxa"/>
          </w:tcPr>
          <w:p w:rsidR="001F5B07" w:rsidRPr="004C45BE" w:rsidRDefault="008910E2" w:rsidP="008F49C4">
            <w:pPr>
              <w:pStyle w:val="ListParagraph"/>
              <w:numPr>
                <w:ilvl w:val="0"/>
                <w:numId w:val="1"/>
              </w:numPr>
              <w:ind w:left="288" w:hanging="144"/>
              <w:cnfStyle w:val="000000000000"/>
              <w:rPr>
                <w:rFonts w:cstheme="minorHAnsi"/>
                <w:sz w:val="16"/>
                <w:szCs w:val="16"/>
              </w:rPr>
            </w:pPr>
            <w:r w:rsidRPr="004C45BE">
              <w:rPr>
                <w:rFonts w:cstheme="minorHAnsi"/>
                <w:sz w:val="16"/>
                <w:szCs w:val="16"/>
              </w:rPr>
              <w:t>Supports</w:t>
            </w:r>
            <w:r w:rsidR="001F5B07" w:rsidRPr="004C45BE">
              <w:rPr>
                <w:rFonts w:cstheme="minorHAnsi"/>
                <w:sz w:val="16"/>
                <w:szCs w:val="16"/>
              </w:rPr>
              <w:t xml:space="preserve"> multi-factor authentication under certain, specified conditions.</w:t>
            </w:r>
          </w:p>
          <w:p w:rsidR="001F5B07" w:rsidRPr="004C45BE" w:rsidRDefault="008910E2" w:rsidP="008F49C4">
            <w:pPr>
              <w:pStyle w:val="ListParagraph"/>
              <w:numPr>
                <w:ilvl w:val="0"/>
                <w:numId w:val="1"/>
              </w:numPr>
              <w:ind w:left="288" w:hanging="144"/>
              <w:cnfStyle w:val="000000000000"/>
              <w:rPr>
                <w:rFonts w:cstheme="minorHAnsi"/>
                <w:sz w:val="16"/>
                <w:szCs w:val="16"/>
              </w:rPr>
            </w:pPr>
            <w:r w:rsidRPr="004C45BE">
              <w:rPr>
                <w:rFonts w:cstheme="minorHAnsi"/>
                <w:sz w:val="16"/>
                <w:szCs w:val="16"/>
              </w:rPr>
              <w:t>State</w:t>
            </w:r>
            <w:r w:rsidR="007008F9">
              <w:rPr>
                <w:rFonts w:cstheme="minorHAnsi"/>
                <w:sz w:val="16"/>
                <w:szCs w:val="16"/>
              </w:rPr>
              <w:t>d</w:t>
            </w:r>
            <w:r w:rsidRPr="004C45BE">
              <w:rPr>
                <w:rFonts w:cstheme="minorHAnsi"/>
                <w:sz w:val="16"/>
                <w:szCs w:val="16"/>
              </w:rPr>
              <w:t xml:space="preserve"> that </w:t>
            </w:r>
            <w:r w:rsidR="001F5B07" w:rsidRPr="004C45BE">
              <w:rPr>
                <w:rFonts w:cstheme="minorHAnsi"/>
                <w:sz w:val="16"/>
                <w:szCs w:val="16"/>
              </w:rPr>
              <w:t>EHR technologies have the capability to detect the specified conditions and then confirm the user identity using at least 2-factors before the requested action is allowed.</w:t>
            </w:r>
          </w:p>
          <w:p w:rsidR="001F5B07" w:rsidRPr="004C45BE" w:rsidRDefault="00F51AEF" w:rsidP="007008F9">
            <w:pPr>
              <w:pStyle w:val="ListParagraph"/>
              <w:numPr>
                <w:ilvl w:val="0"/>
                <w:numId w:val="1"/>
              </w:numPr>
              <w:ind w:left="288" w:hanging="144"/>
              <w:cnfStyle w:val="000000000000"/>
              <w:rPr>
                <w:rFonts w:cstheme="minorHAnsi"/>
                <w:sz w:val="16"/>
                <w:szCs w:val="16"/>
              </w:rPr>
            </w:pPr>
            <w:r>
              <w:rPr>
                <w:rFonts w:cstheme="minorHAnsi"/>
                <w:sz w:val="16"/>
                <w:szCs w:val="16"/>
              </w:rPr>
              <w:t>Comment</w:t>
            </w:r>
            <w:r w:rsidR="007008F9">
              <w:rPr>
                <w:rFonts w:cstheme="minorHAnsi"/>
                <w:sz w:val="16"/>
                <w:szCs w:val="16"/>
              </w:rPr>
              <w:t xml:space="preserve">ed </w:t>
            </w:r>
            <w:r>
              <w:rPr>
                <w:rFonts w:cstheme="minorHAnsi"/>
                <w:sz w:val="16"/>
                <w:szCs w:val="16"/>
              </w:rPr>
              <w:t>about how the</w:t>
            </w:r>
            <w:r w:rsidR="001F5B07" w:rsidRPr="004C45BE">
              <w:rPr>
                <w:rFonts w:cstheme="minorHAnsi"/>
                <w:sz w:val="16"/>
                <w:szCs w:val="16"/>
              </w:rPr>
              <w:t xml:space="preserve"> NIST standard for 2-factors should be reexamined in light of new technologies.</w:t>
            </w:r>
          </w:p>
        </w:tc>
      </w:tr>
      <w:tr w:rsidR="001F5B07" w:rsidRPr="004C45BE" w:rsidTr="00F47A71">
        <w:trPr>
          <w:cnfStyle w:val="000000100000"/>
          <w:cantSplit/>
        </w:trPr>
        <w:tc>
          <w:tcPr>
            <w:cnfStyle w:val="001000000000"/>
            <w:tcW w:w="537" w:type="dxa"/>
          </w:tcPr>
          <w:p w:rsidR="001F5B07" w:rsidRPr="004C45BE" w:rsidRDefault="001F5B07" w:rsidP="008F49C4">
            <w:r w:rsidRPr="004C45BE">
              <w:t>11</w:t>
            </w:r>
          </w:p>
        </w:tc>
        <w:tc>
          <w:tcPr>
            <w:tcW w:w="2181" w:type="dxa"/>
          </w:tcPr>
          <w:p w:rsidR="001F5B07" w:rsidRPr="004C45BE" w:rsidRDefault="001F5B07" w:rsidP="0036162B">
            <w:pPr>
              <w:cnfStyle w:val="000000100000"/>
              <w:rPr>
                <w:rFonts w:ascii="Calibri" w:hAnsi="Calibri"/>
                <w:sz w:val="16"/>
                <w:szCs w:val="16"/>
              </w:rPr>
            </w:pPr>
            <w:r w:rsidRPr="004C45BE">
              <w:rPr>
                <w:rFonts w:ascii="Calibri" w:hAnsi="Calibri"/>
                <w:sz w:val="16"/>
                <w:szCs w:val="16"/>
              </w:rPr>
              <w:t>G:\Meaningful Use\HITPC\Stage_3_RFC\Submission</w:t>
            </w:r>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p.1</w:t>
            </w:r>
          </w:p>
        </w:tc>
        <w:tc>
          <w:tcPr>
            <w:tcW w:w="1890" w:type="dxa"/>
          </w:tcPr>
          <w:p w:rsidR="001F5B07" w:rsidRPr="00F5304E" w:rsidRDefault="001F5B07" w:rsidP="0036162B">
            <w:pPr>
              <w:cnfStyle w:val="000000100000"/>
              <w:rPr>
                <w:rFonts w:ascii="Calibri" w:hAnsi="Calibri"/>
                <w:sz w:val="16"/>
                <w:szCs w:val="16"/>
              </w:rPr>
            </w:pPr>
            <w:r w:rsidRPr="00F5304E">
              <w:rPr>
                <w:rFonts w:ascii="Calibri" w:hAnsi="Calibri"/>
                <w:sz w:val="16"/>
                <w:szCs w:val="16"/>
              </w:rPr>
              <w:t> </w:t>
            </w:r>
          </w:p>
        </w:tc>
        <w:tc>
          <w:tcPr>
            <w:tcW w:w="2610" w:type="dxa"/>
          </w:tcPr>
          <w:p w:rsidR="001F5B07" w:rsidRPr="00F5304E" w:rsidRDefault="001F5B07" w:rsidP="0036162B">
            <w:pPr>
              <w:cnfStyle w:val="000000100000"/>
              <w:rPr>
                <w:rFonts w:ascii="Calibri" w:hAnsi="Calibri"/>
                <w:bCs/>
                <w:sz w:val="16"/>
                <w:szCs w:val="16"/>
              </w:rPr>
            </w:pPr>
            <w:r w:rsidRPr="00F5304E">
              <w:rPr>
                <w:rFonts w:ascii="Calibri" w:hAnsi="Calibri"/>
                <w:bCs/>
                <w:sz w:val="16"/>
                <w:szCs w:val="16"/>
              </w:rPr>
              <w:t>VA</w:t>
            </w:r>
          </w:p>
        </w:tc>
        <w:tc>
          <w:tcPr>
            <w:tcW w:w="5130" w:type="dxa"/>
          </w:tcPr>
          <w:p w:rsidR="001F5B07" w:rsidRPr="00F5304E" w:rsidRDefault="001F5B07" w:rsidP="008F49C4">
            <w:pPr>
              <w:pStyle w:val="ListParagraph"/>
              <w:numPr>
                <w:ilvl w:val="0"/>
                <w:numId w:val="1"/>
              </w:numPr>
              <w:ind w:left="288" w:hanging="144"/>
              <w:cnfStyle w:val="000000100000"/>
              <w:rPr>
                <w:rFonts w:cstheme="minorHAnsi"/>
                <w:sz w:val="16"/>
                <w:szCs w:val="16"/>
              </w:rPr>
            </w:pPr>
            <w:r w:rsidRPr="00F5304E">
              <w:rPr>
                <w:rFonts w:cstheme="minorHAnsi"/>
                <w:sz w:val="16"/>
                <w:szCs w:val="16"/>
              </w:rPr>
              <w:t>Invalid link.  Could not view document.</w:t>
            </w:r>
          </w:p>
        </w:tc>
      </w:tr>
      <w:tr w:rsidR="001F5B07" w:rsidRPr="004C45BE" w:rsidTr="00F47A71">
        <w:trPr>
          <w:cantSplit/>
        </w:trPr>
        <w:tc>
          <w:tcPr>
            <w:cnfStyle w:val="001000000000"/>
            <w:tcW w:w="537" w:type="dxa"/>
          </w:tcPr>
          <w:p w:rsidR="001F5B07" w:rsidRPr="004C45BE" w:rsidRDefault="001F5B07" w:rsidP="008F49C4">
            <w:r w:rsidRPr="004C45BE">
              <w:t>12</w:t>
            </w:r>
          </w:p>
        </w:tc>
        <w:tc>
          <w:tcPr>
            <w:tcW w:w="2181" w:type="dxa"/>
          </w:tcPr>
          <w:p w:rsidR="001F5B07" w:rsidRPr="004C45BE" w:rsidRDefault="00D17B50" w:rsidP="0036162B">
            <w:pPr>
              <w:cnfStyle w:val="000000000000"/>
              <w:rPr>
                <w:rFonts w:ascii="Calibri" w:hAnsi="Calibri"/>
                <w:color w:val="0000FF"/>
                <w:sz w:val="16"/>
                <w:szCs w:val="16"/>
                <w:u w:val="single"/>
              </w:rPr>
            </w:pPr>
            <w:hyperlink r:id="rId18" w:anchor="!documentDetail;D=HHS-OS-2012-0007-0051" w:history="1">
              <w:r w:rsidR="001F5B07" w:rsidRPr="004C45BE">
                <w:rPr>
                  <w:rFonts w:ascii="Calibri" w:hAnsi="Calibri"/>
                  <w:color w:val="0000FF"/>
                  <w:sz w:val="16"/>
                  <w:u w:val="single"/>
                </w:rPr>
                <w:t>HHS-OS-2012-0007-DRAFT-0051</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p.1</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Peter Alterman</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SAFE-BioPharma Association</w:t>
            </w:r>
          </w:p>
        </w:tc>
        <w:tc>
          <w:tcPr>
            <w:tcW w:w="5130" w:type="dxa"/>
          </w:tcPr>
          <w:p w:rsidR="001F5B07" w:rsidRPr="004C45BE" w:rsidRDefault="007008F9" w:rsidP="008F49C4">
            <w:pPr>
              <w:pStyle w:val="ListParagraph"/>
              <w:numPr>
                <w:ilvl w:val="0"/>
                <w:numId w:val="1"/>
              </w:numPr>
              <w:ind w:left="288" w:hanging="144"/>
              <w:cnfStyle w:val="000000000000"/>
              <w:rPr>
                <w:rFonts w:cstheme="minorHAnsi"/>
                <w:sz w:val="16"/>
                <w:szCs w:val="16"/>
              </w:rPr>
            </w:pPr>
            <w:r>
              <w:rPr>
                <w:rFonts w:cstheme="minorHAnsi"/>
                <w:sz w:val="16"/>
                <w:szCs w:val="16"/>
              </w:rPr>
              <w:t xml:space="preserve">Commented about how ONC could complete </w:t>
            </w:r>
            <w:r w:rsidR="001F5B07" w:rsidRPr="004C45BE">
              <w:rPr>
                <w:rFonts w:cstheme="minorHAnsi"/>
                <w:sz w:val="16"/>
                <w:szCs w:val="16"/>
              </w:rPr>
              <w:t>a review of the reports sent to the US Federal Public Key Infrastructure (PKI) Policy Authority or the United States Chief Information Officer’s (CIO) Council Federal Identity, Credential, and Access Management (FICAM).</w:t>
            </w:r>
          </w:p>
        </w:tc>
      </w:tr>
      <w:tr w:rsidR="001F5B07" w:rsidRPr="004C45BE" w:rsidTr="00F47A71">
        <w:trPr>
          <w:cnfStyle w:val="000000100000"/>
          <w:cantSplit/>
        </w:trPr>
        <w:tc>
          <w:tcPr>
            <w:cnfStyle w:val="001000000000"/>
            <w:tcW w:w="537" w:type="dxa"/>
          </w:tcPr>
          <w:p w:rsidR="001F5B07" w:rsidRPr="004C45BE" w:rsidRDefault="001F5B07" w:rsidP="008F49C4">
            <w:r w:rsidRPr="004C45BE">
              <w:t>13</w:t>
            </w:r>
          </w:p>
        </w:tc>
        <w:tc>
          <w:tcPr>
            <w:tcW w:w="2181" w:type="dxa"/>
          </w:tcPr>
          <w:p w:rsidR="001F5B07" w:rsidRPr="004C45BE" w:rsidRDefault="00D17B50" w:rsidP="0036162B">
            <w:pPr>
              <w:cnfStyle w:val="000000100000"/>
              <w:rPr>
                <w:rFonts w:ascii="Calibri" w:hAnsi="Calibri"/>
                <w:color w:val="0000FF"/>
                <w:sz w:val="16"/>
                <w:szCs w:val="16"/>
                <w:u w:val="single"/>
              </w:rPr>
            </w:pPr>
            <w:hyperlink r:id="rId19" w:anchor="!documentDetail;D=HHS-OS-2012-0007-0210" w:tooltip="The document ID for this document is HHS-OS-2012-0007-0210" w:history="1">
              <w:r w:rsidR="001F5B07" w:rsidRPr="004C45BE">
                <w:rPr>
                  <w:rFonts w:ascii="Calibri" w:hAnsi="Calibri"/>
                  <w:color w:val="0000FF"/>
                  <w:sz w:val="16"/>
                  <w:u w:val="single"/>
                </w:rPr>
                <w:t>HHS-OS-2012-0007-0210</w:t>
              </w:r>
            </w:hyperlink>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p.11</w:t>
            </w:r>
          </w:p>
        </w:tc>
        <w:tc>
          <w:tcPr>
            <w:tcW w:w="189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Linda  Brady</w:t>
            </w:r>
          </w:p>
        </w:tc>
        <w:tc>
          <w:tcPr>
            <w:tcW w:w="261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ADHI</w:t>
            </w:r>
          </w:p>
        </w:tc>
        <w:tc>
          <w:tcPr>
            <w:tcW w:w="5130" w:type="dxa"/>
          </w:tcPr>
          <w:p w:rsidR="001F5B07" w:rsidRPr="004C45BE" w:rsidRDefault="007008F9" w:rsidP="008F49C4">
            <w:pPr>
              <w:pStyle w:val="ListParagraph"/>
              <w:numPr>
                <w:ilvl w:val="0"/>
                <w:numId w:val="1"/>
              </w:numPr>
              <w:ind w:left="288" w:hanging="144"/>
              <w:cnfStyle w:val="000000100000"/>
              <w:rPr>
                <w:rFonts w:cstheme="minorHAnsi"/>
                <w:sz w:val="16"/>
                <w:szCs w:val="16"/>
              </w:rPr>
            </w:pPr>
            <w:r>
              <w:rPr>
                <w:rFonts w:cstheme="minorHAnsi"/>
                <w:sz w:val="16"/>
                <w:szCs w:val="16"/>
              </w:rPr>
              <w:t>Commented</w:t>
            </w:r>
            <w:r w:rsidR="001F5B07" w:rsidRPr="004C45BE">
              <w:rPr>
                <w:rFonts w:cstheme="minorHAnsi"/>
                <w:sz w:val="16"/>
                <w:szCs w:val="16"/>
              </w:rPr>
              <w:t xml:space="preserve"> that written policy should outline the two factor (or higher) authentication process. </w:t>
            </w:r>
          </w:p>
        </w:tc>
      </w:tr>
      <w:tr w:rsidR="001F5B07" w:rsidRPr="004C45BE" w:rsidTr="00F47A71">
        <w:trPr>
          <w:cantSplit/>
        </w:trPr>
        <w:tc>
          <w:tcPr>
            <w:cnfStyle w:val="001000000000"/>
            <w:tcW w:w="537" w:type="dxa"/>
          </w:tcPr>
          <w:p w:rsidR="001F5B07" w:rsidRPr="004C45BE" w:rsidRDefault="001F5B07" w:rsidP="008F49C4">
            <w:r w:rsidRPr="004C45BE">
              <w:t>14</w:t>
            </w:r>
          </w:p>
        </w:tc>
        <w:tc>
          <w:tcPr>
            <w:tcW w:w="2181" w:type="dxa"/>
          </w:tcPr>
          <w:p w:rsidR="001F5B07" w:rsidRPr="004C45BE" w:rsidRDefault="00D17B50" w:rsidP="0036162B">
            <w:pPr>
              <w:cnfStyle w:val="000000000000"/>
              <w:rPr>
                <w:rFonts w:ascii="Calibri" w:hAnsi="Calibri"/>
                <w:color w:val="0000FF"/>
                <w:sz w:val="16"/>
                <w:szCs w:val="16"/>
                <w:u w:val="single"/>
              </w:rPr>
            </w:pPr>
            <w:hyperlink r:id="rId20" w:anchor="!documentDetail;D=HHS-OS-2012-0007-0542" w:tooltip="The document ID for this document is HHS-OS-2012-0007-0542" w:history="1">
              <w:r w:rsidR="001F5B07" w:rsidRPr="004C45BE">
                <w:rPr>
                  <w:rFonts w:ascii="Calibri" w:hAnsi="Calibri"/>
                  <w:color w:val="0000FF"/>
                  <w:sz w:val="16"/>
                  <w:u w:val="single"/>
                </w:rPr>
                <w:t>HHS-OS-2012-0007-0542</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p.2</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Jim  Williams</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Daon</w:t>
            </w:r>
          </w:p>
        </w:tc>
        <w:tc>
          <w:tcPr>
            <w:tcW w:w="5130" w:type="dxa"/>
          </w:tcPr>
          <w:p w:rsidR="001F5B07" w:rsidRPr="004C45BE" w:rsidRDefault="007008F9" w:rsidP="008F49C4">
            <w:pPr>
              <w:pStyle w:val="ListParagraph"/>
              <w:numPr>
                <w:ilvl w:val="0"/>
                <w:numId w:val="1"/>
              </w:numPr>
              <w:ind w:left="288" w:hanging="144"/>
              <w:cnfStyle w:val="000000000000"/>
              <w:rPr>
                <w:rFonts w:cstheme="minorHAnsi"/>
                <w:sz w:val="16"/>
                <w:szCs w:val="16"/>
              </w:rPr>
            </w:pPr>
            <w:r>
              <w:rPr>
                <w:rFonts w:cstheme="minorHAnsi"/>
                <w:sz w:val="16"/>
                <w:szCs w:val="16"/>
              </w:rPr>
              <w:t>Commented</w:t>
            </w:r>
            <w:r w:rsidR="000807DB" w:rsidRPr="004C45BE">
              <w:rPr>
                <w:rFonts w:cstheme="minorHAnsi"/>
                <w:sz w:val="16"/>
                <w:szCs w:val="16"/>
              </w:rPr>
              <w:t xml:space="preserve"> that</w:t>
            </w:r>
            <w:r w:rsidR="001F5B07" w:rsidRPr="004C45BE">
              <w:rPr>
                <w:rFonts w:cstheme="minorHAnsi"/>
                <w:sz w:val="16"/>
                <w:szCs w:val="16"/>
              </w:rPr>
              <w:t xml:space="preserve"> certification criteria can be developed following NSTIC/Identity Ecosystem Accreditation Standards as they are being developed. </w:t>
            </w:r>
          </w:p>
          <w:p w:rsidR="001F5B07" w:rsidRPr="004C45BE" w:rsidRDefault="007008F9" w:rsidP="008F49C4">
            <w:pPr>
              <w:pStyle w:val="ListParagraph"/>
              <w:numPr>
                <w:ilvl w:val="0"/>
                <w:numId w:val="1"/>
              </w:numPr>
              <w:ind w:left="288" w:hanging="144"/>
              <w:cnfStyle w:val="000000000000"/>
              <w:rPr>
                <w:rFonts w:cstheme="minorHAnsi"/>
                <w:sz w:val="16"/>
                <w:szCs w:val="16"/>
              </w:rPr>
            </w:pPr>
            <w:r>
              <w:rPr>
                <w:rFonts w:cstheme="minorHAnsi"/>
                <w:sz w:val="16"/>
                <w:szCs w:val="16"/>
              </w:rPr>
              <w:t>Commented</w:t>
            </w:r>
            <w:r w:rsidR="000807DB" w:rsidRPr="004C45BE">
              <w:rPr>
                <w:rFonts w:cstheme="minorHAnsi"/>
                <w:sz w:val="16"/>
                <w:szCs w:val="16"/>
              </w:rPr>
              <w:t xml:space="preserve"> that</w:t>
            </w:r>
            <w:r w:rsidR="001F5B07" w:rsidRPr="004C45BE">
              <w:rPr>
                <w:rFonts w:cstheme="minorHAnsi"/>
                <w:sz w:val="16"/>
                <w:szCs w:val="16"/>
              </w:rPr>
              <w:t xml:space="preserve"> multi-factor authentication is required.</w:t>
            </w:r>
          </w:p>
        </w:tc>
      </w:tr>
      <w:tr w:rsidR="001F5B07" w:rsidRPr="004C45BE" w:rsidTr="00F47A71">
        <w:trPr>
          <w:cnfStyle w:val="000000100000"/>
          <w:cantSplit/>
        </w:trPr>
        <w:tc>
          <w:tcPr>
            <w:cnfStyle w:val="001000000000"/>
            <w:tcW w:w="537" w:type="dxa"/>
          </w:tcPr>
          <w:p w:rsidR="001F5B07" w:rsidRPr="004C45BE" w:rsidRDefault="001F5B07" w:rsidP="008F49C4">
            <w:r w:rsidRPr="004C45BE">
              <w:t>15</w:t>
            </w:r>
          </w:p>
        </w:tc>
        <w:tc>
          <w:tcPr>
            <w:tcW w:w="2181" w:type="dxa"/>
          </w:tcPr>
          <w:p w:rsidR="001F5B07" w:rsidRPr="004C45BE" w:rsidRDefault="00D17B50" w:rsidP="0036162B">
            <w:pPr>
              <w:cnfStyle w:val="000000100000"/>
              <w:rPr>
                <w:rFonts w:ascii="Calibri" w:hAnsi="Calibri"/>
                <w:color w:val="0000FF"/>
                <w:sz w:val="16"/>
                <w:szCs w:val="16"/>
                <w:u w:val="single"/>
              </w:rPr>
            </w:pPr>
            <w:hyperlink r:id="rId21" w:anchor="!documentDetail;D=HHS-OS-2012-0007-0342" w:tooltip="The document ID for this document is HHS-OS-2012-0007-0342" w:history="1">
              <w:r w:rsidR="001F5B07" w:rsidRPr="004C45BE">
                <w:rPr>
                  <w:rFonts w:ascii="Calibri" w:hAnsi="Calibri"/>
                  <w:color w:val="0000FF"/>
                  <w:sz w:val="16"/>
                  <w:u w:val="single"/>
                </w:rPr>
                <w:t>HHS-OS-2012-0007-0342</w:t>
              </w:r>
            </w:hyperlink>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p.2</w:t>
            </w:r>
          </w:p>
        </w:tc>
        <w:tc>
          <w:tcPr>
            <w:tcW w:w="189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Adolph  Maren Jr.</w:t>
            </w:r>
          </w:p>
        </w:tc>
        <w:tc>
          <w:tcPr>
            <w:tcW w:w="261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Oklahoma Health Care Authority</w:t>
            </w:r>
          </w:p>
        </w:tc>
        <w:tc>
          <w:tcPr>
            <w:tcW w:w="5130" w:type="dxa"/>
          </w:tcPr>
          <w:p w:rsidR="001F5B07" w:rsidRPr="004C45BE" w:rsidRDefault="007008F9" w:rsidP="008F49C4">
            <w:pPr>
              <w:pStyle w:val="ListParagraph"/>
              <w:numPr>
                <w:ilvl w:val="0"/>
                <w:numId w:val="1"/>
              </w:numPr>
              <w:ind w:left="288" w:hanging="144"/>
              <w:cnfStyle w:val="000000100000"/>
              <w:rPr>
                <w:rFonts w:cstheme="minorHAnsi"/>
                <w:sz w:val="16"/>
                <w:szCs w:val="16"/>
              </w:rPr>
            </w:pPr>
            <w:r>
              <w:rPr>
                <w:rFonts w:cstheme="minorHAnsi"/>
                <w:sz w:val="16"/>
                <w:szCs w:val="16"/>
              </w:rPr>
              <w:t>Commented</w:t>
            </w:r>
            <w:r w:rsidR="000807DB" w:rsidRPr="004C45BE">
              <w:rPr>
                <w:rFonts w:cstheme="minorHAnsi"/>
                <w:sz w:val="16"/>
                <w:szCs w:val="16"/>
              </w:rPr>
              <w:t xml:space="preserve"> that</w:t>
            </w:r>
            <w:r w:rsidR="001F5B07" w:rsidRPr="004C45BE">
              <w:rPr>
                <w:rFonts w:cstheme="minorHAnsi"/>
                <w:sz w:val="16"/>
                <w:szCs w:val="16"/>
              </w:rPr>
              <w:t xml:space="preserve"> EHR vendors using third party credentials would point to certification of the credentialing entity.</w:t>
            </w:r>
          </w:p>
          <w:p w:rsidR="001F5B07" w:rsidRPr="004C45BE" w:rsidRDefault="007008F9" w:rsidP="007008F9">
            <w:pPr>
              <w:pStyle w:val="ListParagraph"/>
              <w:numPr>
                <w:ilvl w:val="0"/>
                <w:numId w:val="1"/>
              </w:numPr>
              <w:ind w:left="288" w:hanging="144"/>
              <w:cnfStyle w:val="000000100000"/>
              <w:rPr>
                <w:rFonts w:cstheme="minorHAnsi"/>
                <w:sz w:val="16"/>
                <w:szCs w:val="16"/>
              </w:rPr>
            </w:pPr>
            <w:r>
              <w:rPr>
                <w:rFonts w:cstheme="minorHAnsi"/>
                <w:sz w:val="16"/>
                <w:szCs w:val="16"/>
              </w:rPr>
              <w:t>Commented about how</w:t>
            </w:r>
            <w:r w:rsidR="001F5B07" w:rsidRPr="004C45BE">
              <w:rPr>
                <w:rFonts w:cstheme="minorHAnsi"/>
                <w:sz w:val="16"/>
                <w:szCs w:val="16"/>
              </w:rPr>
              <w:t xml:space="preserve"> EHR vendors using two factor (or higher) authentication would show this in their EHR product test documentation.</w:t>
            </w:r>
          </w:p>
        </w:tc>
      </w:tr>
      <w:tr w:rsidR="001F5B07" w:rsidRPr="004C45BE" w:rsidTr="00F47A71">
        <w:trPr>
          <w:cantSplit/>
        </w:trPr>
        <w:tc>
          <w:tcPr>
            <w:cnfStyle w:val="001000000000"/>
            <w:tcW w:w="537" w:type="dxa"/>
          </w:tcPr>
          <w:p w:rsidR="001F5B07" w:rsidRPr="004C45BE" w:rsidRDefault="001F5B07" w:rsidP="008F49C4">
            <w:r w:rsidRPr="004C45BE">
              <w:t>16</w:t>
            </w:r>
          </w:p>
        </w:tc>
        <w:tc>
          <w:tcPr>
            <w:tcW w:w="2181" w:type="dxa"/>
          </w:tcPr>
          <w:p w:rsidR="001F5B07" w:rsidRPr="004C45BE" w:rsidRDefault="00D17B50" w:rsidP="0036162B">
            <w:pPr>
              <w:cnfStyle w:val="000000000000"/>
              <w:rPr>
                <w:rFonts w:ascii="Calibri" w:hAnsi="Calibri"/>
                <w:color w:val="0000FF"/>
                <w:sz w:val="16"/>
                <w:szCs w:val="16"/>
                <w:u w:val="single"/>
              </w:rPr>
            </w:pPr>
            <w:hyperlink r:id="rId22" w:anchor="!documentDetail;D=HHS-OS-2012-0007-0565" w:tooltip="The document ID for this document is HHS-OS-2012-0007-0565" w:history="1">
              <w:r w:rsidR="001F5B07" w:rsidRPr="004C45BE">
                <w:rPr>
                  <w:rFonts w:ascii="Calibri" w:hAnsi="Calibri"/>
                  <w:color w:val="0000FF"/>
                  <w:sz w:val="16"/>
                  <w:u w:val="single"/>
                </w:rPr>
                <w:t>HHS-OS-2012-0007-0565</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p.21</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Leigh  Burchell</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Allscripts</w:t>
            </w:r>
          </w:p>
        </w:tc>
        <w:tc>
          <w:tcPr>
            <w:tcW w:w="5130" w:type="dxa"/>
          </w:tcPr>
          <w:p w:rsidR="001F5B07" w:rsidRPr="004C45BE" w:rsidRDefault="001F5B07" w:rsidP="008F49C4">
            <w:pPr>
              <w:pStyle w:val="ListParagraph"/>
              <w:numPr>
                <w:ilvl w:val="0"/>
                <w:numId w:val="1"/>
              </w:numPr>
              <w:ind w:left="288" w:hanging="144"/>
              <w:cnfStyle w:val="000000000000"/>
              <w:rPr>
                <w:rFonts w:cstheme="minorHAnsi"/>
                <w:sz w:val="16"/>
                <w:szCs w:val="16"/>
              </w:rPr>
            </w:pPr>
            <w:r w:rsidRPr="004C45BE">
              <w:rPr>
                <w:rFonts w:cstheme="minorHAnsi"/>
                <w:sz w:val="16"/>
                <w:szCs w:val="16"/>
              </w:rPr>
              <w:t>Recommend</w:t>
            </w:r>
            <w:r w:rsidR="00737269">
              <w:rPr>
                <w:rFonts w:cstheme="minorHAnsi"/>
                <w:sz w:val="16"/>
                <w:szCs w:val="16"/>
              </w:rPr>
              <w:t xml:space="preserve"> </w:t>
            </w:r>
            <w:r w:rsidRPr="004C45BE">
              <w:rPr>
                <w:rFonts w:cstheme="minorHAnsi"/>
                <w:sz w:val="16"/>
                <w:szCs w:val="16"/>
              </w:rPr>
              <w:t xml:space="preserve">that this multi-factor authentication not be included in Meaningful Use (MU) Stage 3. </w:t>
            </w:r>
          </w:p>
          <w:p w:rsidR="001F5B07" w:rsidRPr="004C45BE" w:rsidRDefault="000807DB" w:rsidP="008F49C4">
            <w:pPr>
              <w:pStyle w:val="ListParagraph"/>
              <w:numPr>
                <w:ilvl w:val="0"/>
                <w:numId w:val="1"/>
              </w:numPr>
              <w:ind w:left="288" w:hanging="144"/>
              <w:cnfStyle w:val="000000000000"/>
              <w:rPr>
                <w:rFonts w:cstheme="minorHAnsi"/>
                <w:sz w:val="16"/>
                <w:szCs w:val="16"/>
              </w:rPr>
            </w:pPr>
            <w:r w:rsidRPr="004C45BE">
              <w:rPr>
                <w:rFonts w:cstheme="minorHAnsi"/>
                <w:sz w:val="16"/>
                <w:szCs w:val="16"/>
              </w:rPr>
              <w:t>State</w:t>
            </w:r>
            <w:r w:rsidR="007008F9">
              <w:rPr>
                <w:rFonts w:cstheme="minorHAnsi"/>
                <w:sz w:val="16"/>
                <w:szCs w:val="16"/>
              </w:rPr>
              <w:t xml:space="preserve">d </w:t>
            </w:r>
            <w:r w:rsidR="001F5B07" w:rsidRPr="004C45BE">
              <w:rPr>
                <w:rFonts w:cstheme="minorHAnsi"/>
                <w:sz w:val="16"/>
                <w:szCs w:val="16"/>
              </w:rPr>
              <w:t>that when it is included in future stages that it is carefully reconciled with other regulations that require multi-factor authentication.</w:t>
            </w:r>
          </w:p>
          <w:p w:rsidR="001F5B07" w:rsidRPr="004C45BE" w:rsidRDefault="001F5B07" w:rsidP="00737269">
            <w:pPr>
              <w:pStyle w:val="ListParagraph"/>
              <w:numPr>
                <w:ilvl w:val="0"/>
                <w:numId w:val="1"/>
              </w:numPr>
              <w:ind w:left="288" w:hanging="144"/>
              <w:cnfStyle w:val="000000000000"/>
              <w:rPr>
                <w:rFonts w:cstheme="minorHAnsi"/>
                <w:sz w:val="16"/>
                <w:szCs w:val="16"/>
              </w:rPr>
            </w:pPr>
            <w:r w:rsidRPr="004C45BE">
              <w:rPr>
                <w:rFonts w:cstheme="minorHAnsi"/>
                <w:sz w:val="16"/>
                <w:szCs w:val="16"/>
              </w:rPr>
              <w:t>Recommend</w:t>
            </w:r>
            <w:r w:rsidR="00737269">
              <w:rPr>
                <w:rFonts w:cstheme="minorHAnsi"/>
                <w:sz w:val="16"/>
                <w:szCs w:val="16"/>
              </w:rPr>
              <w:t>ed</w:t>
            </w:r>
            <w:r w:rsidRPr="004C45BE">
              <w:rPr>
                <w:rFonts w:cstheme="minorHAnsi"/>
                <w:sz w:val="16"/>
                <w:szCs w:val="16"/>
              </w:rPr>
              <w:t xml:space="preserve"> that attestation be used for how the EHR integrates with the two-factor technology.</w:t>
            </w:r>
          </w:p>
        </w:tc>
      </w:tr>
      <w:tr w:rsidR="001F5B07" w:rsidRPr="004C45BE" w:rsidTr="00F47A71">
        <w:trPr>
          <w:cnfStyle w:val="000000100000"/>
          <w:cantSplit/>
        </w:trPr>
        <w:tc>
          <w:tcPr>
            <w:cnfStyle w:val="001000000000"/>
            <w:tcW w:w="537" w:type="dxa"/>
          </w:tcPr>
          <w:p w:rsidR="001F5B07" w:rsidRPr="004C45BE" w:rsidRDefault="001F5B07" w:rsidP="008F49C4">
            <w:r w:rsidRPr="004C45BE">
              <w:lastRenderedPageBreak/>
              <w:t>17</w:t>
            </w:r>
          </w:p>
        </w:tc>
        <w:tc>
          <w:tcPr>
            <w:tcW w:w="2181" w:type="dxa"/>
          </w:tcPr>
          <w:p w:rsidR="001F5B07" w:rsidRPr="004C45BE" w:rsidRDefault="00D17B50" w:rsidP="0036162B">
            <w:pPr>
              <w:cnfStyle w:val="000000100000"/>
              <w:rPr>
                <w:rFonts w:ascii="Calibri" w:hAnsi="Calibri"/>
                <w:color w:val="0000FF"/>
                <w:sz w:val="16"/>
                <w:szCs w:val="16"/>
                <w:u w:val="single"/>
              </w:rPr>
            </w:pPr>
            <w:hyperlink r:id="rId23" w:anchor="!documentDetail;D=HHS-OS-2012-0007-0493" w:history="1">
              <w:r w:rsidR="001F5B07" w:rsidRPr="004C45BE">
                <w:rPr>
                  <w:rFonts w:ascii="Calibri" w:hAnsi="Calibri"/>
                  <w:color w:val="0000FF"/>
                  <w:sz w:val="16"/>
                  <w:u w:val="single"/>
                </w:rPr>
                <w:t>HHS-OS-2012-0007-0493</w:t>
              </w:r>
            </w:hyperlink>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p.27</w:t>
            </w:r>
          </w:p>
        </w:tc>
        <w:tc>
          <w:tcPr>
            <w:tcW w:w="189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Thomas Merrill</w:t>
            </w:r>
          </w:p>
        </w:tc>
        <w:tc>
          <w:tcPr>
            <w:tcW w:w="261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New York City Department of Health and Mental Hygiene</w:t>
            </w:r>
          </w:p>
        </w:tc>
        <w:tc>
          <w:tcPr>
            <w:tcW w:w="5130" w:type="dxa"/>
          </w:tcPr>
          <w:p w:rsidR="001F5B07" w:rsidRPr="004C45BE" w:rsidRDefault="001F5B07" w:rsidP="008F49C4">
            <w:pPr>
              <w:pStyle w:val="ListParagraph"/>
              <w:numPr>
                <w:ilvl w:val="0"/>
                <w:numId w:val="1"/>
              </w:numPr>
              <w:ind w:left="288" w:hanging="144"/>
              <w:cnfStyle w:val="000000100000"/>
              <w:rPr>
                <w:rFonts w:cstheme="minorHAnsi"/>
                <w:sz w:val="16"/>
                <w:szCs w:val="16"/>
              </w:rPr>
            </w:pPr>
            <w:r w:rsidRPr="004C45BE">
              <w:rPr>
                <w:rFonts w:cstheme="minorHAnsi"/>
                <w:sz w:val="16"/>
                <w:szCs w:val="16"/>
              </w:rPr>
              <w:t>Request</w:t>
            </w:r>
            <w:r w:rsidR="00737269">
              <w:rPr>
                <w:rFonts w:cstheme="minorHAnsi"/>
                <w:sz w:val="16"/>
                <w:szCs w:val="16"/>
              </w:rPr>
              <w:t>ed</w:t>
            </w:r>
            <w:r w:rsidRPr="004C45BE">
              <w:rPr>
                <w:rFonts w:cstheme="minorHAnsi"/>
                <w:sz w:val="16"/>
                <w:szCs w:val="16"/>
              </w:rPr>
              <w:t xml:space="preserve"> further clarification as to the type of testing referred to in this question.</w:t>
            </w:r>
          </w:p>
        </w:tc>
      </w:tr>
      <w:tr w:rsidR="001F5B07" w:rsidRPr="004C45BE" w:rsidTr="00F47A71">
        <w:trPr>
          <w:cantSplit/>
        </w:trPr>
        <w:tc>
          <w:tcPr>
            <w:cnfStyle w:val="001000000000"/>
            <w:tcW w:w="537" w:type="dxa"/>
          </w:tcPr>
          <w:p w:rsidR="001F5B07" w:rsidRPr="004C45BE" w:rsidRDefault="001F5B07" w:rsidP="008F49C4">
            <w:r w:rsidRPr="004C45BE">
              <w:t>18</w:t>
            </w:r>
          </w:p>
        </w:tc>
        <w:tc>
          <w:tcPr>
            <w:tcW w:w="2181" w:type="dxa"/>
          </w:tcPr>
          <w:p w:rsidR="001F5B07" w:rsidRPr="004C45BE" w:rsidRDefault="00D17B50" w:rsidP="0036162B">
            <w:pPr>
              <w:cnfStyle w:val="000000000000"/>
              <w:rPr>
                <w:rFonts w:ascii="Calibri" w:hAnsi="Calibri"/>
                <w:color w:val="0000FF"/>
                <w:sz w:val="16"/>
                <w:szCs w:val="16"/>
                <w:u w:val="single"/>
              </w:rPr>
            </w:pPr>
            <w:hyperlink r:id="rId24" w:anchor="!documentDetail;D=HHS-OS-2012-0007-0350" w:tooltip="The document ID for this document is HHS-OS-2012-0007-0350" w:history="1">
              <w:r w:rsidR="001F5B07" w:rsidRPr="004C45BE">
                <w:rPr>
                  <w:rFonts w:ascii="Calibri" w:hAnsi="Calibri"/>
                  <w:color w:val="0000FF"/>
                  <w:sz w:val="16"/>
                  <w:u w:val="single"/>
                </w:rPr>
                <w:t>HHS-OS-2012-0007-0350</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p.3</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Landon  Combs</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Highlands Physicians Inc</w:t>
            </w:r>
          </w:p>
        </w:tc>
        <w:tc>
          <w:tcPr>
            <w:tcW w:w="5130" w:type="dxa"/>
          </w:tcPr>
          <w:p w:rsidR="001F5B07" w:rsidRPr="004C45BE" w:rsidRDefault="00737269" w:rsidP="008F49C4">
            <w:pPr>
              <w:pStyle w:val="ListParagraph"/>
              <w:numPr>
                <w:ilvl w:val="0"/>
                <w:numId w:val="1"/>
              </w:numPr>
              <w:ind w:left="288" w:hanging="144"/>
              <w:cnfStyle w:val="000000000000"/>
              <w:rPr>
                <w:rFonts w:cstheme="minorHAnsi"/>
                <w:sz w:val="16"/>
                <w:szCs w:val="16"/>
              </w:rPr>
            </w:pPr>
            <w:r>
              <w:rPr>
                <w:rFonts w:cstheme="minorHAnsi"/>
                <w:sz w:val="16"/>
                <w:szCs w:val="16"/>
              </w:rPr>
              <w:t>Suggested</w:t>
            </w:r>
            <w:r w:rsidR="001F5B07" w:rsidRPr="004C45BE">
              <w:rPr>
                <w:rFonts w:cstheme="minorHAnsi"/>
                <w:sz w:val="16"/>
                <w:szCs w:val="16"/>
              </w:rPr>
              <w:t xml:space="preserve"> asking yes or no questions to verify system set up with appropriate back up documentation provided.</w:t>
            </w:r>
          </w:p>
        </w:tc>
      </w:tr>
      <w:tr w:rsidR="001F5B07" w:rsidRPr="004C45BE" w:rsidTr="00F47A71">
        <w:trPr>
          <w:cnfStyle w:val="000000100000"/>
          <w:cantSplit/>
        </w:trPr>
        <w:tc>
          <w:tcPr>
            <w:cnfStyle w:val="001000000000"/>
            <w:tcW w:w="537" w:type="dxa"/>
          </w:tcPr>
          <w:p w:rsidR="001F5B07" w:rsidRPr="004C45BE" w:rsidRDefault="001F5B07" w:rsidP="008F49C4">
            <w:r w:rsidRPr="004C45BE">
              <w:t>19</w:t>
            </w:r>
          </w:p>
        </w:tc>
        <w:tc>
          <w:tcPr>
            <w:tcW w:w="2181" w:type="dxa"/>
          </w:tcPr>
          <w:p w:rsidR="001F5B07" w:rsidRPr="004C45BE" w:rsidRDefault="00D17B50" w:rsidP="0036162B">
            <w:pPr>
              <w:cnfStyle w:val="000000100000"/>
              <w:rPr>
                <w:rFonts w:ascii="Calibri" w:hAnsi="Calibri"/>
                <w:color w:val="0000FF"/>
                <w:sz w:val="16"/>
                <w:szCs w:val="16"/>
                <w:u w:val="single"/>
              </w:rPr>
            </w:pPr>
            <w:hyperlink r:id="rId25" w:anchor="!documentDetail;D=HHS-OS-2012-0007-0499" w:history="1">
              <w:r w:rsidR="001F5B07" w:rsidRPr="004C45BE">
                <w:rPr>
                  <w:rFonts w:ascii="Calibri" w:hAnsi="Calibri"/>
                  <w:color w:val="0000FF"/>
                  <w:sz w:val="16"/>
                  <w:u w:val="single"/>
                </w:rPr>
                <w:t>HHS-OS-2012-0007-0499</w:t>
              </w:r>
            </w:hyperlink>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p.3</w:t>
            </w:r>
          </w:p>
        </w:tc>
        <w:tc>
          <w:tcPr>
            <w:tcW w:w="189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Tine Hansen-Turton</w:t>
            </w:r>
          </w:p>
        </w:tc>
        <w:tc>
          <w:tcPr>
            <w:tcW w:w="261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National Nursing Centers Consortium</w:t>
            </w:r>
          </w:p>
        </w:tc>
        <w:tc>
          <w:tcPr>
            <w:tcW w:w="5130" w:type="dxa"/>
          </w:tcPr>
          <w:p w:rsidR="001F5B07" w:rsidRPr="004C45BE" w:rsidRDefault="001F5B07" w:rsidP="00737269">
            <w:pPr>
              <w:pStyle w:val="ListParagraph"/>
              <w:numPr>
                <w:ilvl w:val="0"/>
                <w:numId w:val="1"/>
              </w:numPr>
              <w:ind w:left="288" w:hanging="144"/>
              <w:cnfStyle w:val="000000100000"/>
              <w:rPr>
                <w:rFonts w:cstheme="minorHAnsi"/>
                <w:sz w:val="16"/>
                <w:szCs w:val="16"/>
              </w:rPr>
            </w:pPr>
            <w:r w:rsidRPr="004C45BE">
              <w:rPr>
                <w:rFonts w:cstheme="minorHAnsi"/>
                <w:sz w:val="16"/>
                <w:szCs w:val="16"/>
              </w:rPr>
              <w:t xml:space="preserve">No </w:t>
            </w:r>
            <w:r w:rsidR="00737269">
              <w:rPr>
                <w:rFonts w:cstheme="minorHAnsi"/>
                <w:sz w:val="16"/>
                <w:szCs w:val="16"/>
              </w:rPr>
              <w:t>comment</w:t>
            </w:r>
            <w:r w:rsidR="0036162B" w:rsidRPr="004C45BE">
              <w:rPr>
                <w:rFonts w:cstheme="minorHAnsi"/>
                <w:sz w:val="16"/>
                <w:szCs w:val="16"/>
              </w:rPr>
              <w:t>.</w:t>
            </w:r>
          </w:p>
        </w:tc>
      </w:tr>
      <w:tr w:rsidR="001F5B07" w:rsidRPr="004C45BE" w:rsidTr="00F47A71">
        <w:trPr>
          <w:cantSplit/>
        </w:trPr>
        <w:tc>
          <w:tcPr>
            <w:cnfStyle w:val="001000000000"/>
            <w:tcW w:w="537" w:type="dxa"/>
          </w:tcPr>
          <w:p w:rsidR="001F5B07" w:rsidRPr="004C45BE" w:rsidRDefault="001F5B07" w:rsidP="008F49C4">
            <w:r w:rsidRPr="004C45BE">
              <w:t>20</w:t>
            </w:r>
          </w:p>
        </w:tc>
        <w:tc>
          <w:tcPr>
            <w:tcW w:w="2181" w:type="dxa"/>
          </w:tcPr>
          <w:p w:rsidR="001F5B07" w:rsidRPr="004C45BE" w:rsidRDefault="00D17B50" w:rsidP="0036162B">
            <w:pPr>
              <w:cnfStyle w:val="000000000000"/>
              <w:rPr>
                <w:rFonts w:ascii="Calibri" w:hAnsi="Calibri"/>
                <w:color w:val="0000FF"/>
                <w:sz w:val="16"/>
                <w:szCs w:val="16"/>
                <w:u w:val="single"/>
              </w:rPr>
            </w:pPr>
            <w:hyperlink r:id="rId26" w:anchor="!documentDetail;D=HHS-OS-2012-0007-0315" w:tooltip="The document ID for this document is HHS-OS-2012-0007-0315" w:history="1">
              <w:r w:rsidR="001F5B07" w:rsidRPr="004C45BE">
                <w:rPr>
                  <w:rFonts w:ascii="Calibri" w:hAnsi="Calibri"/>
                  <w:color w:val="0000FF"/>
                  <w:sz w:val="16"/>
                  <w:u w:val="single"/>
                </w:rPr>
                <w:t>HHS-OS-2012-0007-0315</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p.32</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Angela  Jeansonne</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American Osteopathic Association</w:t>
            </w:r>
          </w:p>
        </w:tc>
        <w:tc>
          <w:tcPr>
            <w:tcW w:w="5130" w:type="dxa"/>
          </w:tcPr>
          <w:p w:rsidR="001F5B07" w:rsidRPr="004C45BE" w:rsidRDefault="001F5B07" w:rsidP="00737269">
            <w:pPr>
              <w:pStyle w:val="ListParagraph"/>
              <w:numPr>
                <w:ilvl w:val="0"/>
                <w:numId w:val="1"/>
              </w:numPr>
              <w:ind w:left="288" w:hanging="144"/>
              <w:cnfStyle w:val="000000000000"/>
              <w:rPr>
                <w:rFonts w:cstheme="minorHAnsi"/>
                <w:sz w:val="16"/>
                <w:szCs w:val="16"/>
              </w:rPr>
            </w:pPr>
            <w:r w:rsidRPr="004C45BE">
              <w:rPr>
                <w:rFonts w:cstheme="minorHAnsi"/>
                <w:sz w:val="16"/>
                <w:szCs w:val="16"/>
              </w:rPr>
              <w:t xml:space="preserve">No </w:t>
            </w:r>
            <w:r w:rsidR="00737269">
              <w:rPr>
                <w:rFonts w:cstheme="minorHAnsi"/>
                <w:sz w:val="16"/>
                <w:szCs w:val="16"/>
              </w:rPr>
              <w:t>comment.</w:t>
            </w:r>
          </w:p>
        </w:tc>
      </w:tr>
      <w:tr w:rsidR="001F5B07" w:rsidRPr="004C45BE" w:rsidTr="00F47A71">
        <w:trPr>
          <w:cnfStyle w:val="000000100000"/>
          <w:cantSplit/>
        </w:trPr>
        <w:tc>
          <w:tcPr>
            <w:cnfStyle w:val="001000000000"/>
            <w:tcW w:w="537" w:type="dxa"/>
          </w:tcPr>
          <w:p w:rsidR="001F5B07" w:rsidRPr="004C45BE" w:rsidRDefault="001F5B07" w:rsidP="008F49C4">
            <w:r w:rsidRPr="004C45BE">
              <w:t>21</w:t>
            </w:r>
          </w:p>
        </w:tc>
        <w:tc>
          <w:tcPr>
            <w:tcW w:w="2181" w:type="dxa"/>
          </w:tcPr>
          <w:p w:rsidR="001F5B07" w:rsidRPr="004C45BE" w:rsidRDefault="00D17B50" w:rsidP="0036162B">
            <w:pPr>
              <w:cnfStyle w:val="000000100000"/>
              <w:rPr>
                <w:rFonts w:ascii="Calibri" w:hAnsi="Calibri"/>
                <w:color w:val="0000FF"/>
                <w:sz w:val="16"/>
                <w:szCs w:val="16"/>
                <w:u w:val="single"/>
              </w:rPr>
            </w:pPr>
            <w:hyperlink r:id="rId27" w:anchor="!documentDetail;D=HHS-OS-2012-0007-0568" w:tooltip="The document ID for this document is HHS-OS-2012-0007-0568" w:history="1">
              <w:r w:rsidR="001F5B07" w:rsidRPr="004C45BE">
                <w:rPr>
                  <w:rFonts w:ascii="Calibri" w:hAnsi="Calibri"/>
                  <w:color w:val="0000FF"/>
                  <w:sz w:val="16"/>
                  <w:u w:val="single"/>
                </w:rPr>
                <w:t>HHS-OS-2012-0007-0568</w:t>
              </w:r>
            </w:hyperlink>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p.33</w:t>
            </w:r>
          </w:p>
        </w:tc>
        <w:tc>
          <w:tcPr>
            <w:tcW w:w="189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Sasha  TerMaat</w:t>
            </w:r>
          </w:p>
        </w:tc>
        <w:tc>
          <w:tcPr>
            <w:tcW w:w="261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Epic</w:t>
            </w:r>
          </w:p>
        </w:tc>
        <w:tc>
          <w:tcPr>
            <w:tcW w:w="5130" w:type="dxa"/>
          </w:tcPr>
          <w:p w:rsidR="001F5B07" w:rsidRPr="004C45BE" w:rsidRDefault="00737269" w:rsidP="00737269">
            <w:pPr>
              <w:pStyle w:val="ListParagraph"/>
              <w:numPr>
                <w:ilvl w:val="0"/>
                <w:numId w:val="1"/>
              </w:numPr>
              <w:ind w:left="288" w:hanging="144"/>
              <w:cnfStyle w:val="000000100000"/>
              <w:rPr>
                <w:rFonts w:cstheme="minorHAnsi"/>
                <w:sz w:val="16"/>
                <w:szCs w:val="16"/>
              </w:rPr>
            </w:pPr>
            <w:r>
              <w:rPr>
                <w:rFonts w:cstheme="minorHAnsi"/>
                <w:sz w:val="16"/>
                <w:szCs w:val="16"/>
              </w:rPr>
              <w:t>Commented</w:t>
            </w:r>
            <w:r w:rsidR="001F5B07" w:rsidRPr="004C45BE">
              <w:rPr>
                <w:rFonts w:cstheme="minorHAnsi"/>
                <w:sz w:val="16"/>
                <w:szCs w:val="16"/>
              </w:rPr>
              <w:t xml:space="preserve"> that vendors should attest to having an architecture supporting third-party authentication and demonstrate two examples.</w:t>
            </w:r>
          </w:p>
        </w:tc>
      </w:tr>
      <w:tr w:rsidR="001F5B07" w:rsidRPr="004C45BE" w:rsidTr="00F47A71">
        <w:trPr>
          <w:cantSplit/>
        </w:trPr>
        <w:tc>
          <w:tcPr>
            <w:cnfStyle w:val="001000000000"/>
            <w:tcW w:w="537" w:type="dxa"/>
          </w:tcPr>
          <w:p w:rsidR="001F5B07" w:rsidRPr="004C45BE" w:rsidRDefault="001F5B07" w:rsidP="008F49C4">
            <w:r w:rsidRPr="004C45BE">
              <w:t>22</w:t>
            </w:r>
          </w:p>
        </w:tc>
        <w:tc>
          <w:tcPr>
            <w:tcW w:w="2181" w:type="dxa"/>
          </w:tcPr>
          <w:p w:rsidR="001F5B07" w:rsidRPr="004C45BE" w:rsidRDefault="00D17B50" w:rsidP="0036162B">
            <w:pPr>
              <w:cnfStyle w:val="000000000000"/>
              <w:rPr>
                <w:rFonts w:ascii="Calibri" w:hAnsi="Calibri"/>
                <w:color w:val="0000FF"/>
                <w:sz w:val="16"/>
                <w:szCs w:val="16"/>
                <w:u w:val="single"/>
              </w:rPr>
            </w:pPr>
            <w:hyperlink r:id="rId28" w:anchor="!documentDetail;D=HHS-OS-2012-0007-0212" w:tooltip="The document ID for this document is HHS-OS-2012-0007-0212" w:history="1">
              <w:r w:rsidR="001F5B07" w:rsidRPr="004C45BE">
                <w:rPr>
                  <w:rFonts w:ascii="Calibri" w:hAnsi="Calibri"/>
                  <w:color w:val="0000FF"/>
                  <w:sz w:val="16"/>
                  <w:u w:val="single"/>
                </w:rPr>
                <w:t>HHS-OS-2012-0007-0212</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p.34</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Kari  Guida</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Minnesota Departmnet of Health</w:t>
            </w:r>
          </w:p>
        </w:tc>
        <w:tc>
          <w:tcPr>
            <w:tcW w:w="5130" w:type="dxa"/>
          </w:tcPr>
          <w:p w:rsidR="001F5B07" w:rsidRPr="004C45BE" w:rsidRDefault="00737269" w:rsidP="008F49C4">
            <w:pPr>
              <w:pStyle w:val="ListParagraph"/>
              <w:numPr>
                <w:ilvl w:val="0"/>
                <w:numId w:val="1"/>
              </w:numPr>
              <w:ind w:left="288" w:hanging="144"/>
              <w:cnfStyle w:val="000000000000"/>
              <w:rPr>
                <w:rFonts w:cstheme="minorHAnsi"/>
                <w:sz w:val="16"/>
                <w:szCs w:val="16"/>
              </w:rPr>
            </w:pPr>
            <w:r>
              <w:rPr>
                <w:rFonts w:cstheme="minorHAnsi"/>
                <w:sz w:val="16"/>
                <w:szCs w:val="16"/>
              </w:rPr>
              <w:t>No comment</w:t>
            </w:r>
            <w:r w:rsidR="0036162B" w:rsidRPr="004C45BE">
              <w:rPr>
                <w:rFonts w:cstheme="minorHAnsi"/>
                <w:sz w:val="16"/>
                <w:szCs w:val="16"/>
              </w:rPr>
              <w:t>.</w:t>
            </w:r>
          </w:p>
        </w:tc>
      </w:tr>
      <w:tr w:rsidR="001F5B07" w:rsidRPr="004C45BE" w:rsidTr="00F47A71">
        <w:trPr>
          <w:cnfStyle w:val="000000100000"/>
          <w:cantSplit/>
        </w:trPr>
        <w:tc>
          <w:tcPr>
            <w:cnfStyle w:val="001000000000"/>
            <w:tcW w:w="537" w:type="dxa"/>
          </w:tcPr>
          <w:p w:rsidR="001F5B07" w:rsidRPr="004C45BE" w:rsidRDefault="001F5B07" w:rsidP="008F49C4">
            <w:r w:rsidRPr="004C45BE">
              <w:t>23</w:t>
            </w:r>
          </w:p>
        </w:tc>
        <w:tc>
          <w:tcPr>
            <w:tcW w:w="2181" w:type="dxa"/>
          </w:tcPr>
          <w:p w:rsidR="001F5B07" w:rsidRPr="004C45BE" w:rsidRDefault="00D17B50" w:rsidP="0036162B">
            <w:pPr>
              <w:cnfStyle w:val="000000100000"/>
              <w:rPr>
                <w:rFonts w:ascii="Calibri" w:hAnsi="Calibri"/>
                <w:color w:val="0000FF"/>
                <w:sz w:val="16"/>
                <w:szCs w:val="16"/>
                <w:u w:val="single"/>
              </w:rPr>
            </w:pPr>
            <w:hyperlink r:id="rId29" w:anchor="!documentDetail;D=HHS-OS-2012-0007-0343" w:tooltip="The document ID for this document is HHS-OS-2012-0007-0343" w:history="1">
              <w:r w:rsidR="001F5B07" w:rsidRPr="004C45BE">
                <w:rPr>
                  <w:rFonts w:ascii="Calibri" w:hAnsi="Calibri"/>
                  <w:color w:val="0000FF"/>
                  <w:sz w:val="16"/>
                  <w:u w:val="single"/>
                </w:rPr>
                <w:t>HHS-OS-2012-0007-0343</w:t>
              </w:r>
            </w:hyperlink>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p.38</w:t>
            </w:r>
          </w:p>
        </w:tc>
        <w:tc>
          <w:tcPr>
            <w:tcW w:w="189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Donna  Sledziewski</w:t>
            </w:r>
          </w:p>
        </w:tc>
        <w:tc>
          <w:tcPr>
            <w:tcW w:w="261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Geisinger Health System</w:t>
            </w:r>
          </w:p>
        </w:tc>
        <w:tc>
          <w:tcPr>
            <w:tcW w:w="5130" w:type="dxa"/>
          </w:tcPr>
          <w:p w:rsidR="001F5B07" w:rsidRPr="004C45BE" w:rsidRDefault="00737269" w:rsidP="008F49C4">
            <w:pPr>
              <w:pStyle w:val="ListParagraph"/>
              <w:numPr>
                <w:ilvl w:val="0"/>
                <w:numId w:val="1"/>
              </w:numPr>
              <w:ind w:left="288" w:hanging="144"/>
              <w:cnfStyle w:val="000000100000"/>
              <w:rPr>
                <w:rFonts w:cstheme="minorHAnsi"/>
                <w:sz w:val="16"/>
                <w:szCs w:val="16"/>
              </w:rPr>
            </w:pPr>
            <w:r>
              <w:rPr>
                <w:rFonts w:cstheme="minorHAnsi"/>
                <w:sz w:val="16"/>
                <w:szCs w:val="16"/>
              </w:rPr>
              <w:t>Commented</w:t>
            </w:r>
            <w:r w:rsidR="001F5B07" w:rsidRPr="004C45BE">
              <w:rPr>
                <w:rFonts w:cstheme="minorHAnsi"/>
                <w:sz w:val="16"/>
                <w:szCs w:val="16"/>
              </w:rPr>
              <w:t xml:space="preserve"> that functional testing </w:t>
            </w:r>
            <w:r w:rsidR="00A418DA" w:rsidRPr="004C45BE">
              <w:rPr>
                <w:rFonts w:cstheme="minorHAnsi"/>
                <w:sz w:val="16"/>
                <w:szCs w:val="16"/>
              </w:rPr>
              <w:t>includes</w:t>
            </w:r>
            <w:r w:rsidR="001F5B07" w:rsidRPr="004C45BE">
              <w:rPr>
                <w:rFonts w:cstheme="minorHAnsi"/>
                <w:sz w:val="16"/>
                <w:szCs w:val="16"/>
              </w:rPr>
              <w:t xml:space="preserve"> demonstration of the use of </w:t>
            </w:r>
            <w:r w:rsidR="00A418DA" w:rsidRPr="004C45BE">
              <w:rPr>
                <w:rFonts w:cstheme="minorHAnsi"/>
                <w:sz w:val="16"/>
                <w:szCs w:val="16"/>
              </w:rPr>
              <w:t>two-factor</w:t>
            </w:r>
            <w:r w:rsidR="001F5B07" w:rsidRPr="004C45BE">
              <w:rPr>
                <w:rFonts w:cstheme="minorHAnsi"/>
                <w:sz w:val="16"/>
                <w:szCs w:val="16"/>
              </w:rPr>
              <w:t xml:space="preserve"> authentication and the methods used.</w:t>
            </w:r>
          </w:p>
        </w:tc>
      </w:tr>
      <w:tr w:rsidR="001F5B07" w:rsidRPr="004C45BE" w:rsidTr="00F47A71">
        <w:trPr>
          <w:cantSplit/>
        </w:trPr>
        <w:tc>
          <w:tcPr>
            <w:cnfStyle w:val="001000000000"/>
            <w:tcW w:w="537" w:type="dxa"/>
          </w:tcPr>
          <w:p w:rsidR="001F5B07" w:rsidRPr="004C45BE" w:rsidRDefault="001F5B07" w:rsidP="008F49C4">
            <w:r w:rsidRPr="004C45BE">
              <w:t>24</w:t>
            </w:r>
          </w:p>
        </w:tc>
        <w:tc>
          <w:tcPr>
            <w:tcW w:w="2181" w:type="dxa"/>
          </w:tcPr>
          <w:p w:rsidR="001F5B07" w:rsidRPr="004C45BE" w:rsidRDefault="00D17B50" w:rsidP="0036162B">
            <w:pPr>
              <w:cnfStyle w:val="000000000000"/>
              <w:rPr>
                <w:rFonts w:ascii="Calibri" w:hAnsi="Calibri"/>
                <w:color w:val="0000FF"/>
                <w:sz w:val="16"/>
                <w:szCs w:val="16"/>
                <w:u w:val="single"/>
              </w:rPr>
            </w:pPr>
            <w:hyperlink r:id="rId30" w:anchor="!documentDetail;D=HHS-OS-2012-0007-0332" w:tooltip="The document ID for this document is HHS-OS-2012-0007-0332" w:history="1">
              <w:r w:rsidR="001F5B07" w:rsidRPr="004C45BE">
                <w:rPr>
                  <w:rFonts w:ascii="Calibri" w:hAnsi="Calibri"/>
                  <w:color w:val="0000FF"/>
                  <w:sz w:val="16"/>
                  <w:u w:val="single"/>
                </w:rPr>
                <w:t>HHS-OS-2012-0007-0332</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P.4</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Patrick  Sullivan</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Harris Corporation</w:t>
            </w:r>
          </w:p>
        </w:tc>
        <w:tc>
          <w:tcPr>
            <w:tcW w:w="5130" w:type="dxa"/>
          </w:tcPr>
          <w:p w:rsidR="001F5B07" w:rsidRDefault="001F5B07" w:rsidP="00737269">
            <w:pPr>
              <w:pStyle w:val="ListParagraph"/>
              <w:numPr>
                <w:ilvl w:val="0"/>
                <w:numId w:val="1"/>
              </w:numPr>
              <w:ind w:left="288" w:hanging="144"/>
              <w:cnfStyle w:val="000000000000"/>
              <w:rPr>
                <w:rFonts w:cstheme="minorHAnsi"/>
                <w:sz w:val="16"/>
                <w:szCs w:val="16"/>
              </w:rPr>
            </w:pPr>
            <w:r w:rsidRPr="004C45BE">
              <w:rPr>
                <w:rFonts w:cstheme="minorHAnsi"/>
                <w:sz w:val="16"/>
                <w:szCs w:val="16"/>
              </w:rPr>
              <w:t>Suggest</w:t>
            </w:r>
            <w:r w:rsidR="00737269">
              <w:rPr>
                <w:rFonts w:cstheme="minorHAnsi"/>
                <w:sz w:val="16"/>
                <w:szCs w:val="16"/>
              </w:rPr>
              <w:t>ed</w:t>
            </w:r>
            <w:r w:rsidRPr="004C45BE">
              <w:rPr>
                <w:rFonts w:cstheme="minorHAnsi"/>
                <w:sz w:val="16"/>
                <w:szCs w:val="16"/>
              </w:rPr>
              <w:t xml:space="preserve"> that test scenarios should be designed wherein a subject supplies validated credentials and attribute claims to a relying party who validates the credentials and attributes and performs that transactions requested. </w:t>
            </w:r>
          </w:p>
          <w:p w:rsidR="00737269" w:rsidRPr="004C45BE" w:rsidRDefault="00737269" w:rsidP="00737269">
            <w:pPr>
              <w:pStyle w:val="ListParagraph"/>
              <w:numPr>
                <w:ilvl w:val="0"/>
                <w:numId w:val="1"/>
              </w:numPr>
              <w:ind w:left="288" w:hanging="144"/>
              <w:cnfStyle w:val="000000000000"/>
              <w:rPr>
                <w:rFonts w:cstheme="minorHAnsi"/>
                <w:sz w:val="16"/>
                <w:szCs w:val="16"/>
              </w:rPr>
            </w:pPr>
            <w:r>
              <w:rPr>
                <w:rFonts w:cstheme="minorHAnsi"/>
                <w:sz w:val="16"/>
                <w:szCs w:val="16"/>
              </w:rPr>
              <w:t xml:space="preserve">Commented that </w:t>
            </w:r>
            <w:r w:rsidRPr="00737269">
              <w:rPr>
                <w:rFonts w:cstheme="minorHAnsi"/>
                <w:sz w:val="16"/>
                <w:szCs w:val="16"/>
              </w:rPr>
              <w:t xml:space="preserve">vendor may act as an identity provider or attribute provider, they may not. </w:t>
            </w:r>
            <w:r>
              <w:rPr>
                <w:rFonts w:cstheme="minorHAnsi"/>
                <w:sz w:val="16"/>
                <w:szCs w:val="16"/>
              </w:rPr>
              <w:t xml:space="preserve"> </w:t>
            </w:r>
            <w:r w:rsidRPr="00737269">
              <w:rPr>
                <w:rFonts w:cstheme="minorHAnsi"/>
                <w:sz w:val="16"/>
                <w:szCs w:val="16"/>
              </w:rPr>
              <w:t>In such circumstances, the testing apparatus would accommodate a network call to the third party identity provider and/or attribute provider to validate the presented credentials and attributes</w:t>
            </w:r>
            <w:r>
              <w:rPr>
                <w:rFonts w:cstheme="minorHAnsi"/>
                <w:sz w:val="16"/>
                <w:szCs w:val="16"/>
              </w:rPr>
              <w:t>.</w:t>
            </w:r>
          </w:p>
        </w:tc>
      </w:tr>
      <w:tr w:rsidR="001F5B07" w:rsidRPr="004C45BE" w:rsidTr="00F47A71">
        <w:trPr>
          <w:cnfStyle w:val="000000100000"/>
          <w:cantSplit/>
        </w:trPr>
        <w:tc>
          <w:tcPr>
            <w:cnfStyle w:val="001000000000"/>
            <w:tcW w:w="537" w:type="dxa"/>
          </w:tcPr>
          <w:p w:rsidR="001F5B07" w:rsidRPr="004C45BE" w:rsidRDefault="001F5B07" w:rsidP="008F49C4">
            <w:r w:rsidRPr="004C45BE">
              <w:t>25</w:t>
            </w:r>
          </w:p>
        </w:tc>
        <w:tc>
          <w:tcPr>
            <w:tcW w:w="2181" w:type="dxa"/>
          </w:tcPr>
          <w:p w:rsidR="001F5B07" w:rsidRPr="004C45BE" w:rsidRDefault="00D17B50" w:rsidP="0036162B">
            <w:pPr>
              <w:cnfStyle w:val="000000100000"/>
              <w:rPr>
                <w:rFonts w:ascii="Calibri" w:hAnsi="Calibri"/>
                <w:color w:val="0000FF"/>
                <w:sz w:val="16"/>
                <w:szCs w:val="16"/>
                <w:u w:val="single"/>
              </w:rPr>
            </w:pPr>
            <w:hyperlink r:id="rId31" w:anchor="!documentDetail;D=HHS-OS-2012-0007-0588" w:tooltip="The document ID for this document is HHS-OS-2012-0007-0588" w:history="1">
              <w:r w:rsidR="001F5B07" w:rsidRPr="004C45BE">
                <w:rPr>
                  <w:rFonts w:ascii="Calibri" w:hAnsi="Calibri"/>
                  <w:color w:val="0000FF"/>
                  <w:sz w:val="16"/>
                  <w:u w:val="single"/>
                </w:rPr>
                <w:t>HHS-OS-2012-0007-0588</w:t>
              </w:r>
            </w:hyperlink>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p.45</w:t>
            </w:r>
          </w:p>
        </w:tc>
        <w:tc>
          <w:tcPr>
            <w:tcW w:w="189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Gregory  Rivas</w:t>
            </w:r>
          </w:p>
        </w:tc>
        <w:tc>
          <w:tcPr>
            <w:tcW w:w="261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UC Davis Medical Center</w:t>
            </w:r>
          </w:p>
        </w:tc>
        <w:tc>
          <w:tcPr>
            <w:tcW w:w="5130" w:type="dxa"/>
          </w:tcPr>
          <w:p w:rsidR="001F5B07" w:rsidRPr="004C45BE" w:rsidRDefault="00737269" w:rsidP="008F49C4">
            <w:pPr>
              <w:pStyle w:val="ListParagraph"/>
              <w:numPr>
                <w:ilvl w:val="0"/>
                <w:numId w:val="1"/>
              </w:numPr>
              <w:ind w:left="288" w:hanging="144"/>
              <w:cnfStyle w:val="000000100000"/>
              <w:rPr>
                <w:rFonts w:cstheme="minorHAnsi"/>
                <w:sz w:val="16"/>
                <w:szCs w:val="16"/>
              </w:rPr>
            </w:pPr>
            <w:r>
              <w:rPr>
                <w:rFonts w:cstheme="minorHAnsi"/>
                <w:sz w:val="16"/>
                <w:szCs w:val="16"/>
              </w:rPr>
              <w:t>Commented that</w:t>
            </w:r>
            <w:r w:rsidR="001F5B07" w:rsidRPr="004C45BE">
              <w:rPr>
                <w:rFonts w:cstheme="minorHAnsi"/>
                <w:sz w:val="16"/>
                <w:szCs w:val="16"/>
              </w:rPr>
              <w:t xml:space="preserve"> this requirement may be creating an additional barrier. </w:t>
            </w:r>
          </w:p>
        </w:tc>
      </w:tr>
      <w:tr w:rsidR="001F5B07" w:rsidRPr="004C45BE" w:rsidTr="00F47A71">
        <w:trPr>
          <w:cantSplit/>
        </w:trPr>
        <w:tc>
          <w:tcPr>
            <w:cnfStyle w:val="001000000000"/>
            <w:tcW w:w="537" w:type="dxa"/>
          </w:tcPr>
          <w:p w:rsidR="001F5B07" w:rsidRPr="004C45BE" w:rsidRDefault="001F5B07" w:rsidP="008F49C4">
            <w:r w:rsidRPr="004C45BE">
              <w:t>26</w:t>
            </w:r>
          </w:p>
        </w:tc>
        <w:tc>
          <w:tcPr>
            <w:tcW w:w="2181" w:type="dxa"/>
          </w:tcPr>
          <w:p w:rsidR="001F5B07" w:rsidRPr="004C45BE" w:rsidRDefault="00D17B50" w:rsidP="0036162B">
            <w:pPr>
              <w:cnfStyle w:val="000000000000"/>
              <w:rPr>
                <w:rFonts w:ascii="Calibri" w:hAnsi="Calibri"/>
                <w:color w:val="0000FF"/>
                <w:sz w:val="16"/>
                <w:szCs w:val="16"/>
                <w:u w:val="single"/>
              </w:rPr>
            </w:pPr>
            <w:hyperlink r:id="rId32" w:anchor="!documentDetail;D=HHS-OS-2012-0007-0333" w:tooltip="The document ID for this document is HHS-OS-2012-0007-0333" w:history="1">
              <w:r w:rsidR="001F5B07" w:rsidRPr="004C45BE">
                <w:rPr>
                  <w:rFonts w:ascii="Calibri" w:hAnsi="Calibri"/>
                  <w:color w:val="0000FF"/>
                  <w:sz w:val="16"/>
                  <w:u w:val="single"/>
                </w:rPr>
                <w:t>HHS-OS-2012-0007-0333</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P.50</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Koryn  Rubin</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American Association of Neurological Surgeons and Congress of Neurological Surgeons</w:t>
            </w:r>
          </w:p>
        </w:tc>
        <w:tc>
          <w:tcPr>
            <w:tcW w:w="5130" w:type="dxa"/>
          </w:tcPr>
          <w:p w:rsidR="001F5B07" w:rsidRPr="004C45BE" w:rsidRDefault="00737269" w:rsidP="00737269">
            <w:pPr>
              <w:pStyle w:val="ListParagraph"/>
              <w:numPr>
                <w:ilvl w:val="0"/>
                <w:numId w:val="1"/>
              </w:numPr>
              <w:ind w:left="288" w:hanging="144"/>
              <w:cnfStyle w:val="000000000000"/>
              <w:rPr>
                <w:rFonts w:cstheme="minorHAnsi"/>
                <w:sz w:val="16"/>
                <w:szCs w:val="16"/>
              </w:rPr>
            </w:pPr>
            <w:r>
              <w:rPr>
                <w:rFonts w:cstheme="minorHAnsi"/>
                <w:sz w:val="16"/>
                <w:szCs w:val="16"/>
              </w:rPr>
              <w:t>No comment</w:t>
            </w:r>
            <w:r w:rsidR="0036162B" w:rsidRPr="004C45BE">
              <w:rPr>
                <w:rFonts w:cstheme="minorHAnsi"/>
                <w:sz w:val="16"/>
                <w:szCs w:val="16"/>
              </w:rPr>
              <w:t>.</w:t>
            </w:r>
          </w:p>
        </w:tc>
      </w:tr>
      <w:tr w:rsidR="001F5B07" w:rsidRPr="004C45BE" w:rsidTr="00F47A71">
        <w:trPr>
          <w:cnfStyle w:val="000000100000"/>
          <w:cantSplit/>
        </w:trPr>
        <w:tc>
          <w:tcPr>
            <w:cnfStyle w:val="001000000000"/>
            <w:tcW w:w="537" w:type="dxa"/>
          </w:tcPr>
          <w:p w:rsidR="001F5B07" w:rsidRPr="004C45BE" w:rsidRDefault="001F5B07" w:rsidP="008F49C4">
            <w:r w:rsidRPr="004C45BE">
              <w:t>27</w:t>
            </w:r>
          </w:p>
        </w:tc>
        <w:tc>
          <w:tcPr>
            <w:tcW w:w="2181" w:type="dxa"/>
          </w:tcPr>
          <w:p w:rsidR="001F5B07" w:rsidRPr="004C45BE" w:rsidRDefault="00D17B50" w:rsidP="0036162B">
            <w:pPr>
              <w:cnfStyle w:val="000000100000"/>
              <w:rPr>
                <w:rFonts w:ascii="Calibri" w:hAnsi="Calibri"/>
                <w:color w:val="0000FF"/>
                <w:sz w:val="16"/>
                <w:szCs w:val="16"/>
                <w:u w:val="single"/>
              </w:rPr>
            </w:pPr>
            <w:hyperlink r:id="rId33" w:anchor="!documentDetail;D=HHS-OS-2012-0007-0541" w:tooltip="The document ID for this document is HHS-OS-2012-0007-0541" w:history="1">
              <w:r w:rsidR="001F5B07" w:rsidRPr="004C45BE">
                <w:rPr>
                  <w:rFonts w:ascii="Calibri" w:hAnsi="Calibri"/>
                  <w:color w:val="0000FF"/>
                  <w:sz w:val="16"/>
                  <w:u w:val="single"/>
                </w:rPr>
                <w:t>HHS-OS-2012-0007-0541</w:t>
              </w:r>
            </w:hyperlink>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p.50-51</w:t>
            </w:r>
          </w:p>
        </w:tc>
        <w:tc>
          <w:tcPr>
            <w:tcW w:w="189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John  Glaser</w:t>
            </w:r>
          </w:p>
        </w:tc>
        <w:tc>
          <w:tcPr>
            <w:tcW w:w="261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Siemens Healthcare</w:t>
            </w:r>
          </w:p>
        </w:tc>
        <w:tc>
          <w:tcPr>
            <w:tcW w:w="5130" w:type="dxa"/>
          </w:tcPr>
          <w:p w:rsidR="001F5B07" w:rsidRPr="004C45BE" w:rsidRDefault="00737269" w:rsidP="008F49C4">
            <w:pPr>
              <w:pStyle w:val="ListParagraph"/>
              <w:numPr>
                <w:ilvl w:val="0"/>
                <w:numId w:val="1"/>
              </w:numPr>
              <w:ind w:left="288" w:hanging="144"/>
              <w:cnfStyle w:val="000000100000"/>
              <w:rPr>
                <w:rFonts w:cstheme="minorHAnsi"/>
                <w:sz w:val="16"/>
                <w:szCs w:val="16"/>
              </w:rPr>
            </w:pPr>
            <w:r>
              <w:rPr>
                <w:rFonts w:cstheme="minorHAnsi"/>
                <w:sz w:val="16"/>
                <w:szCs w:val="16"/>
              </w:rPr>
              <w:t>Suggested</w:t>
            </w:r>
            <w:r w:rsidR="001F5B07" w:rsidRPr="004C45BE">
              <w:rPr>
                <w:rFonts w:cstheme="minorHAnsi"/>
                <w:sz w:val="16"/>
                <w:szCs w:val="16"/>
              </w:rPr>
              <w:t xml:space="preserve"> that this domain is not mature enough for certification. </w:t>
            </w:r>
          </w:p>
          <w:p w:rsidR="001F5B07" w:rsidRPr="004C45BE" w:rsidRDefault="00737269" w:rsidP="000807DB">
            <w:pPr>
              <w:pStyle w:val="ListParagraph"/>
              <w:numPr>
                <w:ilvl w:val="0"/>
                <w:numId w:val="1"/>
              </w:numPr>
              <w:ind w:left="288" w:hanging="144"/>
              <w:cnfStyle w:val="000000100000"/>
              <w:rPr>
                <w:rFonts w:cstheme="minorHAnsi"/>
                <w:sz w:val="16"/>
                <w:szCs w:val="16"/>
              </w:rPr>
            </w:pPr>
            <w:r>
              <w:rPr>
                <w:rFonts w:cstheme="minorHAnsi"/>
                <w:sz w:val="16"/>
                <w:szCs w:val="16"/>
              </w:rPr>
              <w:t>Commented</w:t>
            </w:r>
            <w:r w:rsidR="000807DB" w:rsidRPr="004C45BE">
              <w:rPr>
                <w:rFonts w:cstheme="minorHAnsi"/>
                <w:sz w:val="16"/>
                <w:szCs w:val="16"/>
              </w:rPr>
              <w:t xml:space="preserve"> that as the domain</w:t>
            </w:r>
            <w:r w:rsidR="001F5B07" w:rsidRPr="004C45BE">
              <w:rPr>
                <w:rFonts w:cstheme="minorHAnsi"/>
                <w:sz w:val="16"/>
                <w:szCs w:val="16"/>
              </w:rPr>
              <w:t xml:space="preserve"> matures this domain should be addressed in a way that is consistent with other regulations, such as the Drug Enforcement Agency (DEA) regulations for e-prescribing of controlled substances. </w:t>
            </w:r>
          </w:p>
        </w:tc>
      </w:tr>
      <w:tr w:rsidR="001F5B07" w:rsidRPr="004C45BE" w:rsidTr="00F47A71">
        <w:trPr>
          <w:cantSplit/>
        </w:trPr>
        <w:tc>
          <w:tcPr>
            <w:cnfStyle w:val="001000000000"/>
            <w:tcW w:w="537" w:type="dxa"/>
          </w:tcPr>
          <w:p w:rsidR="001F5B07" w:rsidRPr="004C45BE" w:rsidRDefault="001F5B07" w:rsidP="008F49C4">
            <w:r w:rsidRPr="004C45BE">
              <w:t>28</w:t>
            </w:r>
          </w:p>
        </w:tc>
        <w:tc>
          <w:tcPr>
            <w:tcW w:w="2181" w:type="dxa"/>
          </w:tcPr>
          <w:p w:rsidR="001F5B07" w:rsidRPr="004C45BE" w:rsidRDefault="00D17B50" w:rsidP="0036162B">
            <w:pPr>
              <w:cnfStyle w:val="000000000000"/>
              <w:rPr>
                <w:rFonts w:ascii="Calibri" w:hAnsi="Calibri"/>
                <w:color w:val="0000FF"/>
                <w:sz w:val="16"/>
                <w:szCs w:val="16"/>
                <w:u w:val="single"/>
              </w:rPr>
            </w:pPr>
            <w:hyperlink r:id="rId34" w:anchor="!documentDetail;D=HHS-OS-2012-0007-0145" w:tooltip="The document ID for this document is HHS-OS-2012-0007-0145" w:history="1">
              <w:r w:rsidR="001F5B07" w:rsidRPr="004C45BE">
                <w:rPr>
                  <w:rFonts w:ascii="Calibri" w:hAnsi="Calibri"/>
                  <w:color w:val="0000FF"/>
                  <w:sz w:val="16"/>
                  <w:u w:val="single"/>
                </w:rPr>
                <w:t>HHS-OS-2012-0007-0145</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p.53</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Nancy  Payne</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Allina Health</w:t>
            </w:r>
          </w:p>
        </w:tc>
        <w:tc>
          <w:tcPr>
            <w:tcW w:w="5130" w:type="dxa"/>
          </w:tcPr>
          <w:p w:rsidR="001F5B07" w:rsidRPr="004C45BE" w:rsidRDefault="000807DB" w:rsidP="00737269">
            <w:pPr>
              <w:pStyle w:val="ListParagraph"/>
              <w:numPr>
                <w:ilvl w:val="0"/>
                <w:numId w:val="1"/>
              </w:numPr>
              <w:ind w:left="288" w:hanging="144"/>
              <w:cnfStyle w:val="000000000000"/>
              <w:rPr>
                <w:rFonts w:cstheme="minorHAnsi"/>
                <w:sz w:val="16"/>
                <w:szCs w:val="16"/>
              </w:rPr>
            </w:pPr>
            <w:r w:rsidRPr="004C45BE">
              <w:rPr>
                <w:rFonts w:cstheme="minorHAnsi"/>
                <w:sz w:val="16"/>
                <w:szCs w:val="16"/>
              </w:rPr>
              <w:t>Suggest</w:t>
            </w:r>
            <w:r w:rsidR="00737269">
              <w:rPr>
                <w:rFonts w:cstheme="minorHAnsi"/>
                <w:sz w:val="16"/>
                <w:szCs w:val="16"/>
              </w:rPr>
              <w:t>ed</w:t>
            </w:r>
            <w:r w:rsidR="001F5B07" w:rsidRPr="004C45BE">
              <w:rPr>
                <w:rFonts w:cstheme="minorHAnsi"/>
                <w:sz w:val="16"/>
                <w:szCs w:val="16"/>
              </w:rPr>
              <w:t xml:space="preserve"> checking for enablement of federation language standard – e.g. SAML, in access and authentication functions, or the ability to accept requests from such a system.</w:t>
            </w:r>
          </w:p>
        </w:tc>
      </w:tr>
      <w:tr w:rsidR="001F5B07" w:rsidRPr="004C45BE" w:rsidTr="00F47A71">
        <w:trPr>
          <w:cnfStyle w:val="000000100000"/>
          <w:cantSplit/>
        </w:trPr>
        <w:tc>
          <w:tcPr>
            <w:cnfStyle w:val="001000000000"/>
            <w:tcW w:w="537" w:type="dxa"/>
          </w:tcPr>
          <w:p w:rsidR="001F5B07" w:rsidRPr="004C45BE" w:rsidRDefault="001F5B07" w:rsidP="008F49C4">
            <w:r w:rsidRPr="004C45BE">
              <w:t>29</w:t>
            </w:r>
          </w:p>
        </w:tc>
        <w:tc>
          <w:tcPr>
            <w:tcW w:w="2181" w:type="dxa"/>
          </w:tcPr>
          <w:p w:rsidR="001F5B07" w:rsidRPr="004C45BE" w:rsidRDefault="00D17B50" w:rsidP="0036162B">
            <w:pPr>
              <w:cnfStyle w:val="000000100000"/>
              <w:rPr>
                <w:rFonts w:ascii="Calibri" w:hAnsi="Calibri"/>
                <w:color w:val="0000FF"/>
                <w:sz w:val="16"/>
                <w:szCs w:val="16"/>
                <w:u w:val="single"/>
              </w:rPr>
            </w:pPr>
            <w:hyperlink r:id="rId35" w:anchor="!documentDetail;D=HHS-OS-2012-0007-0295" w:tooltip="The document ID for this document is HHS-OS-2012-0007-0295" w:history="1">
              <w:r w:rsidR="001F5B07" w:rsidRPr="004C45BE">
                <w:rPr>
                  <w:rFonts w:ascii="Calibri" w:hAnsi="Calibri"/>
                  <w:color w:val="0000FF"/>
                  <w:sz w:val="16"/>
                  <w:u w:val="single"/>
                </w:rPr>
                <w:t>HHS-OS-2012-0007-0295</w:t>
              </w:r>
            </w:hyperlink>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p.6</w:t>
            </w:r>
          </w:p>
        </w:tc>
        <w:tc>
          <w:tcPr>
            <w:tcW w:w="189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Susan  Owens</w:t>
            </w:r>
          </w:p>
        </w:tc>
        <w:tc>
          <w:tcPr>
            <w:tcW w:w="261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Memorial Healthcare System</w:t>
            </w:r>
          </w:p>
        </w:tc>
        <w:tc>
          <w:tcPr>
            <w:tcW w:w="5130" w:type="dxa"/>
          </w:tcPr>
          <w:p w:rsidR="001F5B07" w:rsidRPr="004C45BE" w:rsidRDefault="000807DB" w:rsidP="008F49C4">
            <w:pPr>
              <w:pStyle w:val="ListParagraph"/>
              <w:numPr>
                <w:ilvl w:val="0"/>
                <w:numId w:val="1"/>
              </w:numPr>
              <w:ind w:left="288" w:hanging="144"/>
              <w:cnfStyle w:val="000000100000"/>
              <w:rPr>
                <w:rFonts w:cstheme="minorHAnsi"/>
                <w:sz w:val="16"/>
                <w:szCs w:val="16"/>
              </w:rPr>
            </w:pPr>
            <w:r w:rsidRPr="004C45BE">
              <w:rPr>
                <w:rFonts w:cstheme="minorHAnsi"/>
                <w:sz w:val="16"/>
                <w:szCs w:val="16"/>
              </w:rPr>
              <w:t>Suggest</w:t>
            </w:r>
            <w:r w:rsidR="00737269">
              <w:rPr>
                <w:rFonts w:cstheme="minorHAnsi"/>
                <w:sz w:val="16"/>
                <w:szCs w:val="16"/>
              </w:rPr>
              <w:t xml:space="preserve">ed </w:t>
            </w:r>
            <w:r w:rsidR="001F5B07" w:rsidRPr="004C45BE">
              <w:rPr>
                <w:rFonts w:cstheme="minorHAnsi"/>
                <w:sz w:val="16"/>
                <w:szCs w:val="16"/>
              </w:rPr>
              <w:t>hat a simple checklist of questions to test for the use of the defined Federated Authentication model could be created and used for certification criteria.</w:t>
            </w:r>
          </w:p>
        </w:tc>
      </w:tr>
      <w:tr w:rsidR="001F5B07" w:rsidRPr="004C45BE" w:rsidTr="00F47A71">
        <w:trPr>
          <w:cantSplit/>
        </w:trPr>
        <w:tc>
          <w:tcPr>
            <w:cnfStyle w:val="001000000000"/>
            <w:tcW w:w="537" w:type="dxa"/>
          </w:tcPr>
          <w:p w:rsidR="001F5B07" w:rsidRPr="004C45BE" w:rsidRDefault="001F5B07" w:rsidP="008F49C4">
            <w:r w:rsidRPr="004C45BE">
              <w:lastRenderedPageBreak/>
              <w:t>30</w:t>
            </w:r>
          </w:p>
        </w:tc>
        <w:tc>
          <w:tcPr>
            <w:tcW w:w="2181" w:type="dxa"/>
          </w:tcPr>
          <w:p w:rsidR="001F5B07" w:rsidRPr="004C45BE" w:rsidRDefault="00D17B50" w:rsidP="0036162B">
            <w:pPr>
              <w:cnfStyle w:val="000000000000"/>
              <w:rPr>
                <w:rFonts w:ascii="Calibri" w:hAnsi="Calibri"/>
                <w:color w:val="0000FF"/>
                <w:sz w:val="16"/>
                <w:szCs w:val="16"/>
                <w:u w:val="single"/>
              </w:rPr>
            </w:pPr>
            <w:hyperlink r:id="rId36" w:anchor="!documentDetail;D=HHS-OS-2012-0007-0327" w:tooltip="The document ID for this document is HHS-OS-2012-0007-0327" w:history="1">
              <w:r w:rsidR="001F5B07" w:rsidRPr="004C45BE">
                <w:rPr>
                  <w:rFonts w:ascii="Calibri" w:hAnsi="Calibri"/>
                  <w:color w:val="0000FF"/>
                  <w:sz w:val="16"/>
                  <w:u w:val="single"/>
                </w:rPr>
                <w:t>HHS-OS-2012-0007-0327</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P.6</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Megan  Howell</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Group Health Cooperative</w:t>
            </w:r>
          </w:p>
        </w:tc>
        <w:tc>
          <w:tcPr>
            <w:tcW w:w="5130" w:type="dxa"/>
          </w:tcPr>
          <w:p w:rsidR="001F5B07" w:rsidRPr="004C45BE" w:rsidRDefault="00737269" w:rsidP="008F49C4">
            <w:pPr>
              <w:pStyle w:val="ListParagraph"/>
              <w:numPr>
                <w:ilvl w:val="0"/>
                <w:numId w:val="1"/>
              </w:numPr>
              <w:ind w:left="288" w:hanging="144"/>
              <w:cnfStyle w:val="000000000000"/>
              <w:rPr>
                <w:rFonts w:cstheme="minorHAnsi"/>
                <w:sz w:val="16"/>
                <w:szCs w:val="16"/>
              </w:rPr>
            </w:pPr>
            <w:r>
              <w:rPr>
                <w:rFonts w:cstheme="minorHAnsi"/>
                <w:sz w:val="16"/>
                <w:szCs w:val="16"/>
              </w:rPr>
              <w:t xml:space="preserve">Commented about </w:t>
            </w:r>
            <w:r w:rsidR="001F5B07" w:rsidRPr="004C45BE">
              <w:rPr>
                <w:rFonts w:cstheme="minorHAnsi"/>
                <w:sz w:val="16"/>
                <w:szCs w:val="16"/>
              </w:rPr>
              <w:t>identifying all areas of remote access, to include internet-facing access or access from untrusted networks.</w:t>
            </w:r>
          </w:p>
          <w:p w:rsidR="001F5B07" w:rsidRPr="004C45BE" w:rsidRDefault="00737269" w:rsidP="008F49C4">
            <w:pPr>
              <w:pStyle w:val="ListParagraph"/>
              <w:numPr>
                <w:ilvl w:val="0"/>
                <w:numId w:val="1"/>
              </w:numPr>
              <w:ind w:left="288" w:hanging="144"/>
              <w:cnfStyle w:val="000000000000"/>
              <w:rPr>
                <w:rFonts w:cstheme="minorHAnsi"/>
                <w:sz w:val="16"/>
                <w:szCs w:val="16"/>
              </w:rPr>
            </w:pPr>
            <w:r>
              <w:rPr>
                <w:rFonts w:cstheme="minorHAnsi"/>
                <w:sz w:val="16"/>
                <w:szCs w:val="16"/>
              </w:rPr>
              <w:t>Suggested</w:t>
            </w:r>
            <w:r w:rsidR="001F5B07" w:rsidRPr="004C45BE">
              <w:rPr>
                <w:rFonts w:cstheme="minorHAnsi"/>
                <w:sz w:val="16"/>
                <w:szCs w:val="16"/>
              </w:rPr>
              <w:t xml:space="preserve"> identifying authentication mechanism used when connecting from an untrusted network to the trusted EHR environment.</w:t>
            </w:r>
          </w:p>
          <w:p w:rsidR="001F5B07" w:rsidRPr="004C45BE" w:rsidRDefault="00737269" w:rsidP="008F49C4">
            <w:pPr>
              <w:pStyle w:val="ListParagraph"/>
              <w:numPr>
                <w:ilvl w:val="0"/>
                <w:numId w:val="1"/>
              </w:numPr>
              <w:ind w:left="288" w:hanging="144"/>
              <w:cnfStyle w:val="000000000000"/>
              <w:rPr>
                <w:rFonts w:cstheme="minorHAnsi"/>
                <w:sz w:val="16"/>
                <w:szCs w:val="16"/>
              </w:rPr>
            </w:pPr>
            <w:r>
              <w:rPr>
                <w:rFonts w:cstheme="minorHAnsi"/>
                <w:sz w:val="16"/>
                <w:szCs w:val="16"/>
              </w:rPr>
              <w:t xml:space="preserve">Commented about </w:t>
            </w:r>
            <w:r w:rsidR="001F5B07" w:rsidRPr="004C45BE">
              <w:rPr>
                <w:rFonts w:cstheme="minorHAnsi"/>
                <w:sz w:val="16"/>
                <w:szCs w:val="16"/>
              </w:rPr>
              <w:t xml:space="preserve">ensuring authentication mechanism is two-factor, using two of the three forms of authentication (Something you have, </w:t>
            </w:r>
            <w:r w:rsidR="000807DB" w:rsidRPr="004C45BE">
              <w:rPr>
                <w:rFonts w:cstheme="minorHAnsi"/>
                <w:sz w:val="16"/>
                <w:szCs w:val="16"/>
              </w:rPr>
              <w:t>S</w:t>
            </w:r>
            <w:r w:rsidR="001F5B07" w:rsidRPr="004C45BE">
              <w:rPr>
                <w:rFonts w:cstheme="minorHAnsi"/>
                <w:sz w:val="16"/>
                <w:szCs w:val="16"/>
              </w:rPr>
              <w:t>omething you know, Something you are)</w:t>
            </w:r>
            <w:r w:rsidR="0036162B" w:rsidRPr="004C45BE">
              <w:rPr>
                <w:rFonts w:cstheme="minorHAnsi"/>
                <w:sz w:val="16"/>
                <w:szCs w:val="16"/>
              </w:rPr>
              <w:t>.</w:t>
            </w:r>
          </w:p>
          <w:p w:rsidR="001F5B07" w:rsidRPr="004C45BE" w:rsidRDefault="00737269" w:rsidP="008F49C4">
            <w:pPr>
              <w:pStyle w:val="ListParagraph"/>
              <w:numPr>
                <w:ilvl w:val="0"/>
                <w:numId w:val="1"/>
              </w:numPr>
              <w:ind w:left="288" w:hanging="144"/>
              <w:cnfStyle w:val="000000000000"/>
              <w:rPr>
                <w:rFonts w:cstheme="minorHAnsi"/>
                <w:sz w:val="16"/>
                <w:szCs w:val="16"/>
              </w:rPr>
            </w:pPr>
            <w:r>
              <w:rPr>
                <w:rFonts w:cstheme="minorHAnsi"/>
                <w:sz w:val="16"/>
                <w:szCs w:val="16"/>
              </w:rPr>
              <w:t>Commented about</w:t>
            </w:r>
            <w:r w:rsidR="001F5B07" w:rsidRPr="004C45BE">
              <w:rPr>
                <w:rFonts w:cstheme="minorHAnsi"/>
                <w:sz w:val="16"/>
                <w:szCs w:val="16"/>
              </w:rPr>
              <w:t xml:space="preserve"> verifying that the authentication method as well as the session it established are securely encrypted</w:t>
            </w:r>
            <w:r w:rsidR="0036162B" w:rsidRPr="004C45BE">
              <w:rPr>
                <w:rFonts w:cstheme="minorHAnsi"/>
                <w:sz w:val="16"/>
                <w:szCs w:val="16"/>
              </w:rPr>
              <w:t>.</w:t>
            </w:r>
          </w:p>
        </w:tc>
      </w:tr>
      <w:tr w:rsidR="001F5B07" w:rsidRPr="004C45BE" w:rsidTr="00F47A71">
        <w:trPr>
          <w:cnfStyle w:val="000000100000"/>
          <w:cantSplit/>
        </w:trPr>
        <w:tc>
          <w:tcPr>
            <w:cnfStyle w:val="001000000000"/>
            <w:tcW w:w="537" w:type="dxa"/>
          </w:tcPr>
          <w:p w:rsidR="001F5B07" w:rsidRPr="004C45BE" w:rsidRDefault="001F5B07" w:rsidP="008F49C4">
            <w:r w:rsidRPr="004C45BE">
              <w:t>31</w:t>
            </w:r>
          </w:p>
        </w:tc>
        <w:tc>
          <w:tcPr>
            <w:tcW w:w="2181" w:type="dxa"/>
          </w:tcPr>
          <w:p w:rsidR="001F5B07" w:rsidRPr="004C45BE" w:rsidRDefault="00D17B50" w:rsidP="0036162B">
            <w:pPr>
              <w:cnfStyle w:val="000000100000"/>
              <w:rPr>
                <w:rFonts w:ascii="Calibri" w:hAnsi="Calibri"/>
                <w:color w:val="0000FF"/>
                <w:sz w:val="16"/>
                <w:szCs w:val="16"/>
                <w:u w:val="single"/>
              </w:rPr>
            </w:pPr>
            <w:hyperlink r:id="rId37" w:anchor="!documentDetail;D=HHS-OS-2012-0007-0520" w:history="1">
              <w:r w:rsidR="001F5B07" w:rsidRPr="004C45BE">
                <w:rPr>
                  <w:rFonts w:ascii="Calibri" w:hAnsi="Calibri"/>
                  <w:color w:val="0000FF"/>
                  <w:sz w:val="16"/>
                  <w:u w:val="single"/>
                </w:rPr>
                <w:t>HHS-OS-2012-0007-0520</w:t>
              </w:r>
            </w:hyperlink>
          </w:p>
        </w:tc>
        <w:tc>
          <w:tcPr>
            <w:tcW w:w="72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PDF2 - p.78</w:t>
            </w:r>
          </w:p>
        </w:tc>
        <w:tc>
          <w:tcPr>
            <w:tcW w:w="189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Andy Riedel</w:t>
            </w:r>
          </w:p>
        </w:tc>
        <w:tc>
          <w:tcPr>
            <w:tcW w:w="2610" w:type="dxa"/>
          </w:tcPr>
          <w:p w:rsidR="001F5B07" w:rsidRPr="004C45BE" w:rsidRDefault="001F5B07" w:rsidP="0036162B">
            <w:pPr>
              <w:cnfStyle w:val="000000100000"/>
              <w:rPr>
                <w:rFonts w:ascii="Calibri" w:hAnsi="Calibri"/>
                <w:color w:val="000000"/>
                <w:sz w:val="16"/>
                <w:szCs w:val="16"/>
              </w:rPr>
            </w:pPr>
            <w:r w:rsidRPr="004C45BE">
              <w:rPr>
                <w:rFonts w:ascii="Calibri" w:hAnsi="Calibri"/>
                <w:color w:val="000000"/>
                <w:sz w:val="16"/>
                <w:szCs w:val="16"/>
              </w:rPr>
              <w:t>NextGen Healthcare</w:t>
            </w:r>
          </w:p>
        </w:tc>
        <w:tc>
          <w:tcPr>
            <w:tcW w:w="5130" w:type="dxa"/>
          </w:tcPr>
          <w:p w:rsidR="001F5B07" w:rsidRPr="004C45BE" w:rsidRDefault="00AB3C01" w:rsidP="008F49C4">
            <w:pPr>
              <w:pStyle w:val="ListParagraph"/>
              <w:numPr>
                <w:ilvl w:val="0"/>
                <w:numId w:val="1"/>
              </w:numPr>
              <w:ind w:left="288" w:hanging="144"/>
              <w:cnfStyle w:val="000000100000"/>
              <w:rPr>
                <w:rFonts w:cstheme="minorHAnsi"/>
                <w:sz w:val="16"/>
                <w:szCs w:val="16"/>
              </w:rPr>
            </w:pPr>
            <w:r>
              <w:rPr>
                <w:rFonts w:cstheme="minorHAnsi"/>
                <w:sz w:val="16"/>
                <w:szCs w:val="16"/>
              </w:rPr>
              <w:t>Recommended</w:t>
            </w:r>
            <w:r w:rsidR="001F5B07" w:rsidRPr="004C45BE">
              <w:rPr>
                <w:rFonts w:cstheme="minorHAnsi"/>
                <w:sz w:val="16"/>
                <w:szCs w:val="16"/>
              </w:rPr>
              <w:t xml:space="preserve"> that this criterion not be included in Stage 3.</w:t>
            </w:r>
          </w:p>
          <w:p w:rsidR="001F5B07" w:rsidRPr="004C45BE" w:rsidRDefault="00AB3C01" w:rsidP="008F49C4">
            <w:pPr>
              <w:pStyle w:val="ListParagraph"/>
              <w:numPr>
                <w:ilvl w:val="0"/>
                <w:numId w:val="1"/>
              </w:numPr>
              <w:ind w:left="288" w:hanging="144"/>
              <w:cnfStyle w:val="000000100000"/>
              <w:rPr>
                <w:rFonts w:cstheme="minorHAnsi"/>
                <w:sz w:val="16"/>
                <w:szCs w:val="16"/>
              </w:rPr>
            </w:pPr>
            <w:r>
              <w:rPr>
                <w:rFonts w:cstheme="minorHAnsi"/>
                <w:sz w:val="16"/>
                <w:szCs w:val="16"/>
              </w:rPr>
              <w:t>Commented</w:t>
            </w:r>
            <w:r w:rsidR="000807DB" w:rsidRPr="004C45BE">
              <w:rPr>
                <w:rFonts w:cstheme="minorHAnsi"/>
                <w:sz w:val="16"/>
                <w:szCs w:val="16"/>
              </w:rPr>
              <w:t xml:space="preserve"> that</w:t>
            </w:r>
            <w:r w:rsidR="001F5B07" w:rsidRPr="004C45BE">
              <w:rPr>
                <w:rFonts w:cstheme="minorHAnsi"/>
                <w:sz w:val="16"/>
                <w:szCs w:val="16"/>
              </w:rPr>
              <w:t xml:space="preserve"> if it is included in future stages that it is reconciled with other regulations that require multi-factor authentication, such as the DEA Electronic Prescription of Controlled Substances regulations.</w:t>
            </w:r>
          </w:p>
          <w:p w:rsidR="001F5B07" w:rsidRPr="004C45BE" w:rsidRDefault="001F5B07" w:rsidP="00AB3C01">
            <w:pPr>
              <w:pStyle w:val="ListParagraph"/>
              <w:numPr>
                <w:ilvl w:val="0"/>
                <w:numId w:val="1"/>
              </w:numPr>
              <w:ind w:left="288" w:hanging="144"/>
              <w:cnfStyle w:val="000000100000"/>
              <w:rPr>
                <w:rFonts w:cstheme="minorHAnsi"/>
                <w:sz w:val="16"/>
                <w:szCs w:val="16"/>
              </w:rPr>
            </w:pPr>
            <w:r w:rsidRPr="004C45BE">
              <w:rPr>
                <w:rFonts w:cstheme="minorHAnsi"/>
                <w:sz w:val="16"/>
                <w:szCs w:val="16"/>
              </w:rPr>
              <w:t>Recommend</w:t>
            </w:r>
            <w:r w:rsidR="00AB3C01">
              <w:rPr>
                <w:rFonts w:cstheme="minorHAnsi"/>
                <w:sz w:val="16"/>
                <w:szCs w:val="16"/>
              </w:rPr>
              <w:t>ed</w:t>
            </w:r>
            <w:r w:rsidRPr="004C45BE">
              <w:rPr>
                <w:rFonts w:cstheme="minorHAnsi"/>
                <w:sz w:val="16"/>
                <w:szCs w:val="16"/>
              </w:rPr>
              <w:t xml:space="preserve"> attestation be used for how the EHR integrates with the two-factor technology.</w:t>
            </w:r>
          </w:p>
        </w:tc>
      </w:tr>
      <w:tr w:rsidR="001F5B07" w:rsidRPr="004C45BE" w:rsidTr="00F47A71">
        <w:trPr>
          <w:cantSplit/>
        </w:trPr>
        <w:tc>
          <w:tcPr>
            <w:cnfStyle w:val="001000000000"/>
            <w:tcW w:w="537" w:type="dxa"/>
          </w:tcPr>
          <w:p w:rsidR="001F5B07" w:rsidRPr="004C45BE" w:rsidRDefault="001F5B07" w:rsidP="008F49C4">
            <w:r w:rsidRPr="004C45BE">
              <w:t>32</w:t>
            </w:r>
          </w:p>
        </w:tc>
        <w:tc>
          <w:tcPr>
            <w:tcW w:w="2181" w:type="dxa"/>
          </w:tcPr>
          <w:p w:rsidR="001F5B07" w:rsidRPr="004C45BE" w:rsidRDefault="00D17B50" w:rsidP="0036162B">
            <w:pPr>
              <w:cnfStyle w:val="000000000000"/>
              <w:rPr>
                <w:rFonts w:ascii="Calibri" w:hAnsi="Calibri"/>
                <w:color w:val="0000FF"/>
                <w:sz w:val="16"/>
                <w:szCs w:val="16"/>
                <w:u w:val="single"/>
              </w:rPr>
            </w:pPr>
            <w:hyperlink r:id="rId38" w:anchor="!documentDetail;D=HHS-OS-2012-0007-0547" w:tooltip="The document ID for this document is HHS-OS-2012-0007-0547" w:history="1">
              <w:r w:rsidR="001F5B07" w:rsidRPr="004C45BE">
                <w:rPr>
                  <w:rFonts w:ascii="Calibri" w:hAnsi="Calibri"/>
                  <w:color w:val="0000FF"/>
                  <w:sz w:val="16"/>
                  <w:u w:val="single"/>
                </w:rPr>
                <w:t>HHS-OS-2012-0007-0547</w:t>
              </w:r>
            </w:hyperlink>
          </w:p>
        </w:tc>
        <w:tc>
          <w:tcPr>
            <w:tcW w:w="72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tab 3</w:t>
            </w:r>
          </w:p>
        </w:tc>
        <w:tc>
          <w:tcPr>
            <w:tcW w:w="189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Erin  Laney</w:t>
            </w:r>
          </w:p>
        </w:tc>
        <w:tc>
          <w:tcPr>
            <w:tcW w:w="2610" w:type="dxa"/>
          </w:tcPr>
          <w:p w:rsidR="001F5B07" w:rsidRPr="004C45BE" w:rsidRDefault="001F5B07" w:rsidP="0036162B">
            <w:pPr>
              <w:cnfStyle w:val="000000000000"/>
              <w:rPr>
                <w:rFonts w:ascii="Calibri" w:hAnsi="Calibri"/>
                <w:color w:val="000000"/>
                <w:sz w:val="16"/>
                <w:szCs w:val="16"/>
              </w:rPr>
            </w:pPr>
            <w:r w:rsidRPr="004C45BE">
              <w:rPr>
                <w:rFonts w:ascii="Calibri" w:hAnsi="Calibri"/>
                <w:color w:val="000000"/>
                <w:sz w:val="16"/>
                <w:szCs w:val="16"/>
              </w:rPr>
              <w:t>Intermountain Healthcare</w:t>
            </w:r>
          </w:p>
        </w:tc>
        <w:tc>
          <w:tcPr>
            <w:tcW w:w="5130" w:type="dxa"/>
          </w:tcPr>
          <w:p w:rsidR="001F5B07" w:rsidRPr="004C45BE" w:rsidRDefault="00AB3C01" w:rsidP="008F49C4">
            <w:pPr>
              <w:pStyle w:val="ListParagraph"/>
              <w:numPr>
                <w:ilvl w:val="0"/>
                <w:numId w:val="1"/>
              </w:numPr>
              <w:ind w:left="288" w:hanging="144"/>
              <w:cnfStyle w:val="000000000000"/>
              <w:rPr>
                <w:rFonts w:cstheme="minorHAnsi"/>
                <w:sz w:val="16"/>
                <w:szCs w:val="16"/>
              </w:rPr>
            </w:pPr>
            <w:r>
              <w:rPr>
                <w:rFonts w:cstheme="minorHAnsi"/>
                <w:sz w:val="16"/>
                <w:szCs w:val="16"/>
              </w:rPr>
              <w:t>Commented about</w:t>
            </w:r>
            <w:r w:rsidR="001F5B07" w:rsidRPr="004C45BE">
              <w:rPr>
                <w:rFonts w:cstheme="minorHAnsi"/>
                <w:sz w:val="16"/>
                <w:szCs w:val="16"/>
              </w:rPr>
              <w:t xml:space="preserve"> developing a model audit protocol for the community to utilize as they self-test appropriate certification criteria.</w:t>
            </w:r>
          </w:p>
          <w:p w:rsidR="001F5B07" w:rsidRPr="004C45BE" w:rsidRDefault="001F5B07" w:rsidP="008F49C4">
            <w:pPr>
              <w:pStyle w:val="ListParagraph"/>
              <w:numPr>
                <w:ilvl w:val="0"/>
                <w:numId w:val="1"/>
              </w:numPr>
              <w:ind w:left="288" w:hanging="144"/>
              <w:cnfStyle w:val="000000000000"/>
              <w:rPr>
                <w:rFonts w:cstheme="minorHAnsi"/>
                <w:sz w:val="16"/>
                <w:szCs w:val="16"/>
              </w:rPr>
            </w:pPr>
            <w:r w:rsidRPr="004C45BE">
              <w:rPr>
                <w:rFonts w:cstheme="minorHAnsi"/>
                <w:sz w:val="16"/>
                <w:szCs w:val="16"/>
              </w:rPr>
              <w:t>State</w:t>
            </w:r>
            <w:r w:rsidR="00AB3C01">
              <w:rPr>
                <w:rFonts w:cstheme="minorHAnsi"/>
                <w:sz w:val="16"/>
                <w:szCs w:val="16"/>
              </w:rPr>
              <w:t>d</w:t>
            </w:r>
            <w:r w:rsidRPr="004C45BE">
              <w:rPr>
                <w:rFonts w:cstheme="minorHAnsi"/>
                <w:sz w:val="16"/>
                <w:szCs w:val="16"/>
              </w:rPr>
              <w:t xml:space="preserve"> that control requirements are defined for appropriate audit and credential issuance criteria by 41 CFR Part 11.10. Subpart B (e) and might be considered a basis for developing test objectives in such an audit protocol.</w:t>
            </w:r>
          </w:p>
          <w:p w:rsidR="001F5B07" w:rsidRPr="004C45BE" w:rsidRDefault="00AB3C01" w:rsidP="008F49C4">
            <w:pPr>
              <w:pStyle w:val="ListParagraph"/>
              <w:numPr>
                <w:ilvl w:val="0"/>
                <w:numId w:val="1"/>
              </w:numPr>
              <w:ind w:left="288" w:hanging="144"/>
              <w:cnfStyle w:val="000000000000"/>
              <w:rPr>
                <w:rFonts w:cstheme="minorHAnsi"/>
                <w:sz w:val="16"/>
                <w:szCs w:val="16"/>
              </w:rPr>
            </w:pPr>
            <w:r>
              <w:rPr>
                <w:rFonts w:cstheme="minorHAnsi"/>
                <w:sz w:val="16"/>
                <w:szCs w:val="16"/>
              </w:rPr>
              <w:t>Stated</w:t>
            </w:r>
            <w:r w:rsidR="001F5B07" w:rsidRPr="004C45BE">
              <w:rPr>
                <w:rFonts w:cstheme="minorHAnsi"/>
                <w:sz w:val="16"/>
                <w:szCs w:val="16"/>
              </w:rPr>
              <w:t xml:space="preserve"> that there are several digital identity and digital signature and digital security standards that could be used for certification criteria for issuance of a valid third party credential to include standards set by ONC itself.</w:t>
            </w:r>
          </w:p>
        </w:tc>
      </w:tr>
    </w:tbl>
    <w:p w:rsidR="006C6DF2" w:rsidRPr="004C45BE" w:rsidRDefault="006C6DF2">
      <w:pPr>
        <w:rPr>
          <w:b/>
          <w:sz w:val="24"/>
          <w:szCs w:val="24"/>
        </w:rPr>
      </w:pPr>
    </w:p>
    <w:p w:rsidR="003B4589" w:rsidRPr="0001144F" w:rsidRDefault="003B4589" w:rsidP="003B4589">
      <w:pPr>
        <w:pStyle w:val="Title"/>
        <w:rPr>
          <w:rFonts w:asciiTheme="minorHAnsi" w:hAnsiTheme="minorHAnsi"/>
          <w:b/>
          <w:sz w:val="28"/>
          <w:szCs w:val="28"/>
        </w:rPr>
      </w:pPr>
      <w:r w:rsidRPr="0001144F">
        <w:rPr>
          <w:rFonts w:asciiTheme="minorHAnsi" w:hAnsiTheme="minorHAnsi"/>
          <w:b/>
          <w:sz w:val="28"/>
          <w:szCs w:val="28"/>
        </w:rPr>
        <w:t>Summary</w:t>
      </w:r>
    </w:p>
    <w:p w:rsidR="003B4589" w:rsidRPr="009A0B4F" w:rsidRDefault="003B4589" w:rsidP="003B4589">
      <w:pPr>
        <w:spacing w:after="0" w:line="240" w:lineRule="auto"/>
        <w:rPr>
          <w:sz w:val="20"/>
          <w:szCs w:val="20"/>
        </w:rPr>
      </w:pPr>
      <w:r w:rsidRPr="009A0B4F">
        <w:rPr>
          <w:b/>
          <w:bCs/>
          <w:sz w:val="20"/>
          <w:szCs w:val="20"/>
        </w:rPr>
        <w:t xml:space="preserve">Number of Comments: </w:t>
      </w:r>
      <w:r w:rsidR="00F5304E">
        <w:rPr>
          <w:bCs/>
          <w:sz w:val="20"/>
          <w:szCs w:val="20"/>
        </w:rPr>
        <w:t>26 (6</w:t>
      </w:r>
      <w:r w:rsidR="009C3D12">
        <w:rPr>
          <w:bCs/>
          <w:sz w:val="20"/>
          <w:szCs w:val="20"/>
        </w:rPr>
        <w:t xml:space="preserve"> </w:t>
      </w:r>
      <w:r w:rsidR="00C82E1B" w:rsidRPr="00C07998">
        <w:rPr>
          <w:rFonts w:cs="Times New Roman"/>
          <w:sz w:val="20"/>
          <w:szCs w:val="20"/>
        </w:rPr>
        <w:t>comment</w:t>
      </w:r>
      <w:r w:rsidR="00C82E1B">
        <w:rPr>
          <w:rFonts w:cs="Times New Roman"/>
          <w:sz w:val="20"/>
          <w:szCs w:val="20"/>
        </w:rPr>
        <w:t>er</w:t>
      </w:r>
      <w:r w:rsidR="00C82E1B" w:rsidRPr="00C07998">
        <w:rPr>
          <w:rFonts w:cs="Times New Roman"/>
          <w:sz w:val="20"/>
          <w:szCs w:val="20"/>
        </w:rPr>
        <w:t xml:space="preserve">s </w:t>
      </w:r>
      <w:r w:rsidR="00C82E1B">
        <w:rPr>
          <w:rFonts w:cs="Times New Roman"/>
          <w:sz w:val="20"/>
          <w:szCs w:val="20"/>
        </w:rPr>
        <w:t>did not include a response or link was invalid</w:t>
      </w:r>
      <w:r w:rsidR="009C3D12">
        <w:rPr>
          <w:bCs/>
          <w:sz w:val="20"/>
          <w:szCs w:val="20"/>
        </w:rPr>
        <w:t>)</w:t>
      </w:r>
    </w:p>
    <w:p w:rsidR="003B4589" w:rsidRPr="009A0B4F" w:rsidRDefault="003B4589" w:rsidP="003B4589">
      <w:pPr>
        <w:spacing w:after="0" w:line="240" w:lineRule="auto"/>
        <w:rPr>
          <w:sz w:val="20"/>
          <w:szCs w:val="20"/>
        </w:rPr>
      </w:pPr>
    </w:p>
    <w:p w:rsidR="003B4589" w:rsidRPr="009A0B4F" w:rsidRDefault="003B4589" w:rsidP="003B4589">
      <w:pPr>
        <w:spacing w:after="0" w:line="240" w:lineRule="auto"/>
        <w:rPr>
          <w:b/>
          <w:bCs/>
          <w:sz w:val="20"/>
          <w:szCs w:val="20"/>
        </w:rPr>
      </w:pPr>
      <w:r w:rsidRPr="009A0B4F">
        <w:rPr>
          <w:b/>
          <w:bCs/>
          <w:sz w:val="20"/>
          <w:szCs w:val="20"/>
        </w:rPr>
        <w:t xml:space="preserve">Summary:  </w:t>
      </w:r>
    </w:p>
    <w:p w:rsidR="003B4589" w:rsidRPr="009A0B4F" w:rsidRDefault="003B4589" w:rsidP="003B4589">
      <w:pPr>
        <w:spacing w:after="0" w:line="240" w:lineRule="auto"/>
        <w:rPr>
          <w:b/>
          <w:bCs/>
          <w:sz w:val="20"/>
          <w:szCs w:val="20"/>
        </w:rPr>
      </w:pPr>
    </w:p>
    <w:p w:rsidR="003B4589" w:rsidRDefault="003B4589" w:rsidP="003B4589">
      <w:pPr>
        <w:spacing w:after="0"/>
        <w:rPr>
          <w:sz w:val="20"/>
          <w:szCs w:val="20"/>
        </w:rPr>
      </w:pPr>
      <w:r w:rsidRPr="009A0B4F">
        <w:rPr>
          <w:b/>
          <w:sz w:val="20"/>
          <w:szCs w:val="20"/>
        </w:rPr>
        <w:t>Test Procedures:</w:t>
      </w:r>
      <w:r w:rsidRPr="009A0B4F">
        <w:rPr>
          <w:sz w:val="20"/>
          <w:szCs w:val="20"/>
        </w:rPr>
        <w:t xml:space="preserve"> Several commenters made specific suggestions around possible test procedures for the HITPC rec</w:t>
      </w:r>
      <w:r>
        <w:rPr>
          <w:sz w:val="20"/>
          <w:szCs w:val="20"/>
        </w:rPr>
        <w:t>o</w:t>
      </w:r>
      <w:r w:rsidRPr="009A0B4F">
        <w:rPr>
          <w:sz w:val="20"/>
          <w:szCs w:val="20"/>
        </w:rPr>
        <w:t>mmendation in the certification criteria.</w:t>
      </w:r>
    </w:p>
    <w:p w:rsidR="003B4589" w:rsidRDefault="003B4589" w:rsidP="003B4589">
      <w:pPr>
        <w:pStyle w:val="ListParagraph"/>
        <w:numPr>
          <w:ilvl w:val="0"/>
          <w:numId w:val="13"/>
        </w:numPr>
        <w:rPr>
          <w:sz w:val="20"/>
          <w:szCs w:val="20"/>
        </w:rPr>
      </w:pPr>
      <w:r>
        <w:rPr>
          <w:sz w:val="20"/>
          <w:szCs w:val="20"/>
        </w:rPr>
        <w:t>One commenter suggested that the certification criteria be developed following the NSTIC/Identity Ecosystem Accreditation Standards as they are being developed</w:t>
      </w:r>
      <w:r w:rsidR="00F5304E">
        <w:rPr>
          <w:sz w:val="20"/>
          <w:szCs w:val="20"/>
        </w:rPr>
        <w:t>.</w:t>
      </w:r>
      <w:r>
        <w:rPr>
          <w:sz w:val="20"/>
          <w:szCs w:val="20"/>
        </w:rPr>
        <w:t xml:space="preserve"> </w:t>
      </w:r>
    </w:p>
    <w:p w:rsidR="003B4589" w:rsidRDefault="003B4589" w:rsidP="003B4589">
      <w:pPr>
        <w:pStyle w:val="ListParagraph"/>
        <w:numPr>
          <w:ilvl w:val="0"/>
          <w:numId w:val="13"/>
        </w:numPr>
        <w:rPr>
          <w:sz w:val="20"/>
          <w:szCs w:val="20"/>
        </w:rPr>
      </w:pPr>
      <w:r>
        <w:rPr>
          <w:sz w:val="20"/>
          <w:szCs w:val="20"/>
        </w:rPr>
        <w:t>Two commenters suggested use of a checklist or yes/no questions to verify the system set-up, while also requiring for appropriate documentation</w:t>
      </w:r>
      <w:r w:rsidR="00F5304E">
        <w:rPr>
          <w:sz w:val="20"/>
          <w:szCs w:val="20"/>
        </w:rPr>
        <w:t>.</w:t>
      </w:r>
      <w:r>
        <w:rPr>
          <w:sz w:val="20"/>
          <w:szCs w:val="20"/>
        </w:rPr>
        <w:t xml:space="preserve"> </w:t>
      </w:r>
    </w:p>
    <w:p w:rsidR="003B4589" w:rsidRDefault="003B4589" w:rsidP="003B4589">
      <w:pPr>
        <w:pStyle w:val="ListParagraph"/>
        <w:numPr>
          <w:ilvl w:val="0"/>
          <w:numId w:val="13"/>
        </w:numPr>
        <w:rPr>
          <w:sz w:val="20"/>
          <w:szCs w:val="20"/>
        </w:rPr>
      </w:pPr>
      <w:r>
        <w:rPr>
          <w:sz w:val="20"/>
          <w:szCs w:val="20"/>
        </w:rPr>
        <w:t xml:space="preserve">Two commenters suggested that vendors </w:t>
      </w:r>
      <w:r w:rsidR="00FF29E0">
        <w:rPr>
          <w:sz w:val="20"/>
          <w:szCs w:val="20"/>
        </w:rPr>
        <w:t xml:space="preserve">could </w:t>
      </w:r>
      <w:r>
        <w:rPr>
          <w:sz w:val="20"/>
          <w:szCs w:val="20"/>
        </w:rPr>
        <w:t>be required to attest to having an architecture that supports third-party authentication and be capable of demonstrating two examples</w:t>
      </w:r>
      <w:r w:rsidR="00F5304E">
        <w:rPr>
          <w:sz w:val="20"/>
          <w:szCs w:val="20"/>
        </w:rPr>
        <w:t>.</w:t>
      </w:r>
      <w:r>
        <w:rPr>
          <w:sz w:val="20"/>
          <w:szCs w:val="20"/>
        </w:rPr>
        <w:t xml:space="preserve"> </w:t>
      </w:r>
    </w:p>
    <w:p w:rsidR="003B4589" w:rsidRPr="009A0B4F" w:rsidRDefault="003B4589" w:rsidP="003B4589">
      <w:pPr>
        <w:pStyle w:val="ListParagraph"/>
        <w:numPr>
          <w:ilvl w:val="0"/>
          <w:numId w:val="13"/>
        </w:numPr>
        <w:rPr>
          <w:sz w:val="20"/>
          <w:szCs w:val="20"/>
        </w:rPr>
      </w:pPr>
      <w:r>
        <w:rPr>
          <w:sz w:val="20"/>
          <w:szCs w:val="20"/>
        </w:rPr>
        <w:lastRenderedPageBreak/>
        <w:t xml:space="preserve">One commenter suggested that </w:t>
      </w:r>
      <w:r w:rsidRPr="009A0B4F">
        <w:rPr>
          <w:rFonts w:cstheme="minorHAnsi"/>
          <w:sz w:val="20"/>
          <w:szCs w:val="20"/>
        </w:rPr>
        <w:t>test scenari</w:t>
      </w:r>
      <w:r>
        <w:rPr>
          <w:rFonts w:cstheme="minorHAnsi"/>
          <w:sz w:val="20"/>
          <w:szCs w:val="20"/>
        </w:rPr>
        <w:t xml:space="preserve">os should be designed where a </w:t>
      </w:r>
      <w:r w:rsidRPr="009A0B4F">
        <w:rPr>
          <w:rFonts w:cstheme="minorHAnsi"/>
          <w:sz w:val="20"/>
          <w:szCs w:val="20"/>
        </w:rPr>
        <w:t>subject supplies validated credentials and attribute claims to a relying party who validates the credentials and attributes and perfor</w:t>
      </w:r>
      <w:r>
        <w:rPr>
          <w:rFonts w:cstheme="minorHAnsi"/>
          <w:sz w:val="20"/>
          <w:szCs w:val="20"/>
        </w:rPr>
        <w:t>ms that transactions requested.</w:t>
      </w:r>
    </w:p>
    <w:p w:rsidR="003B4589" w:rsidRPr="009A0B4F" w:rsidRDefault="003B4589" w:rsidP="003B4589">
      <w:pPr>
        <w:pStyle w:val="ListParagraph"/>
        <w:numPr>
          <w:ilvl w:val="0"/>
          <w:numId w:val="13"/>
        </w:numPr>
        <w:rPr>
          <w:sz w:val="20"/>
          <w:szCs w:val="20"/>
        </w:rPr>
      </w:pPr>
      <w:r>
        <w:rPr>
          <w:rFonts w:cstheme="minorHAnsi"/>
          <w:sz w:val="20"/>
          <w:szCs w:val="20"/>
        </w:rPr>
        <w:t>One commenter suggested checking</w:t>
      </w:r>
      <w:r w:rsidRPr="009A0B4F">
        <w:rPr>
          <w:rFonts w:cstheme="minorHAnsi"/>
          <w:sz w:val="20"/>
          <w:szCs w:val="20"/>
        </w:rPr>
        <w:t xml:space="preserve"> for enablement of federation language standard – e.g. SAML, in access and authentication functions, or the ability to accept requests from such a system</w:t>
      </w:r>
      <w:r w:rsidR="00F5304E">
        <w:rPr>
          <w:rFonts w:cstheme="minorHAnsi"/>
          <w:sz w:val="20"/>
          <w:szCs w:val="20"/>
        </w:rPr>
        <w:t>.</w:t>
      </w:r>
      <w:r w:rsidRPr="009A0B4F">
        <w:rPr>
          <w:rFonts w:cstheme="minorHAnsi"/>
          <w:sz w:val="20"/>
          <w:szCs w:val="20"/>
        </w:rPr>
        <w:t xml:space="preserve"> </w:t>
      </w:r>
    </w:p>
    <w:p w:rsidR="003B4589" w:rsidRPr="0003356C" w:rsidRDefault="003B4589" w:rsidP="003B4589">
      <w:pPr>
        <w:pStyle w:val="ListParagraph"/>
        <w:numPr>
          <w:ilvl w:val="0"/>
          <w:numId w:val="13"/>
        </w:numPr>
        <w:rPr>
          <w:sz w:val="20"/>
          <w:szCs w:val="20"/>
        </w:rPr>
      </w:pPr>
      <w:r>
        <w:rPr>
          <w:rFonts w:cstheme="minorHAnsi"/>
          <w:sz w:val="20"/>
          <w:szCs w:val="20"/>
        </w:rPr>
        <w:t>One commenter suggested the development of a model audit protocol for the community to use to self-test. The commenter notes that s</w:t>
      </w:r>
      <w:r w:rsidRPr="0003356C">
        <w:rPr>
          <w:rFonts w:cstheme="minorHAnsi"/>
          <w:sz w:val="20"/>
          <w:szCs w:val="20"/>
        </w:rPr>
        <w:t xml:space="preserve">tated that control requirements are defined for appropriate audit and credential issuance criteria by 41 CFR Part 11.10. Subpart B (e) and might be considered a basis for developing test objectives in such an audit protocol. </w:t>
      </w:r>
    </w:p>
    <w:p w:rsidR="003B4589" w:rsidRPr="0003356C" w:rsidRDefault="003B4589" w:rsidP="003B4589">
      <w:pPr>
        <w:spacing w:after="0"/>
        <w:rPr>
          <w:sz w:val="20"/>
          <w:szCs w:val="20"/>
        </w:rPr>
      </w:pPr>
      <w:r w:rsidRPr="0003356C">
        <w:rPr>
          <w:b/>
          <w:sz w:val="20"/>
          <w:szCs w:val="20"/>
        </w:rPr>
        <w:t>Functionality:</w:t>
      </w:r>
      <w:r>
        <w:rPr>
          <w:b/>
          <w:sz w:val="20"/>
          <w:szCs w:val="20"/>
        </w:rPr>
        <w:t xml:space="preserve"> </w:t>
      </w:r>
      <w:r>
        <w:rPr>
          <w:sz w:val="20"/>
          <w:szCs w:val="20"/>
        </w:rPr>
        <w:t>Two commenters provided recommendations for specific functionality to be tested as part of the certification criteria.</w:t>
      </w:r>
    </w:p>
    <w:p w:rsidR="003B4589" w:rsidRPr="009A0B4F" w:rsidRDefault="003B4589" w:rsidP="003B4589">
      <w:pPr>
        <w:pStyle w:val="ListParagraph"/>
        <w:numPr>
          <w:ilvl w:val="0"/>
          <w:numId w:val="11"/>
        </w:numPr>
        <w:spacing w:after="0"/>
        <w:rPr>
          <w:sz w:val="20"/>
          <w:szCs w:val="20"/>
        </w:rPr>
      </w:pPr>
      <w:r>
        <w:rPr>
          <w:sz w:val="20"/>
          <w:szCs w:val="20"/>
        </w:rPr>
        <w:t xml:space="preserve">Two commenters suggested that </w:t>
      </w:r>
      <w:r w:rsidRPr="009A0B4F">
        <w:rPr>
          <w:sz w:val="20"/>
          <w:szCs w:val="20"/>
        </w:rPr>
        <w:t xml:space="preserve">EHR technology has the capability to be configured to require two-factor authentication under specified conditions before the user is allowed </w:t>
      </w:r>
      <w:r w:rsidR="00F5304E">
        <w:rPr>
          <w:sz w:val="20"/>
          <w:szCs w:val="20"/>
        </w:rPr>
        <w:t>to perform the requested action.</w:t>
      </w:r>
    </w:p>
    <w:p w:rsidR="003B4589" w:rsidRPr="0003356C" w:rsidRDefault="003B4589" w:rsidP="003B4589">
      <w:pPr>
        <w:pStyle w:val="ListParagraph"/>
        <w:numPr>
          <w:ilvl w:val="0"/>
          <w:numId w:val="11"/>
        </w:numPr>
        <w:rPr>
          <w:sz w:val="20"/>
          <w:szCs w:val="20"/>
        </w:rPr>
      </w:pPr>
      <w:r>
        <w:rPr>
          <w:sz w:val="20"/>
          <w:szCs w:val="20"/>
        </w:rPr>
        <w:t xml:space="preserve">Two commenters suggested that </w:t>
      </w:r>
      <w:r w:rsidRPr="009A0B4F">
        <w:rPr>
          <w:sz w:val="20"/>
          <w:szCs w:val="20"/>
        </w:rPr>
        <w:t xml:space="preserve">EHR technology has the capability to detect the above-mentioned specified conditions and confirm user identity using at least two factors before allowing the requested action to be performed. </w:t>
      </w:r>
    </w:p>
    <w:p w:rsidR="003B4589" w:rsidRDefault="003B4589" w:rsidP="003B4589">
      <w:pPr>
        <w:spacing w:after="0" w:line="240" w:lineRule="auto"/>
        <w:rPr>
          <w:sz w:val="20"/>
          <w:szCs w:val="20"/>
        </w:rPr>
      </w:pPr>
      <w:r w:rsidRPr="0003356C">
        <w:rPr>
          <w:b/>
          <w:sz w:val="20"/>
          <w:szCs w:val="20"/>
        </w:rPr>
        <w:t>Standards:</w:t>
      </w:r>
      <w:r>
        <w:rPr>
          <w:sz w:val="20"/>
          <w:szCs w:val="20"/>
        </w:rPr>
        <w:t xml:space="preserve"> Several commenters reference</w:t>
      </w:r>
      <w:r w:rsidR="009C3D12">
        <w:rPr>
          <w:sz w:val="20"/>
          <w:szCs w:val="20"/>
        </w:rPr>
        <w:t>d</w:t>
      </w:r>
      <w:r>
        <w:rPr>
          <w:sz w:val="20"/>
          <w:szCs w:val="20"/>
        </w:rPr>
        <w:t xml:space="preserve"> existing standards and guidance that test procedures could be based upon, including:</w:t>
      </w:r>
    </w:p>
    <w:p w:rsidR="003B4589" w:rsidRPr="00B66CED" w:rsidRDefault="003B4589" w:rsidP="003B4589">
      <w:pPr>
        <w:pStyle w:val="ListParagraph"/>
        <w:numPr>
          <w:ilvl w:val="0"/>
          <w:numId w:val="14"/>
        </w:numPr>
        <w:rPr>
          <w:sz w:val="20"/>
          <w:szCs w:val="20"/>
        </w:rPr>
      </w:pPr>
      <w:r w:rsidRPr="00B66CED">
        <w:rPr>
          <w:sz w:val="20"/>
          <w:szCs w:val="20"/>
        </w:rPr>
        <w:t>DEA Interim Final Rule (IFR)</w:t>
      </w:r>
    </w:p>
    <w:p w:rsidR="003B4589" w:rsidRPr="009A0B4F" w:rsidRDefault="003B4589" w:rsidP="003B4589">
      <w:pPr>
        <w:pStyle w:val="ListParagraph"/>
        <w:numPr>
          <w:ilvl w:val="0"/>
          <w:numId w:val="12"/>
        </w:numPr>
        <w:rPr>
          <w:sz w:val="20"/>
          <w:szCs w:val="20"/>
        </w:rPr>
      </w:pPr>
      <w:r w:rsidRPr="009A0B4F">
        <w:rPr>
          <w:sz w:val="20"/>
          <w:szCs w:val="20"/>
        </w:rPr>
        <w:t>NIST 800-63</w:t>
      </w:r>
    </w:p>
    <w:p w:rsidR="003B4589" w:rsidRPr="009A0B4F" w:rsidRDefault="003B4589" w:rsidP="003B4589">
      <w:pPr>
        <w:pStyle w:val="ListParagraph"/>
        <w:numPr>
          <w:ilvl w:val="0"/>
          <w:numId w:val="12"/>
        </w:numPr>
        <w:rPr>
          <w:sz w:val="20"/>
          <w:szCs w:val="20"/>
        </w:rPr>
      </w:pPr>
      <w:r w:rsidRPr="009A0B4F">
        <w:rPr>
          <w:sz w:val="20"/>
          <w:szCs w:val="20"/>
        </w:rPr>
        <w:t>FIPS 201</w:t>
      </w:r>
    </w:p>
    <w:p w:rsidR="003B4589" w:rsidRPr="009A0B4F" w:rsidRDefault="003B4589" w:rsidP="003B4589">
      <w:pPr>
        <w:pStyle w:val="ListParagraph"/>
        <w:numPr>
          <w:ilvl w:val="0"/>
          <w:numId w:val="12"/>
        </w:numPr>
        <w:rPr>
          <w:sz w:val="20"/>
          <w:szCs w:val="20"/>
        </w:rPr>
      </w:pPr>
      <w:r w:rsidRPr="009A0B4F">
        <w:rPr>
          <w:sz w:val="20"/>
          <w:szCs w:val="20"/>
        </w:rPr>
        <w:t>HSPD-12</w:t>
      </w:r>
    </w:p>
    <w:p w:rsidR="003B4589" w:rsidRPr="009A3C51" w:rsidRDefault="003B4589" w:rsidP="003B4589">
      <w:pPr>
        <w:pStyle w:val="ListParagraph"/>
        <w:numPr>
          <w:ilvl w:val="0"/>
          <w:numId w:val="12"/>
        </w:numPr>
        <w:rPr>
          <w:sz w:val="20"/>
          <w:szCs w:val="20"/>
        </w:rPr>
      </w:pPr>
      <w:r>
        <w:rPr>
          <w:rFonts w:cstheme="minorHAnsi"/>
          <w:sz w:val="20"/>
          <w:szCs w:val="20"/>
        </w:rPr>
        <w:t xml:space="preserve">One commenter suggested that ONC could </w:t>
      </w:r>
      <w:r w:rsidRPr="009A0B4F">
        <w:rPr>
          <w:rFonts w:cstheme="minorHAnsi"/>
          <w:sz w:val="20"/>
          <w:szCs w:val="20"/>
        </w:rPr>
        <w:t xml:space="preserve">complete a review of the reports sent to the US Federal Public Key Infrastructure (PKI) Policy Authority or the United States Chief Information Officer’s (CIO) Council Federal Identity, Credential, and Access Management (FICAM). </w:t>
      </w:r>
    </w:p>
    <w:p w:rsidR="009A3C51" w:rsidRPr="00F2637D" w:rsidRDefault="009A3C51" w:rsidP="009A3C51">
      <w:pPr>
        <w:spacing w:after="0"/>
        <w:rPr>
          <w:b/>
          <w:sz w:val="20"/>
          <w:szCs w:val="20"/>
        </w:rPr>
      </w:pPr>
      <w:r w:rsidRPr="009A0B4F">
        <w:rPr>
          <w:b/>
          <w:sz w:val="20"/>
          <w:szCs w:val="20"/>
        </w:rPr>
        <w:t>General Comments:</w:t>
      </w:r>
    </w:p>
    <w:p w:rsidR="009A3C51" w:rsidRPr="009A0B4F" w:rsidRDefault="009A3C51" w:rsidP="009A3C51">
      <w:pPr>
        <w:numPr>
          <w:ilvl w:val="0"/>
          <w:numId w:val="11"/>
        </w:numPr>
        <w:spacing w:after="0"/>
        <w:rPr>
          <w:sz w:val="20"/>
          <w:szCs w:val="20"/>
        </w:rPr>
      </w:pPr>
      <w:r>
        <w:rPr>
          <w:sz w:val="20"/>
          <w:szCs w:val="20"/>
        </w:rPr>
        <w:t>One commenter recommended that attestation be used for how the EHR integrates with two-factor technology.</w:t>
      </w:r>
    </w:p>
    <w:p w:rsidR="009A3C51" w:rsidRDefault="009A3C51" w:rsidP="009A3C51">
      <w:pPr>
        <w:pStyle w:val="ListParagraph"/>
        <w:numPr>
          <w:ilvl w:val="0"/>
          <w:numId w:val="11"/>
        </w:numPr>
        <w:rPr>
          <w:sz w:val="20"/>
          <w:szCs w:val="20"/>
        </w:rPr>
      </w:pPr>
      <w:r>
        <w:rPr>
          <w:sz w:val="20"/>
          <w:szCs w:val="20"/>
        </w:rPr>
        <w:t>One commenter recommends that an iterative and phased testing program is used that covers the population of organizations.</w:t>
      </w:r>
    </w:p>
    <w:p w:rsidR="009A3C51" w:rsidRPr="009A0B4F" w:rsidRDefault="009A3C51" w:rsidP="009A3C51">
      <w:pPr>
        <w:pStyle w:val="ListParagraph"/>
        <w:numPr>
          <w:ilvl w:val="0"/>
          <w:numId w:val="11"/>
        </w:numPr>
        <w:rPr>
          <w:sz w:val="20"/>
          <w:szCs w:val="20"/>
        </w:rPr>
      </w:pPr>
      <w:r>
        <w:rPr>
          <w:sz w:val="20"/>
          <w:szCs w:val="20"/>
        </w:rPr>
        <w:t>One commenter recommends that an independent verification of adoption should be conducted as part of attestation.</w:t>
      </w:r>
    </w:p>
    <w:p w:rsidR="009A3C51" w:rsidRPr="009A0B4F" w:rsidRDefault="009A3C51" w:rsidP="009A3C51">
      <w:pPr>
        <w:pStyle w:val="ListParagraph"/>
        <w:numPr>
          <w:ilvl w:val="0"/>
          <w:numId w:val="11"/>
        </w:numPr>
        <w:rPr>
          <w:sz w:val="20"/>
          <w:szCs w:val="20"/>
        </w:rPr>
      </w:pPr>
      <w:r>
        <w:rPr>
          <w:sz w:val="20"/>
          <w:szCs w:val="20"/>
        </w:rPr>
        <w:t>One commenter suggests that v</w:t>
      </w:r>
      <w:r w:rsidRPr="009A0B4F">
        <w:rPr>
          <w:sz w:val="20"/>
          <w:szCs w:val="20"/>
        </w:rPr>
        <w:t>endors can select</w:t>
      </w:r>
      <w:r>
        <w:rPr>
          <w:sz w:val="20"/>
          <w:szCs w:val="20"/>
        </w:rPr>
        <w:t xml:space="preserve"> their</w:t>
      </w:r>
      <w:r w:rsidRPr="009A0B4F">
        <w:rPr>
          <w:sz w:val="20"/>
          <w:szCs w:val="20"/>
        </w:rPr>
        <w:t xml:space="preserve"> testing approach,</w:t>
      </w:r>
      <w:r>
        <w:rPr>
          <w:sz w:val="20"/>
          <w:szCs w:val="20"/>
        </w:rPr>
        <w:t xml:space="preserve"> and notes that</w:t>
      </w:r>
      <w:r w:rsidRPr="009A0B4F">
        <w:rPr>
          <w:sz w:val="20"/>
          <w:szCs w:val="20"/>
        </w:rPr>
        <w:t xml:space="preserve"> certification requirements should specify that vendors describe functionali</w:t>
      </w:r>
      <w:r>
        <w:rPr>
          <w:sz w:val="20"/>
          <w:szCs w:val="20"/>
        </w:rPr>
        <w:t>ty of their solutions fully.</w:t>
      </w:r>
    </w:p>
    <w:p w:rsidR="009A3C51" w:rsidRPr="0003356C" w:rsidRDefault="009A3C51" w:rsidP="009A3C51">
      <w:pPr>
        <w:pStyle w:val="ListParagraph"/>
        <w:numPr>
          <w:ilvl w:val="0"/>
          <w:numId w:val="11"/>
        </w:numPr>
        <w:rPr>
          <w:sz w:val="20"/>
          <w:szCs w:val="20"/>
        </w:rPr>
      </w:pPr>
      <w:r>
        <w:rPr>
          <w:sz w:val="20"/>
          <w:szCs w:val="20"/>
        </w:rPr>
        <w:t>One commenter notes that v</w:t>
      </w:r>
      <w:r w:rsidRPr="009A0B4F">
        <w:rPr>
          <w:sz w:val="20"/>
          <w:szCs w:val="20"/>
        </w:rPr>
        <w:t>endors could receive certification “credit” if they have implemented a second or third factor mechanism th</w:t>
      </w:r>
      <w:r>
        <w:rPr>
          <w:sz w:val="20"/>
          <w:szCs w:val="20"/>
        </w:rPr>
        <w:t>at is listed in NIST 800-63.</w:t>
      </w:r>
    </w:p>
    <w:p w:rsidR="009A3C51" w:rsidRPr="009118A4" w:rsidRDefault="009A3C51" w:rsidP="009A3C51">
      <w:pPr>
        <w:spacing w:after="0"/>
        <w:rPr>
          <w:b/>
          <w:sz w:val="20"/>
          <w:szCs w:val="20"/>
        </w:rPr>
      </w:pPr>
      <w:r w:rsidRPr="009118A4">
        <w:rPr>
          <w:b/>
          <w:sz w:val="20"/>
          <w:szCs w:val="20"/>
        </w:rPr>
        <w:t>Other:</w:t>
      </w:r>
    </w:p>
    <w:p w:rsidR="009A3C51" w:rsidRDefault="009A3C51" w:rsidP="009A3C51">
      <w:pPr>
        <w:numPr>
          <w:ilvl w:val="0"/>
          <w:numId w:val="1"/>
        </w:numPr>
        <w:spacing w:after="0" w:line="240" w:lineRule="auto"/>
        <w:rPr>
          <w:sz w:val="20"/>
          <w:szCs w:val="20"/>
        </w:rPr>
      </w:pPr>
      <w:r>
        <w:rPr>
          <w:sz w:val="20"/>
          <w:szCs w:val="20"/>
        </w:rPr>
        <w:t>One commenter suggests that EHR certification criteria should include requirements for EHRs to interact with NSTIC Identity Providers during authentication.</w:t>
      </w:r>
    </w:p>
    <w:p w:rsidR="009A3C51" w:rsidRPr="009118A4" w:rsidRDefault="009A3C51" w:rsidP="009A3C51">
      <w:pPr>
        <w:numPr>
          <w:ilvl w:val="0"/>
          <w:numId w:val="1"/>
        </w:numPr>
        <w:spacing w:after="0" w:line="240" w:lineRule="auto"/>
        <w:rPr>
          <w:sz w:val="20"/>
          <w:szCs w:val="20"/>
        </w:rPr>
      </w:pPr>
      <w:r>
        <w:rPr>
          <w:sz w:val="20"/>
          <w:szCs w:val="20"/>
        </w:rPr>
        <w:lastRenderedPageBreak/>
        <w:t xml:space="preserve">One commenter notes that vendors may act as an identity provider or attribute provider, or they may not. In such </w:t>
      </w:r>
      <w:r w:rsidRPr="009118A4">
        <w:rPr>
          <w:rFonts w:cstheme="minorHAnsi"/>
          <w:sz w:val="20"/>
          <w:szCs w:val="20"/>
        </w:rPr>
        <w:t>circumstances, the testing apparatus would accommodate a network call to the third party identity provider and/or attribute provider to validate the presented c</w:t>
      </w:r>
      <w:r>
        <w:rPr>
          <w:rFonts w:cstheme="minorHAnsi"/>
          <w:sz w:val="20"/>
          <w:szCs w:val="20"/>
        </w:rPr>
        <w:t>redentials and attributes.</w:t>
      </w:r>
    </w:p>
    <w:p w:rsidR="009A3C51" w:rsidRPr="009118A4" w:rsidRDefault="009A3C51" w:rsidP="009A3C51">
      <w:pPr>
        <w:numPr>
          <w:ilvl w:val="0"/>
          <w:numId w:val="1"/>
        </w:numPr>
        <w:spacing w:after="0"/>
        <w:rPr>
          <w:sz w:val="20"/>
          <w:szCs w:val="20"/>
        </w:rPr>
      </w:pPr>
      <w:r>
        <w:rPr>
          <w:rFonts w:cstheme="minorHAnsi"/>
          <w:sz w:val="20"/>
          <w:szCs w:val="20"/>
        </w:rPr>
        <w:t>One commenter s</w:t>
      </w:r>
      <w:r w:rsidRPr="009A0B4F">
        <w:rPr>
          <w:rFonts w:cstheme="minorHAnsi"/>
          <w:sz w:val="20"/>
          <w:szCs w:val="20"/>
        </w:rPr>
        <w:t>uggested</w:t>
      </w:r>
      <w:r>
        <w:rPr>
          <w:rFonts w:cstheme="minorHAnsi"/>
          <w:sz w:val="20"/>
          <w:szCs w:val="20"/>
        </w:rPr>
        <w:t xml:space="preserve"> that the</w:t>
      </w:r>
      <w:r w:rsidRPr="009A0B4F">
        <w:rPr>
          <w:rFonts w:cstheme="minorHAnsi"/>
          <w:sz w:val="20"/>
          <w:szCs w:val="20"/>
        </w:rPr>
        <w:t xml:space="preserve"> domain is not mature enough for certification</w:t>
      </w:r>
      <w:r>
        <w:rPr>
          <w:rFonts w:cstheme="minorHAnsi"/>
          <w:sz w:val="20"/>
          <w:szCs w:val="20"/>
        </w:rPr>
        <w:t xml:space="preserve">. </w:t>
      </w:r>
    </w:p>
    <w:p w:rsidR="009A3C51" w:rsidRPr="009A3C51" w:rsidRDefault="009A3C51" w:rsidP="009A3C51">
      <w:pPr>
        <w:rPr>
          <w:sz w:val="20"/>
          <w:szCs w:val="20"/>
        </w:rPr>
      </w:pPr>
    </w:p>
    <w:p w:rsidR="003B4589" w:rsidRPr="009A0B4F" w:rsidRDefault="003B4589" w:rsidP="003B4589">
      <w:pPr>
        <w:spacing w:after="0" w:line="240" w:lineRule="auto"/>
        <w:rPr>
          <w:b/>
          <w:sz w:val="20"/>
          <w:szCs w:val="20"/>
        </w:rPr>
      </w:pPr>
      <w:r w:rsidRPr="009A0B4F">
        <w:rPr>
          <w:b/>
          <w:bCs/>
          <w:sz w:val="20"/>
          <w:szCs w:val="20"/>
        </w:rPr>
        <w:t>Appendix:</w:t>
      </w:r>
    </w:p>
    <w:p w:rsidR="003B4589" w:rsidRPr="009A0B4F" w:rsidRDefault="003B4589" w:rsidP="003B4589">
      <w:pPr>
        <w:pStyle w:val="ListParagraph"/>
        <w:spacing w:after="0" w:line="240" w:lineRule="auto"/>
        <w:contextualSpacing w:val="0"/>
        <w:rPr>
          <w:sz w:val="20"/>
          <w:szCs w:val="20"/>
        </w:rPr>
      </w:pPr>
    </w:p>
    <w:p w:rsidR="003B4589" w:rsidRDefault="003B4589" w:rsidP="003B4589">
      <w:pPr>
        <w:spacing w:after="0"/>
        <w:rPr>
          <w:sz w:val="20"/>
          <w:szCs w:val="20"/>
        </w:rPr>
      </w:pPr>
      <w:r w:rsidRPr="009A0B4F">
        <w:rPr>
          <w:b/>
          <w:sz w:val="20"/>
          <w:szCs w:val="20"/>
        </w:rPr>
        <w:t>Test Procedures:</w:t>
      </w:r>
      <w:r w:rsidRPr="009A0B4F">
        <w:rPr>
          <w:sz w:val="20"/>
          <w:szCs w:val="20"/>
        </w:rPr>
        <w:t xml:space="preserve"> Several commenters made specific suggestions around possible test procedures for the HITPC rec</w:t>
      </w:r>
      <w:r>
        <w:rPr>
          <w:sz w:val="20"/>
          <w:szCs w:val="20"/>
        </w:rPr>
        <w:t>o</w:t>
      </w:r>
      <w:r w:rsidRPr="009A0B4F">
        <w:rPr>
          <w:sz w:val="20"/>
          <w:szCs w:val="20"/>
        </w:rPr>
        <w:t>mmendation in the certification criteria.</w:t>
      </w:r>
    </w:p>
    <w:p w:rsidR="003B4589" w:rsidRDefault="003B4589" w:rsidP="003B4589">
      <w:pPr>
        <w:pStyle w:val="ListParagraph"/>
        <w:numPr>
          <w:ilvl w:val="0"/>
          <w:numId w:val="13"/>
        </w:numPr>
        <w:rPr>
          <w:sz w:val="20"/>
          <w:szCs w:val="20"/>
        </w:rPr>
      </w:pPr>
      <w:r>
        <w:rPr>
          <w:sz w:val="20"/>
          <w:szCs w:val="20"/>
        </w:rPr>
        <w:t>One commenter suggested that the certification criteria be developed following the NSTIC/Identity Ecosystem Accreditation Standards as they are being developed (#14)</w:t>
      </w:r>
    </w:p>
    <w:p w:rsidR="003B4589" w:rsidRDefault="003B4589" w:rsidP="003B4589">
      <w:pPr>
        <w:pStyle w:val="ListParagraph"/>
        <w:numPr>
          <w:ilvl w:val="0"/>
          <w:numId w:val="13"/>
        </w:numPr>
        <w:rPr>
          <w:sz w:val="20"/>
          <w:szCs w:val="20"/>
        </w:rPr>
      </w:pPr>
      <w:r>
        <w:rPr>
          <w:sz w:val="20"/>
          <w:szCs w:val="20"/>
        </w:rPr>
        <w:t>Two commenters suggested use of a checklist or yes/no questions to verify the system set-up, while also requiring for appropriate documentation (#18, #29)</w:t>
      </w:r>
    </w:p>
    <w:p w:rsidR="003B4589" w:rsidRDefault="003B4589" w:rsidP="003B4589">
      <w:pPr>
        <w:pStyle w:val="ListParagraph"/>
        <w:numPr>
          <w:ilvl w:val="0"/>
          <w:numId w:val="13"/>
        </w:numPr>
        <w:rPr>
          <w:sz w:val="20"/>
          <w:szCs w:val="20"/>
        </w:rPr>
      </w:pPr>
      <w:r>
        <w:rPr>
          <w:sz w:val="20"/>
          <w:szCs w:val="20"/>
        </w:rPr>
        <w:t>Two commenters suggested that vendors be required to attest to having an architecture that supports third-party authentication and be capable of demonstrating two examples (#21, #22)</w:t>
      </w:r>
    </w:p>
    <w:p w:rsidR="003B4589" w:rsidRPr="009A0B4F" w:rsidRDefault="003B4589" w:rsidP="003B4589">
      <w:pPr>
        <w:pStyle w:val="ListParagraph"/>
        <w:numPr>
          <w:ilvl w:val="0"/>
          <w:numId w:val="13"/>
        </w:numPr>
        <w:rPr>
          <w:sz w:val="20"/>
          <w:szCs w:val="20"/>
        </w:rPr>
      </w:pPr>
      <w:r>
        <w:rPr>
          <w:sz w:val="20"/>
          <w:szCs w:val="20"/>
        </w:rPr>
        <w:t xml:space="preserve">One commenter suggested that </w:t>
      </w:r>
      <w:r w:rsidRPr="009A0B4F">
        <w:rPr>
          <w:rFonts w:cstheme="minorHAnsi"/>
          <w:sz w:val="20"/>
          <w:szCs w:val="20"/>
        </w:rPr>
        <w:t>test scenari</w:t>
      </w:r>
      <w:r>
        <w:rPr>
          <w:rFonts w:cstheme="minorHAnsi"/>
          <w:sz w:val="20"/>
          <w:szCs w:val="20"/>
        </w:rPr>
        <w:t xml:space="preserve">os should be designed where a </w:t>
      </w:r>
      <w:r w:rsidRPr="009A0B4F">
        <w:rPr>
          <w:rFonts w:cstheme="minorHAnsi"/>
          <w:sz w:val="20"/>
          <w:szCs w:val="20"/>
        </w:rPr>
        <w:t>subject supplies validated credentials and attribute claims to a relying party who validates the credentials and attributes and performs that transactions requested. (#24)</w:t>
      </w:r>
    </w:p>
    <w:p w:rsidR="003B4589" w:rsidRPr="009A0B4F" w:rsidRDefault="003B4589" w:rsidP="003B4589">
      <w:pPr>
        <w:pStyle w:val="ListParagraph"/>
        <w:numPr>
          <w:ilvl w:val="0"/>
          <w:numId w:val="13"/>
        </w:numPr>
        <w:rPr>
          <w:sz w:val="20"/>
          <w:szCs w:val="20"/>
        </w:rPr>
      </w:pPr>
      <w:r>
        <w:rPr>
          <w:rFonts w:cstheme="minorHAnsi"/>
          <w:sz w:val="20"/>
          <w:szCs w:val="20"/>
        </w:rPr>
        <w:t>One commenter suggested checking</w:t>
      </w:r>
      <w:r w:rsidRPr="009A0B4F">
        <w:rPr>
          <w:rFonts w:cstheme="minorHAnsi"/>
          <w:sz w:val="20"/>
          <w:szCs w:val="20"/>
        </w:rPr>
        <w:t xml:space="preserve"> for enablement of federation language standard – e.g. SAML, in access and authentication functions, or the ability to accept requests from such a system (#28)</w:t>
      </w:r>
    </w:p>
    <w:p w:rsidR="003B4589" w:rsidRPr="0003356C" w:rsidRDefault="003B4589" w:rsidP="003B4589">
      <w:pPr>
        <w:pStyle w:val="ListParagraph"/>
        <w:numPr>
          <w:ilvl w:val="0"/>
          <w:numId w:val="13"/>
        </w:numPr>
        <w:rPr>
          <w:sz w:val="20"/>
          <w:szCs w:val="20"/>
        </w:rPr>
      </w:pPr>
      <w:r>
        <w:rPr>
          <w:rFonts w:cstheme="minorHAnsi"/>
          <w:sz w:val="20"/>
          <w:szCs w:val="20"/>
        </w:rPr>
        <w:t>One commenter suggested the development of a model audit protocol for the community to use to self-test. The commenter notes that s</w:t>
      </w:r>
      <w:r w:rsidRPr="0003356C">
        <w:rPr>
          <w:rFonts w:cstheme="minorHAnsi"/>
          <w:sz w:val="20"/>
          <w:szCs w:val="20"/>
        </w:rPr>
        <w:t>tated that control requirements are defined for appropriate audit and credential issuance criteria by 41 CFR Part 11.10. Subpart B (e) and might be considered a basis for developing test objectives in such an audit protocol. (</w:t>
      </w:r>
      <w:r>
        <w:rPr>
          <w:rFonts w:cstheme="minorHAnsi"/>
          <w:sz w:val="20"/>
          <w:szCs w:val="20"/>
        </w:rPr>
        <w:t>#</w:t>
      </w:r>
      <w:r w:rsidRPr="0003356C">
        <w:rPr>
          <w:rFonts w:cstheme="minorHAnsi"/>
          <w:sz w:val="20"/>
          <w:szCs w:val="20"/>
        </w:rPr>
        <w:t>32)</w:t>
      </w:r>
    </w:p>
    <w:p w:rsidR="003B4589" w:rsidRPr="0003356C" w:rsidRDefault="003B4589" w:rsidP="003B4589">
      <w:pPr>
        <w:spacing w:after="0"/>
        <w:rPr>
          <w:sz w:val="20"/>
          <w:szCs w:val="20"/>
        </w:rPr>
      </w:pPr>
      <w:r w:rsidRPr="0003356C">
        <w:rPr>
          <w:b/>
          <w:sz w:val="20"/>
          <w:szCs w:val="20"/>
        </w:rPr>
        <w:t>Functionality:</w:t>
      </w:r>
      <w:r>
        <w:rPr>
          <w:b/>
          <w:sz w:val="20"/>
          <w:szCs w:val="20"/>
        </w:rPr>
        <w:t xml:space="preserve"> </w:t>
      </w:r>
      <w:r>
        <w:rPr>
          <w:sz w:val="20"/>
          <w:szCs w:val="20"/>
        </w:rPr>
        <w:t>Two commenters provided recommendations for specific functionality to be tested as part of the certification criteria.</w:t>
      </w:r>
    </w:p>
    <w:p w:rsidR="003B4589" w:rsidRPr="009A0B4F" w:rsidRDefault="003B4589" w:rsidP="003B4589">
      <w:pPr>
        <w:pStyle w:val="ListParagraph"/>
        <w:numPr>
          <w:ilvl w:val="0"/>
          <w:numId w:val="11"/>
        </w:numPr>
        <w:spacing w:after="0"/>
        <w:rPr>
          <w:sz w:val="20"/>
          <w:szCs w:val="20"/>
        </w:rPr>
      </w:pPr>
      <w:r>
        <w:rPr>
          <w:sz w:val="20"/>
          <w:szCs w:val="20"/>
        </w:rPr>
        <w:t xml:space="preserve">Two commenters suggested that </w:t>
      </w:r>
      <w:r w:rsidRPr="009A0B4F">
        <w:rPr>
          <w:sz w:val="20"/>
          <w:szCs w:val="20"/>
        </w:rPr>
        <w:t>EHR technology has the capability to be configured to require two-factor authentication under specified conditions before the user is allowed to perform the requested action (#3,#10)</w:t>
      </w:r>
    </w:p>
    <w:p w:rsidR="003B4589" w:rsidRPr="0003356C" w:rsidRDefault="003B4589" w:rsidP="003B4589">
      <w:pPr>
        <w:pStyle w:val="ListParagraph"/>
        <w:numPr>
          <w:ilvl w:val="0"/>
          <w:numId w:val="11"/>
        </w:numPr>
        <w:rPr>
          <w:sz w:val="20"/>
          <w:szCs w:val="20"/>
        </w:rPr>
      </w:pPr>
      <w:r>
        <w:rPr>
          <w:sz w:val="20"/>
          <w:szCs w:val="20"/>
        </w:rPr>
        <w:t xml:space="preserve">Two commenters suggested that </w:t>
      </w:r>
      <w:r w:rsidRPr="009A0B4F">
        <w:rPr>
          <w:sz w:val="20"/>
          <w:szCs w:val="20"/>
        </w:rPr>
        <w:t>EHR technology has the capability to detect the above-mentioned specified conditions and confirm user identity using at least two factors before allowing the requested action to be performed. (#3,#1</w:t>
      </w:r>
      <w:r>
        <w:rPr>
          <w:sz w:val="20"/>
          <w:szCs w:val="20"/>
        </w:rPr>
        <w:t>0)</w:t>
      </w:r>
    </w:p>
    <w:p w:rsidR="003B4589" w:rsidRPr="00F2637D" w:rsidRDefault="003B4589" w:rsidP="003B4589">
      <w:pPr>
        <w:spacing w:after="0"/>
        <w:rPr>
          <w:b/>
          <w:sz w:val="20"/>
          <w:szCs w:val="20"/>
        </w:rPr>
      </w:pPr>
      <w:r w:rsidRPr="009A0B4F">
        <w:rPr>
          <w:b/>
          <w:sz w:val="20"/>
          <w:szCs w:val="20"/>
        </w:rPr>
        <w:t>General Comments:</w:t>
      </w:r>
    </w:p>
    <w:p w:rsidR="003B4589" w:rsidRPr="009A0B4F" w:rsidRDefault="003B4589" w:rsidP="003B4589">
      <w:pPr>
        <w:numPr>
          <w:ilvl w:val="0"/>
          <w:numId w:val="11"/>
        </w:numPr>
        <w:spacing w:after="0"/>
        <w:rPr>
          <w:sz w:val="20"/>
          <w:szCs w:val="20"/>
        </w:rPr>
      </w:pPr>
      <w:r>
        <w:rPr>
          <w:sz w:val="20"/>
          <w:szCs w:val="20"/>
        </w:rPr>
        <w:t>One commenter recommended that attestation be used for how the EHR integrates with two-factor technology (#31)</w:t>
      </w:r>
    </w:p>
    <w:p w:rsidR="003B4589" w:rsidRDefault="003B4589" w:rsidP="003B4589">
      <w:pPr>
        <w:pStyle w:val="ListParagraph"/>
        <w:numPr>
          <w:ilvl w:val="0"/>
          <w:numId w:val="11"/>
        </w:numPr>
        <w:rPr>
          <w:sz w:val="20"/>
          <w:szCs w:val="20"/>
        </w:rPr>
      </w:pPr>
      <w:r>
        <w:rPr>
          <w:sz w:val="20"/>
          <w:szCs w:val="20"/>
        </w:rPr>
        <w:t>One commenter recommends that an iterative and phased testing program is used that covers the population of organizations (#1)</w:t>
      </w:r>
    </w:p>
    <w:p w:rsidR="003B4589" w:rsidRPr="009A0B4F" w:rsidRDefault="003B4589" w:rsidP="003B4589">
      <w:pPr>
        <w:pStyle w:val="ListParagraph"/>
        <w:numPr>
          <w:ilvl w:val="0"/>
          <w:numId w:val="11"/>
        </w:numPr>
        <w:rPr>
          <w:sz w:val="20"/>
          <w:szCs w:val="20"/>
        </w:rPr>
      </w:pPr>
      <w:r>
        <w:rPr>
          <w:sz w:val="20"/>
          <w:szCs w:val="20"/>
        </w:rPr>
        <w:t>One commenter recommends that an independent verification of adoption should be conducted as part of attestation (#1)</w:t>
      </w:r>
    </w:p>
    <w:p w:rsidR="003B4589" w:rsidRPr="009A0B4F" w:rsidRDefault="003B4589" w:rsidP="003B4589">
      <w:pPr>
        <w:pStyle w:val="ListParagraph"/>
        <w:numPr>
          <w:ilvl w:val="0"/>
          <w:numId w:val="11"/>
        </w:numPr>
        <w:rPr>
          <w:sz w:val="20"/>
          <w:szCs w:val="20"/>
        </w:rPr>
      </w:pPr>
      <w:r>
        <w:rPr>
          <w:sz w:val="20"/>
          <w:szCs w:val="20"/>
        </w:rPr>
        <w:t>One commenter suggests that v</w:t>
      </w:r>
      <w:r w:rsidRPr="009A0B4F">
        <w:rPr>
          <w:sz w:val="20"/>
          <w:szCs w:val="20"/>
        </w:rPr>
        <w:t>endors can select</w:t>
      </w:r>
      <w:r>
        <w:rPr>
          <w:sz w:val="20"/>
          <w:szCs w:val="20"/>
        </w:rPr>
        <w:t xml:space="preserve"> their</w:t>
      </w:r>
      <w:r w:rsidRPr="009A0B4F">
        <w:rPr>
          <w:sz w:val="20"/>
          <w:szCs w:val="20"/>
        </w:rPr>
        <w:t xml:space="preserve"> testing approach,</w:t>
      </w:r>
      <w:r>
        <w:rPr>
          <w:sz w:val="20"/>
          <w:szCs w:val="20"/>
        </w:rPr>
        <w:t xml:space="preserve"> and notes that</w:t>
      </w:r>
      <w:r w:rsidRPr="009A0B4F">
        <w:rPr>
          <w:sz w:val="20"/>
          <w:szCs w:val="20"/>
        </w:rPr>
        <w:t xml:space="preserve"> certification requirements should specify that vendors describe functionality of their solutions fully (#9)</w:t>
      </w:r>
    </w:p>
    <w:p w:rsidR="003B4589" w:rsidRPr="0003356C" w:rsidRDefault="003B4589" w:rsidP="003B4589">
      <w:pPr>
        <w:pStyle w:val="ListParagraph"/>
        <w:numPr>
          <w:ilvl w:val="0"/>
          <w:numId w:val="11"/>
        </w:numPr>
        <w:rPr>
          <w:sz w:val="20"/>
          <w:szCs w:val="20"/>
        </w:rPr>
      </w:pPr>
      <w:r>
        <w:rPr>
          <w:sz w:val="20"/>
          <w:szCs w:val="20"/>
        </w:rPr>
        <w:lastRenderedPageBreak/>
        <w:t>One commenter notes that v</w:t>
      </w:r>
      <w:r w:rsidRPr="009A0B4F">
        <w:rPr>
          <w:sz w:val="20"/>
          <w:szCs w:val="20"/>
        </w:rPr>
        <w:t>endors could receive certification “credit” if they have implemented a second or third factor mechanism that is listed in NIST 800-63 (#9)</w:t>
      </w:r>
    </w:p>
    <w:p w:rsidR="003B4589" w:rsidRPr="009A0B4F" w:rsidRDefault="003B4589" w:rsidP="003B4589">
      <w:pPr>
        <w:rPr>
          <w:sz w:val="20"/>
          <w:szCs w:val="20"/>
        </w:rPr>
      </w:pPr>
      <w:r w:rsidRPr="0003356C">
        <w:rPr>
          <w:b/>
          <w:sz w:val="20"/>
          <w:szCs w:val="20"/>
        </w:rPr>
        <w:t>Standards:</w:t>
      </w:r>
      <w:r>
        <w:rPr>
          <w:sz w:val="20"/>
          <w:szCs w:val="20"/>
        </w:rPr>
        <w:t xml:space="preserve"> Several commenters reference existing standards and guidance that test procedures could be based upon.</w:t>
      </w:r>
    </w:p>
    <w:p w:rsidR="003B4589" w:rsidRPr="009A0B4F" w:rsidRDefault="003B4589" w:rsidP="003B4589">
      <w:pPr>
        <w:pStyle w:val="ListParagraph"/>
        <w:numPr>
          <w:ilvl w:val="0"/>
          <w:numId w:val="12"/>
        </w:numPr>
        <w:rPr>
          <w:sz w:val="20"/>
          <w:szCs w:val="20"/>
        </w:rPr>
      </w:pPr>
      <w:r w:rsidRPr="009A0B4F">
        <w:rPr>
          <w:sz w:val="20"/>
          <w:szCs w:val="20"/>
        </w:rPr>
        <w:t>Standards</w:t>
      </w:r>
      <w:r>
        <w:rPr>
          <w:sz w:val="20"/>
          <w:szCs w:val="20"/>
        </w:rPr>
        <w:t xml:space="preserve"> and guidance referenced by commenters includes:</w:t>
      </w:r>
      <w:r w:rsidRPr="009A0B4F">
        <w:rPr>
          <w:sz w:val="20"/>
          <w:szCs w:val="20"/>
        </w:rPr>
        <w:t xml:space="preserve"> (#4,5,7,8, 27)</w:t>
      </w:r>
    </w:p>
    <w:p w:rsidR="003B4589" w:rsidRPr="009A0B4F" w:rsidRDefault="003B4589" w:rsidP="003B4589">
      <w:pPr>
        <w:pStyle w:val="ListParagraph"/>
        <w:numPr>
          <w:ilvl w:val="1"/>
          <w:numId w:val="12"/>
        </w:numPr>
        <w:rPr>
          <w:sz w:val="20"/>
          <w:szCs w:val="20"/>
        </w:rPr>
      </w:pPr>
      <w:r>
        <w:rPr>
          <w:sz w:val="20"/>
          <w:szCs w:val="20"/>
        </w:rPr>
        <w:t>DEA Interim Final Rule (IFR)</w:t>
      </w:r>
    </w:p>
    <w:p w:rsidR="003B4589" w:rsidRPr="009A0B4F" w:rsidRDefault="003B4589" w:rsidP="003B4589">
      <w:pPr>
        <w:pStyle w:val="ListParagraph"/>
        <w:numPr>
          <w:ilvl w:val="1"/>
          <w:numId w:val="12"/>
        </w:numPr>
        <w:rPr>
          <w:sz w:val="20"/>
          <w:szCs w:val="20"/>
        </w:rPr>
      </w:pPr>
      <w:r w:rsidRPr="009A0B4F">
        <w:rPr>
          <w:sz w:val="20"/>
          <w:szCs w:val="20"/>
        </w:rPr>
        <w:t>NIST 800-63</w:t>
      </w:r>
    </w:p>
    <w:p w:rsidR="003B4589" w:rsidRPr="009A0B4F" w:rsidRDefault="003B4589" w:rsidP="003B4589">
      <w:pPr>
        <w:pStyle w:val="ListParagraph"/>
        <w:numPr>
          <w:ilvl w:val="1"/>
          <w:numId w:val="12"/>
        </w:numPr>
        <w:rPr>
          <w:sz w:val="20"/>
          <w:szCs w:val="20"/>
        </w:rPr>
      </w:pPr>
      <w:r w:rsidRPr="009A0B4F">
        <w:rPr>
          <w:sz w:val="20"/>
          <w:szCs w:val="20"/>
        </w:rPr>
        <w:t>FIPS 201</w:t>
      </w:r>
    </w:p>
    <w:p w:rsidR="003B4589" w:rsidRPr="009A0B4F" w:rsidRDefault="003B4589" w:rsidP="003B4589">
      <w:pPr>
        <w:pStyle w:val="ListParagraph"/>
        <w:numPr>
          <w:ilvl w:val="1"/>
          <w:numId w:val="12"/>
        </w:numPr>
        <w:rPr>
          <w:sz w:val="20"/>
          <w:szCs w:val="20"/>
        </w:rPr>
      </w:pPr>
      <w:r w:rsidRPr="009A0B4F">
        <w:rPr>
          <w:sz w:val="20"/>
          <w:szCs w:val="20"/>
        </w:rPr>
        <w:t>HSPD-12</w:t>
      </w:r>
    </w:p>
    <w:p w:rsidR="003B4589" w:rsidRPr="0003356C" w:rsidRDefault="003B4589" w:rsidP="003B4589">
      <w:pPr>
        <w:pStyle w:val="ListParagraph"/>
        <w:numPr>
          <w:ilvl w:val="1"/>
          <w:numId w:val="12"/>
        </w:numPr>
        <w:rPr>
          <w:sz w:val="20"/>
          <w:szCs w:val="20"/>
        </w:rPr>
      </w:pPr>
      <w:r>
        <w:rPr>
          <w:rFonts w:cstheme="minorHAnsi"/>
          <w:sz w:val="20"/>
          <w:szCs w:val="20"/>
        </w:rPr>
        <w:t xml:space="preserve">One commenter suggested that ONC could </w:t>
      </w:r>
      <w:r w:rsidRPr="009A0B4F">
        <w:rPr>
          <w:rFonts w:cstheme="minorHAnsi"/>
          <w:sz w:val="20"/>
          <w:szCs w:val="20"/>
        </w:rPr>
        <w:t>complete a review of the reports sent to the US Federal Public Key Infrastructure (PKI) Policy Authority or the United States Chief Information Officer’s (CIO) Council Federal Identity, Credential, and Access Management (FICAM). (#12</w:t>
      </w:r>
      <w:r>
        <w:rPr>
          <w:rFonts w:cstheme="minorHAnsi"/>
          <w:sz w:val="20"/>
          <w:szCs w:val="20"/>
        </w:rPr>
        <w:t>)</w:t>
      </w:r>
    </w:p>
    <w:p w:rsidR="003B4589" w:rsidRPr="009118A4" w:rsidRDefault="003B4589" w:rsidP="003B4589">
      <w:pPr>
        <w:spacing w:after="0"/>
        <w:rPr>
          <w:b/>
          <w:sz w:val="20"/>
          <w:szCs w:val="20"/>
        </w:rPr>
      </w:pPr>
      <w:r w:rsidRPr="009118A4">
        <w:rPr>
          <w:b/>
          <w:sz w:val="20"/>
          <w:szCs w:val="20"/>
        </w:rPr>
        <w:t>Other:</w:t>
      </w:r>
    </w:p>
    <w:p w:rsidR="003B4589" w:rsidRDefault="003B4589" w:rsidP="003B4589">
      <w:pPr>
        <w:numPr>
          <w:ilvl w:val="0"/>
          <w:numId w:val="1"/>
        </w:numPr>
        <w:spacing w:after="0" w:line="240" w:lineRule="auto"/>
        <w:rPr>
          <w:sz w:val="20"/>
          <w:szCs w:val="20"/>
        </w:rPr>
      </w:pPr>
      <w:r>
        <w:rPr>
          <w:sz w:val="20"/>
          <w:szCs w:val="20"/>
        </w:rPr>
        <w:t>One commenter suggests that EHR certification criteria should include requirements for EHRs to interact with NSTIC Identity Providers during authentication (#2)</w:t>
      </w:r>
    </w:p>
    <w:p w:rsidR="003B4589" w:rsidRPr="009118A4" w:rsidRDefault="003B4589" w:rsidP="003B4589">
      <w:pPr>
        <w:numPr>
          <w:ilvl w:val="0"/>
          <w:numId w:val="1"/>
        </w:numPr>
        <w:spacing w:after="0" w:line="240" w:lineRule="auto"/>
        <w:rPr>
          <w:sz w:val="20"/>
          <w:szCs w:val="20"/>
        </w:rPr>
      </w:pPr>
      <w:r>
        <w:rPr>
          <w:sz w:val="20"/>
          <w:szCs w:val="20"/>
        </w:rPr>
        <w:t xml:space="preserve">One commenter notes that vendors may act as an identity provider or attribute provider, or they may not. In such </w:t>
      </w:r>
      <w:r w:rsidRPr="009118A4">
        <w:rPr>
          <w:rFonts w:cstheme="minorHAnsi"/>
          <w:sz w:val="20"/>
          <w:szCs w:val="20"/>
        </w:rPr>
        <w:t>circumstances, the testing apparatus would accommodate a network call to the third party identity provider and/or attribute provider to validate the presented credentials and attributes. (#24)</w:t>
      </w:r>
    </w:p>
    <w:p w:rsidR="003B4589" w:rsidRPr="009118A4" w:rsidRDefault="003B4589" w:rsidP="003B4589">
      <w:pPr>
        <w:numPr>
          <w:ilvl w:val="0"/>
          <w:numId w:val="1"/>
        </w:numPr>
        <w:spacing w:after="0"/>
        <w:rPr>
          <w:sz w:val="20"/>
          <w:szCs w:val="20"/>
        </w:rPr>
      </w:pPr>
      <w:r>
        <w:rPr>
          <w:rFonts w:cstheme="minorHAnsi"/>
          <w:sz w:val="20"/>
          <w:szCs w:val="20"/>
        </w:rPr>
        <w:t>One commenter s</w:t>
      </w:r>
      <w:r w:rsidRPr="009A0B4F">
        <w:rPr>
          <w:rFonts w:cstheme="minorHAnsi"/>
          <w:sz w:val="20"/>
          <w:szCs w:val="20"/>
        </w:rPr>
        <w:t>uggested</w:t>
      </w:r>
      <w:r>
        <w:rPr>
          <w:rFonts w:cstheme="minorHAnsi"/>
          <w:sz w:val="20"/>
          <w:szCs w:val="20"/>
        </w:rPr>
        <w:t xml:space="preserve"> that the</w:t>
      </w:r>
      <w:r w:rsidRPr="009A0B4F">
        <w:rPr>
          <w:rFonts w:cstheme="minorHAnsi"/>
          <w:sz w:val="20"/>
          <w:szCs w:val="20"/>
        </w:rPr>
        <w:t xml:space="preserve"> domain is not mature enough for certification</w:t>
      </w:r>
      <w:r>
        <w:rPr>
          <w:rFonts w:cstheme="minorHAnsi"/>
          <w:sz w:val="20"/>
          <w:szCs w:val="20"/>
        </w:rPr>
        <w:t>.</w:t>
      </w:r>
      <w:r w:rsidRPr="009A0B4F">
        <w:rPr>
          <w:rFonts w:cstheme="minorHAnsi"/>
          <w:sz w:val="20"/>
          <w:szCs w:val="20"/>
        </w:rPr>
        <w:t xml:space="preserve"> (#27)</w:t>
      </w:r>
    </w:p>
    <w:p w:rsidR="00257F9B" w:rsidRPr="004C45BE" w:rsidRDefault="00257F9B"/>
    <w:sectPr w:rsidR="00257F9B" w:rsidRPr="004C45BE" w:rsidSect="006C6DF2">
      <w:headerReference w:type="default" r:id="rId39"/>
      <w:footerReference w:type="default" r:id="rId40"/>
      <w:pgSz w:w="15840" w:h="12240" w:orient="landscape"/>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A4B" w:rsidRDefault="001D5A4B" w:rsidP="007C6DD5">
      <w:pPr>
        <w:spacing w:after="0" w:line="240" w:lineRule="auto"/>
      </w:pPr>
      <w:r>
        <w:separator/>
      </w:r>
    </w:p>
  </w:endnote>
  <w:endnote w:type="continuationSeparator" w:id="0">
    <w:p w:rsidR="001D5A4B" w:rsidRDefault="001D5A4B" w:rsidP="007C6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253"/>
      <w:gridCol w:w="1390"/>
      <w:gridCol w:w="6253"/>
    </w:tblGrid>
    <w:tr w:rsidR="007C6DD5">
      <w:trPr>
        <w:trHeight w:val="151"/>
      </w:trPr>
      <w:tc>
        <w:tcPr>
          <w:tcW w:w="2250" w:type="pct"/>
          <w:tcBorders>
            <w:bottom w:val="single" w:sz="4" w:space="0" w:color="4F81BD" w:themeColor="accent1"/>
          </w:tcBorders>
        </w:tcPr>
        <w:p w:rsidR="007C6DD5" w:rsidRDefault="007C6DD5">
          <w:pPr>
            <w:pStyle w:val="Header"/>
            <w:rPr>
              <w:rFonts w:asciiTheme="majorHAnsi" w:eastAsiaTheme="majorEastAsia" w:hAnsiTheme="majorHAnsi" w:cstheme="majorBidi"/>
              <w:b/>
              <w:bCs/>
            </w:rPr>
          </w:pPr>
        </w:p>
      </w:tc>
      <w:tc>
        <w:tcPr>
          <w:tcW w:w="500" w:type="pct"/>
          <w:vMerge w:val="restart"/>
          <w:noWrap/>
          <w:vAlign w:val="center"/>
        </w:tcPr>
        <w:p w:rsidR="007C6DD5" w:rsidRDefault="007C6DD5">
          <w:pPr>
            <w:pStyle w:val="NoSpacing"/>
            <w:rPr>
              <w:rFonts w:asciiTheme="majorHAnsi" w:hAnsiTheme="majorHAnsi"/>
            </w:rPr>
          </w:pPr>
          <w:r>
            <w:rPr>
              <w:rFonts w:asciiTheme="majorHAnsi" w:hAnsiTheme="majorHAnsi"/>
              <w:b/>
            </w:rPr>
            <w:t xml:space="preserve">Page </w:t>
          </w:r>
          <w:r w:rsidR="00D17B50" w:rsidRPr="00D17B50">
            <w:fldChar w:fldCharType="begin"/>
          </w:r>
          <w:r w:rsidR="00A633B8">
            <w:instrText xml:space="preserve"> PAGE  \* MERGEFORMAT </w:instrText>
          </w:r>
          <w:r w:rsidR="00D17B50" w:rsidRPr="00D17B50">
            <w:fldChar w:fldCharType="separate"/>
          </w:r>
          <w:r w:rsidR="00142756" w:rsidRPr="00142756">
            <w:rPr>
              <w:rFonts w:asciiTheme="majorHAnsi" w:hAnsiTheme="majorHAnsi"/>
              <w:b/>
              <w:noProof/>
            </w:rPr>
            <w:t>1</w:t>
          </w:r>
          <w:r w:rsidR="00D17B50">
            <w:rPr>
              <w:rFonts w:asciiTheme="majorHAnsi" w:hAnsiTheme="majorHAnsi"/>
              <w:b/>
              <w:noProof/>
            </w:rPr>
            <w:fldChar w:fldCharType="end"/>
          </w:r>
        </w:p>
      </w:tc>
      <w:tc>
        <w:tcPr>
          <w:tcW w:w="2250" w:type="pct"/>
          <w:tcBorders>
            <w:bottom w:val="single" w:sz="4" w:space="0" w:color="4F81BD" w:themeColor="accent1"/>
          </w:tcBorders>
        </w:tcPr>
        <w:p w:rsidR="007C6DD5" w:rsidRDefault="007C6DD5">
          <w:pPr>
            <w:pStyle w:val="Header"/>
            <w:rPr>
              <w:rFonts w:asciiTheme="majorHAnsi" w:eastAsiaTheme="majorEastAsia" w:hAnsiTheme="majorHAnsi" w:cstheme="majorBidi"/>
              <w:b/>
              <w:bCs/>
            </w:rPr>
          </w:pPr>
        </w:p>
      </w:tc>
    </w:tr>
    <w:tr w:rsidR="007C6DD5">
      <w:trPr>
        <w:trHeight w:val="150"/>
      </w:trPr>
      <w:tc>
        <w:tcPr>
          <w:tcW w:w="2250" w:type="pct"/>
          <w:tcBorders>
            <w:top w:val="single" w:sz="4" w:space="0" w:color="4F81BD" w:themeColor="accent1"/>
          </w:tcBorders>
        </w:tcPr>
        <w:p w:rsidR="007C6DD5" w:rsidRDefault="007C6DD5">
          <w:pPr>
            <w:pStyle w:val="Header"/>
            <w:rPr>
              <w:rFonts w:asciiTheme="majorHAnsi" w:eastAsiaTheme="majorEastAsia" w:hAnsiTheme="majorHAnsi" w:cstheme="majorBidi"/>
              <w:b/>
              <w:bCs/>
            </w:rPr>
          </w:pPr>
        </w:p>
      </w:tc>
      <w:tc>
        <w:tcPr>
          <w:tcW w:w="500" w:type="pct"/>
          <w:vMerge/>
        </w:tcPr>
        <w:p w:rsidR="007C6DD5" w:rsidRDefault="007C6DD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C6DD5" w:rsidRDefault="007C6DD5">
          <w:pPr>
            <w:pStyle w:val="Header"/>
            <w:rPr>
              <w:rFonts w:asciiTheme="majorHAnsi" w:eastAsiaTheme="majorEastAsia" w:hAnsiTheme="majorHAnsi" w:cstheme="majorBidi"/>
              <w:b/>
              <w:bCs/>
            </w:rPr>
          </w:pPr>
        </w:p>
      </w:tc>
    </w:tr>
  </w:tbl>
  <w:p w:rsidR="007C6DD5" w:rsidRDefault="007C6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A4B" w:rsidRDefault="001D5A4B" w:rsidP="007C6DD5">
      <w:pPr>
        <w:spacing w:after="0" w:line="240" w:lineRule="auto"/>
      </w:pPr>
      <w:r>
        <w:separator/>
      </w:r>
    </w:p>
  </w:footnote>
  <w:footnote w:type="continuationSeparator" w:id="0">
    <w:p w:rsidR="001D5A4B" w:rsidRDefault="001D5A4B" w:rsidP="007C6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DD5" w:rsidRDefault="007C6DD5" w:rsidP="00145C02">
    <w:pPr>
      <w:pStyle w:val="Header"/>
      <w:tabs>
        <w:tab w:val="clear" w:pos="4680"/>
        <w:tab w:val="clear" w:pos="9360"/>
        <w:tab w:val="left" w:pos="833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6BB"/>
    <w:multiLevelType w:val="hybridMultilevel"/>
    <w:tmpl w:val="94DE7CFE"/>
    <w:lvl w:ilvl="0" w:tplc="04090003">
      <w:start w:val="1"/>
      <w:numFmt w:val="bullet"/>
      <w:lvlText w:val="o"/>
      <w:lvlJc w:val="left"/>
      <w:pPr>
        <w:ind w:left="720" w:hanging="360"/>
      </w:pPr>
      <w:rPr>
        <w:rFonts w:ascii="Courier New" w:hAnsi="Courier New" w:cs="Courier New" w:hint="default"/>
      </w:rPr>
    </w:lvl>
    <w:lvl w:ilvl="1" w:tplc="96C45EF6">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40EB2"/>
    <w:multiLevelType w:val="hybridMultilevel"/>
    <w:tmpl w:val="E856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1174"/>
    <w:multiLevelType w:val="hybridMultilevel"/>
    <w:tmpl w:val="7A207F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C4D1E"/>
    <w:multiLevelType w:val="hybridMultilevel"/>
    <w:tmpl w:val="5AD65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23954"/>
    <w:multiLevelType w:val="hybridMultilevel"/>
    <w:tmpl w:val="BE985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64ABD"/>
    <w:multiLevelType w:val="hybridMultilevel"/>
    <w:tmpl w:val="1686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D7047"/>
    <w:multiLevelType w:val="hybridMultilevel"/>
    <w:tmpl w:val="2A02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F6335"/>
    <w:multiLevelType w:val="hybridMultilevel"/>
    <w:tmpl w:val="81B45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46DAE"/>
    <w:multiLevelType w:val="hybridMultilevel"/>
    <w:tmpl w:val="AD18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20FA3"/>
    <w:multiLevelType w:val="hybridMultilevel"/>
    <w:tmpl w:val="0116E9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D373294"/>
    <w:multiLevelType w:val="hybridMultilevel"/>
    <w:tmpl w:val="0958F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3966FB"/>
    <w:multiLevelType w:val="hybridMultilevel"/>
    <w:tmpl w:val="1AF45BE4"/>
    <w:lvl w:ilvl="0" w:tplc="04090001">
      <w:start w:val="1"/>
      <w:numFmt w:val="bullet"/>
      <w:lvlText w:val=""/>
      <w:lvlJc w:val="left"/>
      <w:pPr>
        <w:ind w:left="1080" w:hanging="360"/>
      </w:pPr>
      <w:rPr>
        <w:rFonts w:ascii="Symbol" w:hAnsi="Symbol" w:hint="default"/>
      </w:rPr>
    </w:lvl>
    <w:lvl w:ilvl="1" w:tplc="96C45EF6">
      <w:numFmt w:val="bullet"/>
      <w:lvlText w:val="•"/>
      <w:lvlJc w:val="left"/>
      <w:pPr>
        <w:ind w:left="2160" w:hanging="720"/>
      </w:pPr>
      <w:rPr>
        <w:rFonts w:ascii="Calibri" w:eastAsiaTheme="minorEastAsia"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014F48"/>
    <w:multiLevelType w:val="hybridMultilevel"/>
    <w:tmpl w:val="8826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2A070B"/>
    <w:multiLevelType w:val="hybridMultilevel"/>
    <w:tmpl w:val="AAB8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7"/>
  </w:num>
  <w:num w:numId="5">
    <w:abstractNumId w:val="10"/>
  </w:num>
  <w:num w:numId="6">
    <w:abstractNumId w:val="6"/>
  </w:num>
  <w:num w:numId="7">
    <w:abstractNumId w:val="11"/>
  </w:num>
  <w:num w:numId="8">
    <w:abstractNumId w:val="9"/>
  </w:num>
  <w:num w:numId="9">
    <w:abstractNumId w:val="0"/>
  </w:num>
  <w:num w:numId="10">
    <w:abstractNumId w:val="3"/>
  </w:num>
  <w:num w:numId="11">
    <w:abstractNumId w:val="8"/>
  </w:num>
  <w:num w:numId="12">
    <w:abstractNumId w:val="5"/>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57F9B"/>
    <w:rsid w:val="0001144F"/>
    <w:rsid w:val="0004143C"/>
    <w:rsid w:val="0006401C"/>
    <w:rsid w:val="000807DB"/>
    <w:rsid w:val="000865FF"/>
    <w:rsid w:val="000B5452"/>
    <w:rsid w:val="000C28EB"/>
    <w:rsid w:val="000E3A55"/>
    <w:rsid w:val="001062D7"/>
    <w:rsid w:val="00111993"/>
    <w:rsid w:val="001206EA"/>
    <w:rsid w:val="00122BBD"/>
    <w:rsid w:val="0013145A"/>
    <w:rsid w:val="00142756"/>
    <w:rsid w:val="00145C02"/>
    <w:rsid w:val="001933CC"/>
    <w:rsid w:val="001B6A90"/>
    <w:rsid w:val="001D5A4B"/>
    <w:rsid w:val="001F5B07"/>
    <w:rsid w:val="00206823"/>
    <w:rsid w:val="00214125"/>
    <w:rsid w:val="0022669A"/>
    <w:rsid w:val="002307C6"/>
    <w:rsid w:val="00257F9B"/>
    <w:rsid w:val="00264067"/>
    <w:rsid w:val="002658D4"/>
    <w:rsid w:val="00296149"/>
    <w:rsid w:val="002B3D37"/>
    <w:rsid w:val="002B6255"/>
    <w:rsid w:val="002B70A0"/>
    <w:rsid w:val="002E6056"/>
    <w:rsid w:val="002F7FFB"/>
    <w:rsid w:val="00304BFF"/>
    <w:rsid w:val="00325623"/>
    <w:rsid w:val="0033290E"/>
    <w:rsid w:val="00346585"/>
    <w:rsid w:val="0036162B"/>
    <w:rsid w:val="003756FA"/>
    <w:rsid w:val="003B4589"/>
    <w:rsid w:val="003C229C"/>
    <w:rsid w:val="003C3376"/>
    <w:rsid w:val="003F7170"/>
    <w:rsid w:val="004213A3"/>
    <w:rsid w:val="004260B2"/>
    <w:rsid w:val="00457377"/>
    <w:rsid w:val="0048431B"/>
    <w:rsid w:val="00485E3D"/>
    <w:rsid w:val="00487D0A"/>
    <w:rsid w:val="004A5326"/>
    <w:rsid w:val="004B7FE0"/>
    <w:rsid w:val="004C1E26"/>
    <w:rsid w:val="004C45BE"/>
    <w:rsid w:val="004C58FC"/>
    <w:rsid w:val="004D206F"/>
    <w:rsid w:val="004F6AE7"/>
    <w:rsid w:val="005049B7"/>
    <w:rsid w:val="00506C30"/>
    <w:rsid w:val="00516A28"/>
    <w:rsid w:val="00563706"/>
    <w:rsid w:val="0057320B"/>
    <w:rsid w:val="00576B61"/>
    <w:rsid w:val="00594B8D"/>
    <w:rsid w:val="0061396F"/>
    <w:rsid w:val="00613BC0"/>
    <w:rsid w:val="00623495"/>
    <w:rsid w:val="00627FBF"/>
    <w:rsid w:val="00675475"/>
    <w:rsid w:val="00675F5D"/>
    <w:rsid w:val="00686C2B"/>
    <w:rsid w:val="00692C3B"/>
    <w:rsid w:val="006A1BD6"/>
    <w:rsid w:val="006C6DF2"/>
    <w:rsid w:val="006E6736"/>
    <w:rsid w:val="007008F9"/>
    <w:rsid w:val="0070525A"/>
    <w:rsid w:val="00733921"/>
    <w:rsid w:val="00737269"/>
    <w:rsid w:val="00770D79"/>
    <w:rsid w:val="007B5A26"/>
    <w:rsid w:val="007C03ED"/>
    <w:rsid w:val="007C6DD5"/>
    <w:rsid w:val="007D2B85"/>
    <w:rsid w:val="007D2CD9"/>
    <w:rsid w:val="007E1EA8"/>
    <w:rsid w:val="00864B76"/>
    <w:rsid w:val="008910E2"/>
    <w:rsid w:val="00891591"/>
    <w:rsid w:val="008B2FD8"/>
    <w:rsid w:val="008C2A1A"/>
    <w:rsid w:val="008C347C"/>
    <w:rsid w:val="008D1118"/>
    <w:rsid w:val="00915D26"/>
    <w:rsid w:val="00962FD8"/>
    <w:rsid w:val="009A3C51"/>
    <w:rsid w:val="009C3D12"/>
    <w:rsid w:val="009D24DA"/>
    <w:rsid w:val="009D3D06"/>
    <w:rsid w:val="00A4097F"/>
    <w:rsid w:val="00A418DA"/>
    <w:rsid w:val="00A633B8"/>
    <w:rsid w:val="00AB038C"/>
    <w:rsid w:val="00AB3C01"/>
    <w:rsid w:val="00AC05CF"/>
    <w:rsid w:val="00B36DFA"/>
    <w:rsid w:val="00B42A83"/>
    <w:rsid w:val="00B5386A"/>
    <w:rsid w:val="00B97857"/>
    <w:rsid w:val="00C131E0"/>
    <w:rsid w:val="00C357FA"/>
    <w:rsid w:val="00C46A18"/>
    <w:rsid w:val="00C51708"/>
    <w:rsid w:val="00C82E1B"/>
    <w:rsid w:val="00CD079F"/>
    <w:rsid w:val="00D02076"/>
    <w:rsid w:val="00D17B50"/>
    <w:rsid w:val="00D34967"/>
    <w:rsid w:val="00D430EC"/>
    <w:rsid w:val="00D82DF1"/>
    <w:rsid w:val="00D93A4F"/>
    <w:rsid w:val="00DB3AED"/>
    <w:rsid w:val="00DC10E9"/>
    <w:rsid w:val="00DD0366"/>
    <w:rsid w:val="00DD6491"/>
    <w:rsid w:val="00DF0CA7"/>
    <w:rsid w:val="00DF3C7F"/>
    <w:rsid w:val="00DF58FA"/>
    <w:rsid w:val="00E17C0C"/>
    <w:rsid w:val="00E45FFF"/>
    <w:rsid w:val="00E50971"/>
    <w:rsid w:val="00EA1BB1"/>
    <w:rsid w:val="00EB3B4F"/>
    <w:rsid w:val="00EB4733"/>
    <w:rsid w:val="00EC318C"/>
    <w:rsid w:val="00EF6892"/>
    <w:rsid w:val="00F33FDD"/>
    <w:rsid w:val="00F421B5"/>
    <w:rsid w:val="00F47A71"/>
    <w:rsid w:val="00F51AEF"/>
    <w:rsid w:val="00F5304E"/>
    <w:rsid w:val="00F53C19"/>
    <w:rsid w:val="00F5562D"/>
    <w:rsid w:val="00F63AE1"/>
    <w:rsid w:val="00F73287"/>
    <w:rsid w:val="00F76D6C"/>
    <w:rsid w:val="00FB4940"/>
    <w:rsid w:val="00FD7307"/>
    <w:rsid w:val="00FF1A3A"/>
    <w:rsid w:val="00FF2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FA"/>
  </w:style>
  <w:style w:type="paragraph" w:styleId="Heading1">
    <w:name w:val="heading 1"/>
    <w:basedOn w:val="Normal"/>
    <w:next w:val="Normal"/>
    <w:link w:val="Heading1Char"/>
    <w:uiPriority w:val="9"/>
    <w:qFormat/>
    <w:rsid w:val="007C0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B70A0"/>
    <w:pPr>
      <w:keepNext/>
      <w:keepLines/>
      <w:spacing w:before="200" w:after="0"/>
      <w:outlineLvl w:val="1"/>
    </w:pPr>
    <w:rPr>
      <w:rFonts w:ascii="Cambria" w:eastAsia="Calibri"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257F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48431B"/>
    <w:pPr>
      <w:ind w:left="720"/>
      <w:contextualSpacing/>
    </w:pPr>
  </w:style>
  <w:style w:type="paragraph" w:styleId="NormalWeb">
    <w:name w:val="Normal (Web)"/>
    <w:basedOn w:val="Normal"/>
    <w:uiPriority w:val="99"/>
    <w:semiHidden/>
    <w:unhideWhenUsed/>
    <w:rsid w:val="001206E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20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6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9"/>
    <w:rsid w:val="002B70A0"/>
    <w:rPr>
      <w:rFonts w:ascii="Cambria" w:eastAsia="Calibri" w:hAnsi="Cambria" w:cs="Times New Roman"/>
      <w:b/>
      <w:bCs/>
      <w:color w:val="4F81BD"/>
      <w:sz w:val="26"/>
      <w:szCs w:val="26"/>
    </w:rPr>
  </w:style>
  <w:style w:type="paragraph" w:styleId="BalloonText">
    <w:name w:val="Balloon Text"/>
    <w:basedOn w:val="Normal"/>
    <w:link w:val="BalloonTextChar"/>
    <w:uiPriority w:val="99"/>
    <w:semiHidden/>
    <w:unhideWhenUsed/>
    <w:rsid w:val="003C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76"/>
    <w:rPr>
      <w:rFonts w:ascii="Tahoma" w:hAnsi="Tahoma" w:cs="Tahoma"/>
      <w:sz w:val="16"/>
      <w:szCs w:val="16"/>
    </w:rPr>
  </w:style>
  <w:style w:type="paragraph" w:customStyle="1" w:styleId="Default">
    <w:name w:val="Default"/>
    <w:rsid w:val="00EB473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C03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6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DD5"/>
  </w:style>
  <w:style w:type="paragraph" w:styleId="Footer">
    <w:name w:val="footer"/>
    <w:basedOn w:val="Normal"/>
    <w:link w:val="FooterChar"/>
    <w:uiPriority w:val="99"/>
    <w:semiHidden/>
    <w:unhideWhenUsed/>
    <w:rsid w:val="007C6D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6DD5"/>
  </w:style>
  <w:style w:type="paragraph" w:styleId="NoSpacing">
    <w:name w:val="No Spacing"/>
    <w:link w:val="NoSpacingChar"/>
    <w:uiPriority w:val="1"/>
    <w:qFormat/>
    <w:rsid w:val="007C6DD5"/>
    <w:pPr>
      <w:spacing w:after="0" w:line="240" w:lineRule="auto"/>
    </w:pPr>
  </w:style>
  <w:style w:type="character" w:customStyle="1" w:styleId="NoSpacingChar">
    <w:name w:val="No Spacing Char"/>
    <w:basedOn w:val="DefaultParagraphFont"/>
    <w:link w:val="NoSpacing"/>
    <w:uiPriority w:val="1"/>
    <w:rsid w:val="007C6DD5"/>
    <w:rPr>
      <w:rFonts w:eastAsiaTheme="minorEastAsia"/>
    </w:rPr>
  </w:style>
  <w:style w:type="character" w:styleId="CommentReference">
    <w:name w:val="annotation reference"/>
    <w:basedOn w:val="DefaultParagraphFont"/>
    <w:uiPriority w:val="99"/>
    <w:semiHidden/>
    <w:unhideWhenUsed/>
    <w:rsid w:val="0057320B"/>
    <w:rPr>
      <w:sz w:val="16"/>
      <w:szCs w:val="16"/>
    </w:rPr>
  </w:style>
  <w:style w:type="paragraph" w:styleId="CommentText">
    <w:name w:val="annotation text"/>
    <w:basedOn w:val="Normal"/>
    <w:link w:val="CommentTextChar"/>
    <w:uiPriority w:val="99"/>
    <w:semiHidden/>
    <w:unhideWhenUsed/>
    <w:rsid w:val="0057320B"/>
    <w:pPr>
      <w:spacing w:line="240" w:lineRule="auto"/>
    </w:pPr>
    <w:rPr>
      <w:sz w:val="20"/>
      <w:szCs w:val="20"/>
    </w:rPr>
  </w:style>
  <w:style w:type="character" w:customStyle="1" w:styleId="CommentTextChar">
    <w:name w:val="Comment Text Char"/>
    <w:basedOn w:val="DefaultParagraphFont"/>
    <w:link w:val="CommentText"/>
    <w:uiPriority w:val="99"/>
    <w:semiHidden/>
    <w:rsid w:val="0057320B"/>
    <w:rPr>
      <w:sz w:val="20"/>
      <w:szCs w:val="20"/>
    </w:rPr>
  </w:style>
  <w:style w:type="paragraph" w:styleId="CommentSubject">
    <w:name w:val="annotation subject"/>
    <w:basedOn w:val="CommentText"/>
    <w:next w:val="CommentText"/>
    <w:link w:val="CommentSubjectChar"/>
    <w:uiPriority w:val="99"/>
    <w:semiHidden/>
    <w:unhideWhenUsed/>
    <w:rsid w:val="0057320B"/>
    <w:rPr>
      <w:b/>
      <w:bCs/>
    </w:rPr>
  </w:style>
  <w:style w:type="character" w:customStyle="1" w:styleId="CommentSubjectChar">
    <w:name w:val="Comment Subject Char"/>
    <w:basedOn w:val="CommentTextChar"/>
    <w:link w:val="CommentSubject"/>
    <w:uiPriority w:val="99"/>
    <w:semiHidden/>
    <w:rsid w:val="005732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0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B70A0"/>
    <w:pPr>
      <w:keepNext/>
      <w:keepLines/>
      <w:spacing w:before="200" w:after="0"/>
      <w:outlineLvl w:val="1"/>
    </w:pPr>
    <w:rPr>
      <w:rFonts w:ascii="Cambria" w:eastAsia="Calibri"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257F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48431B"/>
    <w:pPr>
      <w:ind w:left="720"/>
      <w:contextualSpacing/>
    </w:pPr>
  </w:style>
  <w:style w:type="paragraph" w:styleId="NormalWeb">
    <w:name w:val="Normal (Web)"/>
    <w:basedOn w:val="Normal"/>
    <w:uiPriority w:val="99"/>
    <w:semiHidden/>
    <w:unhideWhenUsed/>
    <w:rsid w:val="001206E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20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6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9"/>
    <w:rsid w:val="002B70A0"/>
    <w:rPr>
      <w:rFonts w:ascii="Cambria" w:eastAsia="Calibri" w:hAnsi="Cambria" w:cs="Times New Roman"/>
      <w:b/>
      <w:bCs/>
      <w:color w:val="4F81BD"/>
      <w:sz w:val="26"/>
      <w:szCs w:val="26"/>
    </w:rPr>
  </w:style>
  <w:style w:type="paragraph" w:styleId="BalloonText">
    <w:name w:val="Balloon Text"/>
    <w:basedOn w:val="Normal"/>
    <w:link w:val="BalloonTextChar"/>
    <w:uiPriority w:val="99"/>
    <w:semiHidden/>
    <w:unhideWhenUsed/>
    <w:rsid w:val="003C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76"/>
    <w:rPr>
      <w:rFonts w:ascii="Tahoma" w:hAnsi="Tahoma" w:cs="Tahoma"/>
      <w:sz w:val="16"/>
      <w:szCs w:val="16"/>
    </w:rPr>
  </w:style>
  <w:style w:type="paragraph" w:customStyle="1" w:styleId="Default">
    <w:name w:val="Default"/>
    <w:rsid w:val="00EB473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C03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6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DD5"/>
  </w:style>
  <w:style w:type="paragraph" w:styleId="Footer">
    <w:name w:val="footer"/>
    <w:basedOn w:val="Normal"/>
    <w:link w:val="FooterChar"/>
    <w:uiPriority w:val="99"/>
    <w:semiHidden/>
    <w:unhideWhenUsed/>
    <w:rsid w:val="007C6D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6DD5"/>
  </w:style>
  <w:style w:type="paragraph" w:styleId="NoSpacing">
    <w:name w:val="No Spacing"/>
    <w:link w:val="NoSpacingChar"/>
    <w:uiPriority w:val="1"/>
    <w:qFormat/>
    <w:rsid w:val="007C6DD5"/>
    <w:pPr>
      <w:spacing w:after="0" w:line="240" w:lineRule="auto"/>
    </w:pPr>
  </w:style>
  <w:style w:type="character" w:customStyle="1" w:styleId="NoSpacingChar">
    <w:name w:val="No Spacing Char"/>
    <w:basedOn w:val="DefaultParagraphFont"/>
    <w:link w:val="NoSpacing"/>
    <w:uiPriority w:val="1"/>
    <w:rsid w:val="007C6DD5"/>
    <w:rPr>
      <w:rFonts w:eastAsiaTheme="minorEastAsia"/>
    </w:rPr>
  </w:style>
  <w:style w:type="character" w:styleId="CommentReference">
    <w:name w:val="annotation reference"/>
    <w:basedOn w:val="DefaultParagraphFont"/>
    <w:uiPriority w:val="99"/>
    <w:semiHidden/>
    <w:unhideWhenUsed/>
    <w:rsid w:val="0057320B"/>
    <w:rPr>
      <w:sz w:val="16"/>
      <w:szCs w:val="16"/>
    </w:rPr>
  </w:style>
  <w:style w:type="paragraph" w:styleId="CommentText">
    <w:name w:val="annotation text"/>
    <w:basedOn w:val="Normal"/>
    <w:link w:val="CommentTextChar"/>
    <w:uiPriority w:val="99"/>
    <w:semiHidden/>
    <w:unhideWhenUsed/>
    <w:rsid w:val="0057320B"/>
    <w:pPr>
      <w:spacing w:line="240" w:lineRule="auto"/>
    </w:pPr>
    <w:rPr>
      <w:sz w:val="20"/>
      <w:szCs w:val="20"/>
    </w:rPr>
  </w:style>
  <w:style w:type="character" w:customStyle="1" w:styleId="CommentTextChar">
    <w:name w:val="Comment Text Char"/>
    <w:basedOn w:val="DefaultParagraphFont"/>
    <w:link w:val="CommentText"/>
    <w:uiPriority w:val="99"/>
    <w:semiHidden/>
    <w:rsid w:val="0057320B"/>
    <w:rPr>
      <w:sz w:val="20"/>
      <w:szCs w:val="20"/>
    </w:rPr>
  </w:style>
  <w:style w:type="paragraph" w:styleId="CommentSubject">
    <w:name w:val="annotation subject"/>
    <w:basedOn w:val="CommentText"/>
    <w:next w:val="CommentText"/>
    <w:link w:val="CommentSubjectChar"/>
    <w:uiPriority w:val="99"/>
    <w:semiHidden/>
    <w:unhideWhenUsed/>
    <w:rsid w:val="0057320B"/>
    <w:rPr>
      <w:b/>
      <w:bCs/>
    </w:rPr>
  </w:style>
  <w:style w:type="character" w:customStyle="1" w:styleId="CommentSubjectChar">
    <w:name w:val="Comment Subject Char"/>
    <w:basedOn w:val="CommentTextChar"/>
    <w:link w:val="CommentSubject"/>
    <w:uiPriority w:val="99"/>
    <w:semiHidden/>
    <w:rsid w:val="0057320B"/>
    <w:rPr>
      <w:b/>
      <w:bCs/>
      <w:sz w:val="20"/>
      <w:szCs w:val="20"/>
    </w:rPr>
  </w:style>
</w:styles>
</file>

<file path=word/webSettings.xml><?xml version="1.0" encoding="utf-8"?>
<w:webSettings xmlns:r="http://schemas.openxmlformats.org/officeDocument/2006/relationships" xmlns:w="http://schemas.openxmlformats.org/wordprocessingml/2006/main">
  <w:divs>
    <w:div w:id="1711343712">
      <w:bodyDiv w:val="1"/>
      <w:marLeft w:val="0"/>
      <w:marRight w:val="0"/>
      <w:marTop w:val="0"/>
      <w:marBottom w:val="0"/>
      <w:divBdr>
        <w:top w:val="none" w:sz="0" w:space="0" w:color="auto"/>
        <w:left w:val="none" w:sz="0" w:space="0" w:color="auto"/>
        <w:bottom w:val="none" w:sz="0" w:space="0" w:color="auto"/>
        <w:right w:val="none" w:sz="0" w:space="0" w:color="auto"/>
      </w:divBdr>
      <w:divsChild>
        <w:div w:id="647174305">
          <w:marLeft w:val="0"/>
          <w:marRight w:val="0"/>
          <w:marTop w:val="0"/>
          <w:marBottom w:val="0"/>
          <w:divBdr>
            <w:top w:val="none" w:sz="0" w:space="0" w:color="auto"/>
            <w:left w:val="none" w:sz="0" w:space="0" w:color="auto"/>
            <w:bottom w:val="none" w:sz="0" w:space="0" w:color="auto"/>
            <w:right w:val="none" w:sz="0" w:space="0" w:color="auto"/>
          </w:divBdr>
          <w:divsChild>
            <w:div w:id="2144344440">
              <w:marLeft w:val="0"/>
              <w:marRight w:val="0"/>
              <w:marTop w:val="0"/>
              <w:marBottom w:val="0"/>
              <w:divBdr>
                <w:top w:val="none" w:sz="0" w:space="0" w:color="auto"/>
                <w:left w:val="none" w:sz="0" w:space="0" w:color="auto"/>
                <w:bottom w:val="none" w:sz="0" w:space="0" w:color="auto"/>
                <w:right w:val="none" w:sz="0" w:space="0" w:color="auto"/>
              </w:divBdr>
              <w:divsChild>
                <w:div w:id="1704473824">
                  <w:marLeft w:val="0"/>
                  <w:marRight w:val="0"/>
                  <w:marTop w:val="0"/>
                  <w:marBottom w:val="0"/>
                  <w:divBdr>
                    <w:top w:val="none" w:sz="0" w:space="0" w:color="auto"/>
                    <w:left w:val="none" w:sz="0" w:space="0" w:color="auto"/>
                    <w:bottom w:val="none" w:sz="0" w:space="0" w:color="auto"/>
                    <w:right w:val="none" w:sz="0" w:space="0" w:color="auto"/>
                  </w:divBdr>
                  <w:divsChild>
                    <w:div w:id="1504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www.regulations.gov/" TargetMode="External"/><Relationship Id="rId18" Type="http://schemas.openxmlformats.org/officeDocument/2006/relationships/hyperlink" Target="http://www.regulations.gov/" TargetMode="External"/><Relationship Id="rId26" Type="http://schemas.openxmlformats.org/officeDocument/2006/relationships/hyperlink" Target="http://www.regulations.gov/"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ulations.gov/" TargetMode="External"/><Relationship Id="rId34" Type="http://schemas.openxmlformats.org/officeDocument/2006/relationships/hyperlink" Target="http://www.regulations.gov/"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yperlink" Target="http://www.regulations.gov/" TargetMode="External"/><Relationship Id="rId25" Type="http://schemas.openxmlformats.org/officeDocument/2006/relationships/hyperlink" Target="http://www.regulations.gov/" TargetMode="External"/><Relationship Id="rId33" Type="http://schemas.openxmlformats.org/officeDocument/2006/relationships/hyperlink" Target="http://www.regulations.gov/" TargetMode="External"/><Relationship Id="rId38" Type="http://schemas.openxmlformats.org/officeDocument/2006/relationships/hyperlink" Target="http://www.regulations.gov/" TargetMode="External"/><Relationship Id="rId2" Type="http://schemas.openxmlformats.org/officeDocument/2006/relationships/numbering" Target="numbering.xml"/><Relationship Id="rId16" Type="http://schemas.openxmlformats.org/officeDocument/2006/relationships/hyperlink" Target="http://www.regulations.gov/" TargetMode="External"/><Relationship Id="rId20" Type="http://schemas.openxmlformats.org/officeDocument/2006/relationships/hyperlink" Target="http://www.regulations.gov/" TargetMode="External"/><Relationship Id="rId29" Type="http://schemas.openxmlformats.org/officeDocument/2006/relationships/hyperlink" Target="http://www.regulations.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24" Type="http://schemas.openxmlformats.org/officeDocument/2006/relationships/hyperlink" Target="http://www.regulations.gov/" TargetMode="External"/><Relationship Id="rId32" Type="http://schemas.openxmlformats.org/officeDocument/2006/relationships/hyperlink" Target="http://www.regulations.gov/" TargetMode="External"/><Relationship Id="rId37" Type="http://schemas.openxmlformats.org/officeDocument/2006/relationships/hyperlink" Target="http://www.regulations.go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gulations.gov/" TargetMode="External"/><Relationship Id="rId23" Type="http://schemas.openxmlformats.org/officeDocument/2006/relationships/hyperlink" Target="http://www.regulations.gov/" TargetMode="External"/><Relationship Id="rId28" Type="http://schemas.openxmlformats.org/officeDocument/2006/relationships/hyperlink" Target="http://www.regulations.gov/" TargetMode="External"/><Relationship Id="rId36" Type="http://schemas.openxmlformats.org/officeDocument/2006/relationships/hyperlink" Target="http://www.regulations.gov/" TargetMode="External"/><Relationship Id="rId10" Type="http://schemas.openxmlformats.org/officeDocument/2006/relationships/hyperlink" Target="http://www.regulations.gov/" TargetMode="External"/><Relationship Id="rId19" Type="http://schemas.openxmlformats.org/officeDocument/2006/relationships/hyperlink" Target="http://www.regulations.gov/" TargetMode="External"/><Relationship Id="rId31"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yperlink" Target="http://www.regulations.gov/" TargetMode="External"/><Relationship Id="rId22" Type="http://schemas.openxmlformats.org/officeDocument/2006/relationships/hyperlink" Target="http://www.regulations.gov/" TargetMode="External"/><Relationship Id="rId27" Type="http://schemas.openxmlformats.org/officeDocument/2006/relationships/hyperlink" Target="http://www.regulations.gov/" TargetMode="External"/><Relationship Id="rId30" Type="http://schemas.openxmlformats.org/officeDocument/2006/relationships/hyperlink" Target="http://www.regulations.gov/" TargetMode="External"/><Relationship Id="rId35" Type="http://schemas.openxmlformats.org/officeDocument/2006/relationships/hyperlink" Target="http://www.regulations.gov/"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783F-AFFC-4DEC-A9BD-81213490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Cindrich, Frank</dc:creator>
  <cp:lastModifiedBy>MM</cp:lastModifiedBy>
  <cp:revision>16</cp:revision>
  <cp:lastPrinted>2013-01-24T18:54:00Z</cp:lastPrinted>
  <dcterms:created xsi:type="dcterms:W3CDTF">2013-01-28T22:03:00Z</dcterms:created>
  <dcterms:modified xsi:type="dcterms:W3CDTF">2013-01-30T16:47:00Z</dcterms:modified>
</cp:coreProperties>
</file>