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26" w:rsidRPr="00054286" w:rsidRDefault="008C2726">
      <w:pPr>
        <w:rPr>
          <w:sz w:val="18"/>
          <w:szCs w:val="18"/>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420"/>
        <w:gridCol w:w="4230"/>
        <w:gridCol w:w="90"/>
        <w:gridCol w:w="3780"/>
        <w:gridCol w:w="2700"/>
      </w:tblGrid>
      <w:tr w:rsidR="00C600E1" w:rsidRPr="00054286" w:rsidTr="00C600E1">
        <w:trPr>
          <w:tblHeader/>
        </w:trPr>
        <w:tc>
          <w:tcPr>
            <w:tcW w:w="630" w:type="dxa"/>
            <w:shd w:val="clear" w:color="auto" w:fill="1F497D"/>
            <w:vAlign w:val="center"/>
          </w:tcPr>
          <w:p w:rsidR="00C600E1" w:rsidRPr="00054286" w:rsidRDefault="00C600E1" w:rsidP="00B91C60">
            <w:pPr>
              <w:jc w:val="center"/>
              <w:rPr>
                <w:rFonts w:ascii="Calibri" w:hAnsi="Calibri"/>
                <w:b/>
                <w:bCs/>
                <w:color w:val="FFFFFF"/>
                <w:sz w:val="18"/>
                <w:szCs w:val="18"/>
              </w:rPr>
            </w:pPr>
            <w:r w:rsidRPr="00054286">
              <w:rPr>
                <w:rFonts w:ascii="Calibri" w:hAnsi="Calibri"/>
                <w:b/>
                <w:bCs/>
                <w:color w:val="FFFFFF"/>
                <w:sz w:val="18"/>
                <w:szCs w:val="18"/>
              </w:rPr>
              <w:t>ID #</w:t>
            </w:r>
          </w:p>
        </w:tc>
        <w:tc>
          <w:tcPr>
            <w:tcW w:w="3420" w:type="dxa"/>
            <w:shd w:val="clear" w:color="auto" w:fill="1F497D"/>
            <w:vAlign w:val="center"/>
          </w:tcPr>
          <w:p w:rsidR="00C600E1" w:rsidRPr="00054286" w:rsidRDefault="00C600E1" w:rsidP="00B91C60">
            <w:pPr>
              <w:jc w:val="center"/>
              <w:rPr>
                <w:rFonts w:ascii="Calibri" w:hAnsi="Calibri"/>
                <w:b/>
                <w:bCs/>
                <w:color w:val="FFFFFF"/>
                <w:sz w:val="18"/>
                <w:szCs w:val="18"/>
              </w:rPr>
            </w:pPr>
            <w:r w:rsidRPr="00054286">
              <w:rPr>
                <w:rFonts w:ascii="Calibri" w:hAnsi="Calibri"/>
                <w:b/>
                <w:bCs/>
                <w:color w:val="FFFFFF"/>
                <w:sz w:val="18"/>
                <w:szCs w:val="18"/>
              </w:rPr>
              <w:t>Stage 2 Final Rule</w:t>
            </w:r>
          </w:p>
        </w:tc>
        <w:tc>
          <w:tcPr>
            <w:tcW w:w="4230" w:type="dxa"/>
            <w:shd w:val="clear" w:color="auto" w:fill="1F497D"/>
            <w:vAlign w:val="center"/>
          </w:tcPr>
          <w:p w:rsidR="00C600E1" w:rsidRPr="00054286" w:rsidRDefault="00C600E1" w:rsidP="00B91C60">
            <w:pPr>
              <w:jc w:val="center"/>
              <w:rPr>
                <w:rFonts w:ascii="Calibri" w:hAnsi="Calibri"/>
                <w:b/>
                <w:bCs/>
                <w:color w:val="FFFFFF"/>
                <w:sz w:val="18"/>
                <w:szCs w:val="18"/>
              </w:rPr>
            </w:pPr>
            <w:r w:rsidRPr="00054286">
              <w:rPr>
                <w:rFonts w:ascii="Calibri" w:hAnsi="Calibri"/>
                <w:b/>
                <w:bCs/>
                <w:color w:val="FFFFFF"/>
                <w:sz w:val="18"/>
                <w:szCs w:val="18"/>
              </w:rPr>
              <w:t>Stage 3 Recommendations</w:t>
            </w:r>
          </w:p>
        </w:tc>
        <w:tc>
          <w:tcPr>
            <w:tcW w:w="3870" w:type="dxa"/>
            <w:gridSpan w:val="2"/>
            <w:shd w:val="clear" w:color="auto" w:fill="1F497D"/>
            <w:vAlign w:val="center"/>
          </w:tcPr>
          <w:p w:rsidR="00C600E1" w:rsidRPr="00054286" w:rsidRDefault="00C600E1" w:rsidP="00B91C60">
            <w:pPr>
              <w:jc w:val="center"/>
              <w:rPr>
                <w:rFonts w:ascii="Calibri" w:hAnsi="Calibri"/>
                <w:b/>
                <w:bCs/>
                <w:color w:val="FFFFFF"/>
                <w:sz w:val="18"/>
                <w:szCs w:val="18"/>
              </w:rPr>
            </w:pPr>
            <w:r w:rsidRPr="00054286">
              <w:rPr>
                <w:rFonts w:ascii="Calibri" w:hAnsi="Calibri"/>
                <w:b/>
                <w:bCs/>
                <w:color w:val="FFFFFF"/>
                <w:sz w:val="18"/>
                <w:szCs w:val="18"/>
              </w:rPr>
              <w:t>Proposed for Future Stage</w:t>
            </w:r>
          </w:p>
        </w:tc>
        <w:tc>
          <w:tcPr>
            <w:tcW w:w="2700" w:type="dxa"/>
            <w:shd w:val="clear" w:color="auto" w:fill="1F497D"/>
            <w:vAlign w:val="center"/>
          </w:tcPr>
          <w:p w:rsidR="00C600E1" w:rsidRPr="00054286" w:rsidRDefault="00C600E1" w:rsidP="00B91C60">
            <w:pPr>
              <w:jc w:val="center"/>
              <w:rPr>
                <w:rFonts w:ascii="Calibri" w:hAnsi="Calibri"/>
                <w:b/>
                <w:bCs/>
                <w:color w:val="FFFFFF"/>
                <w:sz w:val="18"/>
                <w:szCs w:val="18"/>
              </w:rPr>
            </w:pPr>
            <w:r w:rsidRPr="00054286">
              <w:rPr>
                <w:rFonts w:ascii="Calibri" w:hAnsi="Calibri"/>
                <w:b/>
                <w:bCs/>
                <w:color w:val="FFFFFF"/>
                <w:sz w:val="18"/>
                <w:szCs w:val="18"/>
              </w:rPr>
              <w:t>HITPC Questions / Comments</w:t>
            </w:r>
          </w:p>
        </w:tc>
      </w:tr>
      <w:tr w:rsidR="00530344" w:rsidRPr="00054286" w:rsidTr="00C600E1">
        <w:tc>
          <w:tcPr>
            <w:tcW w:w="14850" w:type="dxa"/>
            <w:gridSpan w:val="6"/>
            <w:shd w:val="clear" w:color="auto" w:fill="1F497D" w:themeFill="text2"/>
          </w:tcPr>
          <w:p w:rsidR="00530344" w:rsidRPr="00054286" w:rsidRDefault="00530344" w:rsidP="00B91C60">
            <w:pPr>
              <w:jc w:val="center"/>
              <w:rPr>
                <w:rFonts w:ascii="Calibri" w:hAnsi="Calibri"/>
                <w:color w:val="FFFFFF" w:themeColor="background1"/>
                <w:sz w:val="18"/>
                <w:szCs w:val="18"/>
              </w:rPr>
            </w:pPr>
            <w:r w:rsidRPr="00054286">
              <w:rPr>
                <w:rFonts w:ascii="Calibri" w:hAnsi="Calibri"/>
                <w:b/>
                <w:bCs/>
                <w:color w:val="FFFFFF" w:themeColor="background1"/>
                <w:sz w:val="18"/>
                <w:szCs w:val="18"/>
              </w:rPr>
              <w:t xml:space="preserve">Engage </w:t>
            </w:r>
            <w:r w:rsidRPr="00054286">
              <w:rPr>
                <w:rFonts w:ascii="Calibri" w:hAnsi="Calibri"/>
                <w:b/>
                <w:bCs/>
                <w:color w:val="FFFFFF" w:themeColor="background1"/>
                <w:sz w:val="18"/>
                <w:szCs w:val="18"/>
                <w:shd w:val="clear" w:color="auto" w:fill="1F497D"/>
              </w:rPr>
              <w:t>patients and families in their care</w:t>
            </w:r>
          </w:p>
        </w:tc>
      </w:tr>
      <w:tr w:rsidR="00530344" w:rsidRPr="00054286" w:rsidTr="00C600E1">
        <w:tc>
          <w:tcPr>
            <w:tcW w:w="630" w:type="dxa"/>
          </w:tcPr>
          <w:p w:rsidR="00530344" w:rsidRPr="00054286" w:rsidRDefault="00530344" w:rsidP="00B91C60">
            <w:pPr>
              <w:jc w:val="center"/>
              <w:rPr>
                <w:rFonts w:ascii="Calibri" w:hAnsi="Calibri"/>
                <w:b/>
                <w:bCs/>
                <w:color w:val="000000"/>
                <w:sz w:val="18"/>
                <w:szCs w:val="18"/>
              </w:rPr>
            </w:pPr>
            <w:r w:rsidRPr="00054286">
              <w:rPr>
                <w:rFonts w:ascii="Calibri" w:hAnsi="Calibri"/>
                <w:b/>
                <w:bCs/>
                <w:color w:val="000000"/>
                <w:sz w:val="18"/>
                <w:szCs w:val="18"/>
              </w:rPr>
              <w:t>SGRP204A</w:t>
            </w:r>
          </w:p>
        </w:tc>
        <w:tc>
          <w:tcPr>
            <w:tcW w:w="3420" w:type="dxa"/>
          </w:tcPr>
          <w:p w:rsidR="00530344" w:rsidRPr="00054286" w:rsidRDefault="00530344" w:rsidP="00B91C60">
            <w:pPr>
              <w:spacing w:after="240"/>
              <w:rPr>
                <w:rFonts w:ascii="Calibri" w:hAnsi="Calibri"/>
                <w:sz w:val="18"/>
                <w:szCs w:val="18"/>
              </w:rPr>
            </w:pPr>
            <w:r w:rsidRPr="00054286">
              <w:rPr>
                <w:rFonts w:ascii="Calibri" w:hAnsi="Calibri"/>
                <w:b/>
                <w:bCs/>
                <w:sz w:val="18"/>
                <w:szCs w:val="18"/>
              </w:rPr>
              <w:t xml:space="preserve">EP Objective: </w:t>
            </w:r>
            <w:r w:rsidRPr="00054286">
              <w:rPr>
                <w:rFonts w:ascii="Calibri" w:hAnsi="Calibri"/>
                <w:sz w:val="18"/>
                <w:szCs w:val="18"/>
              </w:rPr>
              <w:t>Provide patients the ability to view online, download, and transmit  (VDT) their health information within 4 business days of the information being available to the EP.</w:t>
            </w:r>
            <w:r w:rsidRPr="00054286">
              <w:rPr>
                <w:rFonts w:ascii="Calibri" w:hAnsi="Calibri"/>
                <w:b/>
                <w:bCs/>
                <w:sz w:val="18"/>
                <w:szCs w:val="18"/>
              </w:rPr>
              <w:br/>
            </w:r>
            <w:r w:rsidRPr="00054286">
              <w:rPr>
                <w:rFonts w:ascii="Calibri" w:hAnsi="Calibri"/>
                <w:b/>
                <w:bCs/>
                <w:sz w:val="18"/>
                <w:szCs w:val="18"/>
              </w:rPr>
              <w:br/>
              <w:t xml:space="preserve">EP Measure: </w:t>
            </w:r>
            <w:r w:rsidRPr="00054286">
              <w:rPr>
                <w:rFonts w:ascii="Calibri" w:hAnsi="Calibri"/>
                <w:sz w:val="18"/>
                <w:szCs w:val="18"/>
              </w:rPr>
              <w:t>1.  More than 50 percent of all unique patients seen by the EP during the EHR reporting period are provided timely (within 4 business days after the information is available to the EP) online access to their health information subject to the EP's discretion to withhold certain information.</w:t>
            </w:r>
            <w:r w:rsidRPr="00054286">
              <w:rPr>
                <w:rFonts w:ascii="Calibri" w:hAnsi="Calibri"/>
                <w:sz w:val="18"/>
                <w:szCs w:val="18"/>
              </w:rPr>
              <w:br/>
              <w:t>2.  More than 5 percent of all unique patients seen by the EP during the EHR reporting period (or their authorized representatives) view, download, or transmit to a third party their health information.</w:t>
            </w:r>
            <w:r w:rsidRPr="00054286">
              <w:rPr>
                <w:rFonts w:ascii="Calibri" w:hAnsi="Calibri"/>
                <w:b/>
                <w:bCs/>
                <w:sz w:val="18"/>
                <w:szCs w:val="18"/>
              </w:rPr>
              <w:br/>
            </w:r>
            <w:r w:rsidRPr="00054286">
              <w:rPr>
                <w:rFonts w:ascii="Calibri" w:hAnsi="Calibri"/>
                <w:b/>
                <w:bCs/>
                <w:sz w:val="18"/>
                <w:szCs w:val="18"/>
              </w:rPr>
              <w:br/>
              <w:t xml:space="preserve">EH Objective: </w:t>
            </w:r>
            <w:r w:rsidRPr="00054286">
              <w:rPr>
                <w:rFonts w:ascii="Calibri" w:hAnsi="Calibri"/>
                <w:sz w:val="18"/>
                <w:szCs w:val="18"/>
              </w:rPr>
              <w:t>Provide patients the ability to view online, download, and transmit information about a hospital admission</w:t>
            </w:r>
            <w:r w:rsidRPr="00054286">
              <w:rPr>
                <w:rFonts w:ascii="Calibri" w:hAnsi="Calibri"/>
                <w:b/>
                <w:bCs/>
                <w:sz w:val="18"/>
                <w:szCs w:val="18"/>
              </w:rPr>
              <w:br/>
            </w:r>
            <w:r w:rsidRPr="00054286">
              <w:rPr>
                <w:rFonts w:ascii="Calibri" w:hAnsi="Calibri"/>
                <w:b/>
                <w:bCs/>
                <w:sz w:val="18"/>
                <w:szCs w:val="18"/>
              </w:rPr>
              <w:br/>
            </w:r>
            <w:r w:rsidRPr="00054286">
              <w:rPr>
                <w:rFonts w:ascii="Calibri" w:hAnsi="Calibri"/>
                <w:sz w:val="18"/>
                <w:szCs w:val="18"/>
              </w:rPr>
              <w:t>1. More than 50 percent of all patients who are discharged from the inpatient or emergency department (POS 21 or 23) of an eligible hospital or CAH have their information available online within 36 hours of discharge</w:t>
            </w:r>
            <w:r w:rsidRPr="00054286">
              <w:rPr>
                <w:rFonts w:ascii="Calibri" w:hAnsi="Calibri"/>
                <w:sz w:val="18"/>
                <w:szCs w:val="18"/>
              </w:rPr>
              <w:br/>
              <w:t>2. More than 5 percent of all patients (or their authorized representatives)  who are discharged from the inpatient or emergency department (POS 21 or 23) of an eligible hospital or CAH view, download or transmit to a third party their information during the reporting period.</w:t>
            </w:r>
          </w:p>
        </w:tc>
        <w:tc>
          <w:tcPr>
            <w:tcW w:w="4320" w:type="dxa"/>
            <w:gridSpan w:val="2"/>
          </w:tcPr>
          <w:p w:rsidR="00530344" w:rsidRPr="00054286" w:rsidRDefault="00530344" w:rsidP="004E34FD">
            <w:pPr>
              <w:numPr>
                <w:ilvl w:val="0"/>
                <w:numId w:val="5"/>
              </w:numPr>
              <w:spacing w:after="240"/>
              <w:rPr>
                <w:rFonts w:ascii="Calibri" w:hAnsi="Calibri"/>
                <w:bCs/>
                <w:sz w:val="18"/>
                <w:szCs w:val="18"/>
              </w:rPr>
            </w:pPr>
            <w:r w:rsidRPr="00054286">
              <w:rPr>
                <w:rFonts w:ascii="Calibri" w:hAnsi="Calibri"/>
                <w:bCs/>
                <w:sz w:val="18"/>
                <w:szCs w:val="18"/>
              </w:rPr>
              <w:t>EPs should make info available within 24 hours if generated during course of visit</w:t>
            </w:r>
          </w:p>
          <w:p w:rsidR="00530344" w:rsidRPr="00054286" w:rsidRDefault="00530344" w:rsidP="004E34FD">
            <w:pPr>
              <w:numPr>
                <w:ilvl w:val="0"/>
                <w:numId w:val="5"/>
              </w:numPr>
              <w:spacing w:after="240"/>
              <w:rPr>
                <w:rFonts w:ascii="Calibri" w:hAnsi="Calibri"/>
                <w:bCs/>
                <w:sz w:val="18"/>
                <w:szCs w:val="18"/>
              </w:rPr>
            </w:pPr>
            <w:r w:rsidRPr="00054286">
              <w:rPr>
                <w:rFonts w:ascii="Calibri" w:hAnsi="Calibri"/>
                <w:bCs/>
                <w:sz w:val="18"/>
                <w:szCs w:val="18"/>
              </w:rPr>
              <w:t>For labs or other types of info not generated within course of visit, it is made available to pts within four business days of info becoming available to EPs</w:t>
            </w:r>
          </w:p>
          <w:p w:rsidR="00530344" w:rsidRPr="00054286" w:rsidRDefault="00530344" w:rsidP="004E34FD">
            <w:pPr>
              <w:numPr>
                <w:ilvl w:val="0"/>
                <w:numId w:val="5"/>
              </w:numPr>
              <w:spacing w:after="240"/>
              <w:rPr>
                <w:rFonts w:ascii="Calibri" w:hAnsi="Calibri"/>
                <w:bCs/>
                <w:sz w:val="18"/>
                <w:szCs w:val="18"/>
              </w:rPr>
            </w:pPr>
            <w:r w:rsidRPr="00054286">
              <w:rPr>
                <w:rFonts w:ascii="Calibri" w:hAnsi="Calibri"/>
                <w:bCs/>
                <w:sz w:val="18"/>
                <w:szCs w:val="18"/>
              </w:rPr>
              <w:t>Potential to increase both thresholds (% offer and % use) based on experience in Stage 2</w:t>
            </w:r>
          </w:p>
          <w:p w:rsidR="00530344" w:rsidRPr="00054286" w:rsidRDefault="00530344" w:rsidP="0099782B">
            <w:pPr>
              <w:numPr>
                <w:ilvl w:val="0"/>
                <w:numId w:val="5"/>
              </w:numPr>
              <w:spacing w:after="240"/>
              <w:rPr>
                <w:rFonts w:ascii="Calibri" w:hAnsi="Calibri"/>
                <w:bCs/>
                <w:sz w:val="18"/>
                <w:szCs w:val="18"/>
              </w:rPr>
            </w:pPr>
            <w:r w:rsidRPr="00054286">
              <w:rPr>
                <w:rFonts w:ascii="Calibri" w:hAnsi="Calibri"/>
                <w:bCs/>
                <w:sz w:val="18"/>
                <w:szCs w:val="18"/>
              </w:rPr>
              <w:t xml:space="preserve">Additional items: High priority family history, </w:t>
            </w:r>
            <w:commentRangeStart w:id="0"/>
            <w:r w:rsidRPr="00054286">
              <w:rPr>
                <w:rFonts w:ascii="Calibri" w:hAnsi="Calibri"/>
                <w:bCs/>
                <w:sz w:val="18"/>
                <w:szCs w:val="18"/>
              </w:rPr>
              <w:t>ability to request an amendment online</w:t>
            </w:r>
            <w:commentRangeEnd w:id="0"/>
            <w:r w:rsidRPr="00054286">
              <w:rPr>
                <w:rStyle w:val="CommentReference"/>
                <w:sz w:val="18"/>
                <w:szCs w:val="18"/>
              </w:rPr>
              <w:commentReference w:id="0"/>
            </w:r>
            <w:r w:rsidRPr="00054286">
              <w:rPr>
                <w:rFonts w:ascii="Calibri" w:hAnsi="Calibri"/>
                <w:bCs/>
                <w:sz w:val="18"/>
                <w:szCs w:val="18"/>
              </w:rPr>
              <w:t xml:space="preserve">, </w:t>
            </w:r>
            <w:commentRangeStart w:id="1"/>
            <w:r w:rsidRPr="00054286">
              <w:rPr>
                <w:rFonts w:ascii="Calibri" w:hAnsi="Calibri"/>
                <w:bCs/>
                <w:sz w:val="18"/>
                <w:szCs w:val="18"/>
              </w:rPr>
              <w:t>images</w:t>
            </w:r>
            <w:commentRangeEnd w:id="1"/>
            <w:r w:rsidRPr="00054286">
              <w:rPr>
                <w:rStyle w:val="CommentReference"/>
                <w:sz w:val="18"/>
                <w:szCs w:val="18"/>
              </w:rPr>
              <w:commentReference w:id="1"/>
            </w:r>
          </w:p>
          <w:p w:rsidR="00530344" w:rsidRPr="00054286" w:rsidRDefault="00530344" w:rsidP="00143627">
            <w:pPr>
              <w:spacing w:after="240"/>
              <w:rPr>
                <w:rFonts w:ascii="Calibri" w:hAnsi="Calibri"/>
                <w:b/>
                <w:bCs/>
                <w:sz w:val="18"/>
                <w:szCs w:val="18"/>
              </w:rPr>
            </w:pPr>
            <w:r w:rsidRPr="00054286">
              <w:rPr>
                <w:rFonts w:ascii="Calibri" w:hAnsi="Calibri"/>
                <w:b/>
                <w:bCs/>
                <w:sz w:val="18"/>
                <w:szCs w:val="18"/>
              </w:rPr>
              <w:t xml:space="preserve">Note: </w:t>
            </w:r>
            <w:r w:rsidRPr="00054286">
              <w:rPr>
                <w:rFonts w:ascii="Calibri" w:hAnsi="Calibri"/>
                <w:bCs/>
                <w:sz w:val="18"/>
                <w:szCs w:val="18"/>
              </w:rPr>
              <w:t>Depending on experience in Stage 2, CMS may want to give credit to some providers (e.g. specialists) for view/download/transmit where the patient has requested  that they prefer info to be sent to a location they specify (such as another provider portal or PHR), rather than only making available information on the provider’s portal.</w:t>
            </w:r>
            <w:r w:rsidRPr="00054286">
              <w:rPr>
                <w:rFonts w:ascii="Calibri" w:hAnsi="Calibri"/>
                <w:b/>
                <w:bCs/>
                <w:sz w:val="18"/>
                <w:szCs w:val="18"/>
              </w:rPr>
              <w:t xml:space="preserve">  </w:t>
            </w:r>
          </w:p>
          <w:p w:rsidR="00530344" w:rsidRPr="00054286" w:rsidRDefault="00530344" w:rsidP="00B91C60">
            <w:pPr>
              <w:spacing w:after="240"/>
              <w:rPr>
                <w:rFonts w:ascii="Calibri" w:hAnsi="Calibri"/>
                <w:bCs/>
                <w:sz w:val="18"/>
                <w:szCs w:val="18"/>
              </w:rPr>
            </w:pPr>
            <w:r w:rsidRPr="00054286">
              <w:rPr>
                <w:rFonts w:ascii="Calibri" w:hAnsi="Calibri"/>
                <w:b/>
                <w:bCs/>
                <w:sz w:val="18"/>
                <w:szCs w:val="18"/>
              </w:rPr>
              <w:t xml:space="preserve">MENU item: </w:t>
            </w:r>
            <w:r w:rsidRPr="00054286">
              <w:rPr>
                <w:rFonts w:ascii="Calibri" w:hAnsi="Calibri"/>
                <w:bCs/>
                <w:sz w:val="18"/>
                <w:szCs w:val="18"/>
              </w:rPr>
              <w:t>Automated Transmit*: (builds on Automated Blue Button Initiative (ABBI)):  Provide 50% of patients the ability to designate to whom and when (i.e. pre-set automated &amp; on-demand) a summary of care document is sent to patient-designated recipient** (for example, a one-time request to send information from specialist to primary care, or a standing request to always send an updated care summary when certain events arise, such as a change in medication or the completion of new tests or procedures).  *Subject to the same conditions as view, download, transmit</w:t>
            </w:r>
          </w:p>
          <w:p w:rsidR="00530344" w:rsidRPr="00054286" w:rsidRDefault="00530344" w:rsidP="00305733">
            <w:pPr>
              <w:spacing w:after="240"/>
              <w:rPr>
                <w:rFonts w:ascii="Calibri" w:hAnsi="Calibri"/>
                <w:bCs/>
                <w:sz w:val="18"/>
                <w:szCs w:val="18"/>
              </w:rPr>
            </w:pPr>
            <w:r w:rsidRPr="00054286">
              <w:rPr>
                <w:rFonts w:ascii="Calibri" w:hAnsi="Calibri"/>
                <w:bCs/>
                <w:sz w:val="18"/>
                <w:szCs w:val="18"/>
              </w:rPr>
              <w:t xml:space="preserve">**Before issuing final recommendations in May 2013, HITPC will also review the result of Automated Blue Button pilots, in addition to considering public </w:t>
            </w:r>
            <w:r w:rsidRPr="00054286">
              <w:rPr>
                <w:rFonts w:ascii="Calibri" w:hAnsi="Calibri"/>
                <w:bCs/>
                <w:sz w:val="18"/>
                <w:szCs w:val="18"/>
              </w:rPr>
              <w:lastRenderedPageBreak/>
              <w:t>comments received.</w:t>
            </w:r>
          </w:p>
          <w:p w:rsidR="00530344" w:rsidRPr="00054286" w:rsidRDefault="00530344" w:rsidP="00141758">
            <w:pPr>
              <w:spacing w:after="240"/>
              <w:rPr>
                <w:rFonts w:ascii="Calibri" w:hAnsi="Calibri"/>
                <w:bCs/>
                <w:sz w:val="18"/>
                <w:szCs w:val="18"/>
              </w:rPr>
            </w:pPr>
          </w:p>
        </w:tc>
        <w:tc>
          <w:tcPr>
            <w:tcW w:w="3780" w:type="dxa"/>
          </w:tcPr>
          <w:p w:rsidR="00530344" w:rsidRPr="00054286" w:rsidRDefault="00530344" w:rsidP="001C0D65">
            <w:pPr>
              <w:rPr>
                <w:rFonts w:ascii="Calibri" w:hAnsi="Calibri"/>
                <w:color w:val="000000"/>
                <w:sz w:val="18"/>
                <w:szCs w:val="18"/>
              </w:rPr>
            </w:pPr>
            <w:r w:rsidRPr="00054286">
              <w:rPr>
                <w:rFonts w:ascii="Calibri" w:hAnsi="Calibri"/>
                <w:color w:val="000000"/>
                <w:sz w:val="18"/>
                <w:szCs w:val="18"/>
              </w:rPr>
              <w:lastRenderedPageBreak/>
              <w:t xml:space="preserve">Building on Automated Transmit: </w:t>
            </w:r>
          </w:p>
          <w:p w:rsidR="00530344" w:rsidRPr="00054286" w:rsidRDefault="00530344" w:rsidP="001C0D65">
            <w:pPr>
              <w:rPr>
                <w:rFonts w:ascii="Calibri" w:hAnsi="Calibri"/>
                <w:color w:val="000000"/>
                <w:sz w:val="18"/>
                <w:szCs w:val="18"/>
              </w:rPr>
            </w:pPr>
            <w:r w:rsidRPr="00054286">
              <w:rPr>
                <w:rFonts w:ascii="Calibri" w:hAnsi="Calibri"/>
                <w:color w:val="000000"/>
                <w:sz w:val="18"/>
                <w:szCs w:val="18"/>
              </w:rPr>
              <w:t xml:space="preserve">1a. Create the ability for providers to review patient-transmitted information and accept updates into EHR. </w:t>
            </w:r>
          </w:p>
          <w:p w:rsidR="00530344" w:rsidRPr="00054286" w:rsidRDefault="00530344" w:rsidP="001C0D65">
            <w:pPr>
              <w:rPr>
                <w:rFonts w:ascii="Calibri" w:hAnsi="Calibri"/>
                <w:color w:val="000000"/>
                <w:sz w:val="18"/>
                <w:szCs w:val="18"/>
              </w:rPr>
            </w:pPr>
            <w:r w:rsidRPr="00054286">
              <w:rPr>
                <w:rFonts w:ascii="Calibri" w:hAnsi="Calibri"/>
                <w:color w:val="000000"/>
                <w:sz w:val="18"/>
                <w:szCs w:val="18"/>
              </w:rPr>
              <w:t xml:space="preserve">1b. Related certification criteria: Standards needed  for provider directories in order to facilitate more automated transmissions per patients’ designations. </w:t>
            </w:r>
          </w:p>
          <w:p w:rsidR="00530344" w:rsidRPr="00054286" w:rsidRDefault="00530344" w:rsidP="00B91C60">
            <w:pPr>
              <w:rPr>
                <w:rFonts w:ascii="Calibri" w:hAnsi="Calibri"/>
                <w:color w:val="000000"/>
                <w:sz w:val="18"/>
                <w:szCs w:val="18"/>
              </w:rPr>
            </w:pPr>
          </w:p>
        </w:tc>
        <w:tc>
          <w:tcPr>
            <w:tcW w:w="2700" w:type="dxa"/>
          </w:tcPr>
          <w:p w:rsidR="00530344" w:rsidRPr="00054286" w:rsidRDefault="00530344" w:rsidP="008F0CE7">
            <w:pPr>
              <w:keepNext/>
              <w:keepLines/>
              <w:spacing w:before="200" w:after="240"/>
              <w:outlineLvl w:val="5"/>
              <w:rPr>
                <w:rFonts w:ascii="Calibri" w:hAnsi="Calibri"/>
                <w:bCs/>
                <w:sz w:val="18"/>
                <w:szCs w:val="18"/>
              </w:rPr>
            </w:pPr>
            <w:r w:rsidRPr="00054286">
              <w:rPr>
                <w:rFonts w:ascii="Calibri" w:hAnsi="Calibri"/>
                <w:bCs/>
                <w:sz w:val="18"/>
                <w:szCs w:val="18"/>
              </w:rPr>
              <w:t xml:space="preserve">Explore the readiness of vendors and the pros and cons of including certification for  the following in this objective:  </w:t>
            </w:r>
          </w:p>
          <w:p w:rsidR="00530344" w:rsidRPr="00054286" w:rsidRDefault="00530344" w:rsidP="00322392">
            <w:pPr>
              <w:pStyle w:val="ListParagraph0"/>
              <w:keepNext/>
              <w:keepLines/>
              <w:numPr>
                <w:ilvl w:val="0"/>
                <w:numId w:val="7"/>
              </w:numPr>
              <w:spacing w:before="200" w:after="240"/>
              <w:ind w:left="432"/>
              <w:outlineLvl w:val="5"/>
              <w:rPr>
                <w:rFonts w:ascii="Calibri" w:hAnsi="Calibri"/>
                <w:bCs/>
                <w:color w:val="auto"/>
                <w:sz w:val="18"/>
                <w:szCs w:val="18"/>
              </w:rPr>
            </w:pPr>
            <w:r w:rsidRPr="00054286">
              <w:rPr>
                <w:rFonts w:ascii="Calibri" w:hAnsi="Calibri"/>
                <w:bCs/>
                <w:color w:val="auto"/>
                <w:sz w:val="18"/>
                <w:szCs w:val="18"/>
              </w:rPr>
              <w:t>Images (actual images, not just reports)</w:t>
            </w:r>
          </w:p>
          <w:p w:rsidR="00530344" w:rsidRPr="00054286" w:rsidRDefault="00530344" w:rsidP="00322392">
            <w:pPr>
              <w:pStyle w:val="ListParagraph0"/>
              <w:keepNext/>
              <w:keepLines/>
              <w:numPr>
                <w:ilvl w:val="0"/>
                <w:numId w:val="7"/>
              </w:numPr>
              <w:spacing w:before="200" w:after="240"/>
              <w:ind w:left="432"/>
              <w:outlineLvl w:val="5"/>
              <w:rPr>
                <w:rFonts w:ascii="Calibri" w:hAnsi="Calibri"/>
                <w:color w:val="auto"/>
                <w:sz w:val="18"/>
                <w:szCs w:val="18"/>
              </w:rPr>
            </w:pPr>
            <w:r w:rsidRPr="00054286">
              <w:rPr>
                <w:rFonts w:ascii="Calibri" w:hAnsi="Calibri"/>
                <w:color w:val="auto"/>
                <w:sz w:val="18"/>
                <w:szCs w:val="18"/>
              </w:rPr>
              <w:t>Radiation dosing information from tests involving radiation exposure in a structured field so that patients can view the amount of radiation they have been exposed to</w:t>
            </w:r>
          </w:p>
          <w:p w:rsidR="00530344" w:rsidRPr="00054286" w:rsidRDefault="00530344" w:rsidP="00095E51">
            <w:pPr>
              <w:pStyle w:val="ListParagraph0"/>
              <w:spacing w:after="240"/>
              <w:ind w:left="432"/>
              <w:rPr>
                <w:rFonts w:ascii="Calibri" w:hAnsi="Calibri"/>
                <w:color w:val="auto"/>
                <w:sz w:val="18"/>
                <w:szCs w:val="18"/>
              </w:rPr>
            </w:pPr>
            <w:r w:rsidRPr="00054286">
              <w:rPr>
                <w:rFonts w:ascii="Calibri" w:hAnsi="Calibri"/>
                <w:color w:val="auto"/>
                <w:sz w:val="18"/>
                <w:szCs w:val="18"/>
              </w:rPr>
              <w:t xml:space="preserve">Add a MENU item to enable patients to view provider progress notes (re: </w:t>
            </w:r>
            <w:hyperlink r:id="rId9" w:history="1">
              <w:r w:rsidRPr="00054286">
                <w:rPr>
                  <w:rStyle w:val="Hyperlink"/>
                  <w:rFonts w:asciiTheme="minorHAnsi" w:hAnsiTheme="minorHAnsi"/>
                  <w:sz w:val="18"/>
                  <w:szCs w:val="18"/>
                </w:rPr>
                <w:t>Open Notes: Doctors and Patients Signing On.</w:t>
              </w:r>
              <w:r w:rsidRPr="00054286">
                <w:rPr>
                  <w:rStyle w:val="Hyperlink"/>
                  <w:rFonts w:ascii="Helvetica" w:hAnsi="Helvetica"/>
                  <w:sz w:val="18"/>
                  <w:szCs w:val="18"/>
                </w:rPr>
                <w:t xml:space="preserve"> </w:t>
              </w:r>
              <w:r w:rsidRPr="00054286">
                <w:rPr>
                  <w:rStyle w:val="Hyperlink"/>
                  <w:rFonts w:ascii="Calibri" w:hAnsi="Calibri"/>
                  <w:i/>
                  <w:iCs/>
                  <w:sz w:val="18"/>
                  <w:szCs w:val="18"/>
                </w:rPr>
                <w:t>Ann Intern Med</w:t>
              </w:r>
              <w:r w:rsidRPr="00054286">
                <w:rPr>
                  <w:rStyle w:val="Hyperlink"/>
                  <w:rFonts w:ascii="Calibri" w:hAnsi="Calibri"/>
                  <w:sz w:val="18"/>
                  <w:szCs w:val="18"/>
                </w:rPr>
                <w:t>. 20 July 2010;153(2):121-125</w:t>
              </w:r>
            </w:hyperlink>
            <w:r w:rsidRPr="00054286">
              <w:rPr>
                <w:rFonts w:asciiTheme="minorHAnsi" w:hAnsiTheme="minorHAnsi"/>
                <w:sz w:val="18"/>
                <w:szCs w:val="18"/>
              </w:rPr>
              <w:t>)</w:t>
            </w:r>
          </w:p>
          <w:p w:rsidR="00530344" w:rsidRPr="00054286" w:rsidRDefault="00530344" w:rsidP="0086390B">
            <w:pPr>
              <w:rPr>
                <w:sz w:val="18"/>
                <w:szCs w:val="18"/>
              </w:rPr>
            </w:pPr>
            <w:r w:rsidRPr="00054286">
              <w:rPr>
                <w:rStyle w:val="apple-style-span"/>
                <w:rFonts w:ascii="Calibri" w:hAnsi="Calibri"/>
                <w:sz w:val="18"/>
                <w:szCs w:val="18"/>
              </w:rPr>
              <w:t xml:space="preserve">What is the best way to ensure that individuals access their health information through the view/download/transmit capability are provided with transparency and education about the benefits and potential risks of downloading health information, consistent with the HIT Policy Committee's recommendations of August 16, 2011? Is certification an appropriate vehicle for ensuring such transparency is part of CEHRT?  If so, what would the </w:t>
            </w:r>
            <w:r w:rsidRPr="00054286">
              <w:rPr>
                <w:rStyle w:val="apple-style-span"/>
                <w:rFonts w:ascii="Calibri" w:hAnsi="Calibri"/>
                <w:sz w:val="18"/>
                <w:szCs w:val="18"/>
              </w:rPr>
              <w:lastRenderedPageBreak/>
              <w:t>certification requirement look like?  If not, what are other mechanisms for ensuring transparency to consumers using the view/download/transmit capabilities?  </w:t>
            </w:r>
          </w:p>
          <w:p w:rsidR="00530344" w:rsidRPr="00054286" w:rsidRDefault="00530344" w:rsidP="008F0CE7">
            <w:pPr>
              <w:rPr>
                <w:rFonts w:ascii="Calibri" w:hAnsi="Calibri"/>
                <w:sz w:val="18"/>
                <w:szCs w:val="18"/>
              </w:rPr>
            </w:pPr>
          </w:p>
          <w:p w:rsidR="00530344" w:rsidRPr="00054286" w:rsidRDefault="00530344" w:rsidP="00095E51">
            <w:pPr>
              <w:spacing w:after="240"/>
              <w:rPr>
                <w:rFonts w:ascii="Calibri" w:hAnsi="Calibri"/>
                <w:bCs/>
                <w:sz w:val="18"/>
                <w:szCs w:val="18"/>
              </w:rPr>
            </w:pPr>
            <w:r w:rsidRPr="00054286">
              <w:rPr>
                <w:rFonts w:asciiTheme="minorHAnsi" w:hAnsiTheme="minorHAnsi" w:cs="Arial"/>
                <w:sz w:val="18"/>
                <w:szCs w:val="18"/>
              </w:rPr>
              <w:t>In its recent final rule, and in response to comments, ONC adopted Level A conformance as the standard for the accessibility web content in accordance with the Web Content Accessibility Guidelines (WCAG).  ONC indicated per commenters suggestions that WCAG Level AA conformance would be considered for the next edition of certification criteria.  Given that all EHR technologies certified to the view, download, transmit to a 3</w:t>
            </w:r>
            <w:r w:rsidRPr="00054286">
              <w:rPr>
                <w:rFonts w:asciiTheme="minorHAnsi" w:hAnsiTheme="minorHAnsi" w:cs="Arial"/>
                <w:sz w:val="18"/>
                <w:szCs w:val="18"/>
                <w:vertAlign w:val="superscript"/>
              </w:rPr>
              <w:t>rd</w:t>
            </w:r>
            <w:r w:rsidRPr="00054286">
              <w:rPr>
                <w:rFonts w:asciiTheme="minorHAnsi" w:hAnsiTheme="minorHAnsi" w:cs="Arial"/>
                <w:sz w:val="18"/>
                <w:szCs w:val="18"/>
              </w:rPr>
              <w:t xml:space="preserve"> party certification criterion will have met Level A, how difficult would it be for EHR technology to have to meet Level AA conformance? </w:t>
            </w:r>
            <w:r w:rsidRPr="00054286">
              <w:rPr>
                <w:rFonts w:ascii="Arial" w:hAnsi="Arial" w:cs="Arial"/>
                <w:sz w:val="18"/>
                <w:szCs w:val="18"/>
              </w:rPr>
              <w:t xml:space="preserve"> </w:t>
            </w:r>
          </w:p>
          <w:p w:rsidR="00530344" w:rsidRPr="00054286" w:rsidRDefault="00530344" w:rsidP="006D388A">
            <w:pPr>
              <w:rPr>
                <w:rFonts w:asciiTheme="minorHAnsi" w:hAnsiTheme="minorHAnsi"/>
                <w:sz w:val="18"/>
                <w:szCs w:val="18"/>
              </w:rPr>
            </w:pPr>
          </w:p>
        </w:tc>
      </w:tr>
      <w:tr w:rsidR="00530344" w:rsidRPr="00054286" w:rsidTr="00987779">
        <w:tc>
          <w:tcPr>
            <w:tcW w:w="14850" w:type="dxa"/>
            <w:gridSpan w:val="6"/>
          </w:tcPr>
          <w:p w:rsidR="008D4BE0" w:rsidRPr="00054286" w:rsidRDefault="00530344" w:rsidP="00987779">
            <w:pPr>
              <w:rPr>
                <w:rFonts w:ascii="Calibri" w:hAnsi="Calibri"/>
                <w:b/>
                <w:sz w:val="18"/>
                <w:szCs w:val="18"/>
              </w:rPr>
            </w:pPr>
            <w:r w:rsidRPr="00054286">
              <w:rPr>
                <w:rFonts w:ascii="Calibri" w:hAnsi="Calibri"/>
                <w:b/>
                <w:sz w:val="18"/>
                <w:szCs w:val="18"/>
              </w:rPr>
              <w:lastRenderedPageBreak/>
              <w:t>PUBLIC COMMENTS:</w:t>
            </w:r>
          </w:p>
          <w:p w:rsidR="008D4BE0" w:rsidRPr="00054286" w:rsidRDefault="008D4BE0" w:rsidP="007B6F49">
            <w:pPr>
              <w:numPr>
                <w:ilvl w:val="0"/>
                <w:numId w:val="28"/>
              </w:numPr>
              <w:ind w:left="360"/>
              <w:rPr>
                <w:rFonts w:asciiTheme="minorHAnsi" w:eastAsiaTheme="minorHAnsi" w:hAnsiTheme="minorHAnsi"/>
                <w:sz w:val="18"/>
                <w:szCs w:val="18"/>
              </w:rPr>
            </w:pPr>
            <w:r w:rsidRPr="00054286">
              <w:rPr>
                <w:rFonts w:asciiTheme="minorHAnsi" w:eastAsiaTheme="minorHAnsi" w:hAnsiTheme="minorHAnsi"/>
                <w:b/>
                <w:sz w:val="18"/>
                <w:szCs w:val="18"/>
              </w:rPr>
              <w:t>Summary statement:</w:t>
            </w:r>
            <w:r w:rsidRPr="00054286">
              <w:rPr>
                <w:b/>
                <w:sz w:val="18"/>
                <w:szCs w:val="18"/>
              </w:rPr>
              <w:t xml:space="preserve"> </w:t>
            </w:r>
            <w:r w:rsidRPr="00054286">
              <w:rPr>
                <w:rFonts w:asciiTheme="minorHAnsi" w:eastAsiaTheme="minorHAnsi" w:hAnsiTheme="minorHAnsi"/>
                <w:b/>
                <w:sz w:val="18"/>
                <w:szCs w:val="18"/>
              </w:rPr>
              <w:t>VDT</w:t>
            </w:r>
            <w:r w:rsidRPr="00054286">
              <w:rPr>
                <w:rFonts w:asciiTheme="minorHAnsi" w:eastAsiaTheme="minorHAnsi" w:hAnsiTheme="minorHAnsi"/>
                <w:sz w:val="18"/>
                <w:szCs w:val="18"/>
              </w:rPr>
              <w:t>:   Commenters had a split in responses related to the threshold increase. A few were concerned about the increase, while others asked for the threshold to be even higher. A large number of commenters expressed concerns regarding being held accountable for patients’ actions. Another concern was physicians being responsible for making patient information available (if generated during the patient visit) from 4 days and making labs available to patients’ within 4 days. (Where as a few commenters thought the time span was too long).</w:t>
            </w:r>
          </w:p>
          <w:p w:rsidR="008D4BE0" w:rsidRPr="00054286" w:rsidRDefault="008D4BE0" w:rsidP="008D4BE0">
            <w:pPr>
              <w:ind w:left="360"/>
              <w:rPr>
                <w:rFonts w:asciiTheme="minorHAnsi" w:eastAsiaTheme="minorHAnsi" w:hAnsiTheme="minorHAnsi"/>
                <w:sz w:val="18"/>
                <w:szCs w:val="18"/>
              </w:rPr>
            </w:pPr>
            <w:r w:rsidRPr="00054286">
              <w:rPr>
                <w:rFonts w:asciiTheme="minorHAnsi" w:eastAsiaTheme="minorHAnsi" w:hAnsiTheme="minorHAnsi"/>
                <w:b/>
                <w:sz w:val="18"/>
                <w:szCs w:val="18"/>
              </w:rPr>
              <w:t>ABBI:</w:t>
            </w:r>
            <w:r w:rsidRPr="00054286">
              <w:rPr>
                <w:rFonts w:asciiTheme="minorHAnsi" w:eastAsiaTheme="minorHAnsi" w:hAnsiTheme="minorHAnsi"/>
                <w:sz w:val="18"/>
                <w:szCs w:val="18"/>
              </w:rPr>
              <w:t xml:space="preserve">  Overall commenters supported this measure, but there were a number of areas of concern (e.g.  Provider liability, privacy and security risks (42 CFR Part 2 data needs to be clearly identified)).</w:t>
            </w:r>
          </w:p>
          <w:p w:rsidR="008D4BE0" w:rsidRPr="00054286" w:rsidRDefault="008D4BE0" w:rsidP="008D4BE0">
            <w:pPr>
              <w:ind w:left="360"/>
              <w:rPr>
                <w:rFonts w:asciiTheme="minorHAnsi" w:eastAsiaTheme="minorHAnsi" w:hAnsiTheme="minorHAnsi"/>
                <w:sz w:val="18"/>
                <w:szCs w:val="18"/>
              </w:rPr>
            </w:pPr>
            <w:r w:rsidRPr="00054286">
              <w:rPr>
                <w:rFonts w:asciiTheme="minorHAnsi" w:eastAsiaTheme="minorHAnsi" w:hAnsiTheme="minorHAnsi"/>
                <w:b/>
                <w:sz w:val="18"/>
                <w:szCs w:val="18"/>
              </w:rPr>
              <w:t>Imaging and Radiation Dosing:</w:t>
            </w:r>
            <w:r w:rsidRPr="00054286">
              <w:rPr>
                <w:rFonts w:asciiTheme="minorHAnsi" w:eastAsiaTheme="minorHAnsi" w:hAnsiTheme="minorHAnsi"/>
                <w:sz w:val="18"/>
                <w:szCs w:val="18"/>
              </w:rPr>
              <w:t xml:space="preserve"> Most commenters were supportive of including imaging and/or radiation dosing levels for patients, but had a few concerns (e.g. availability of standards, educating patients on radiation dosing, providing a link to PACS to avoid bandwidth issues). There were only a few comments about the future state recommendations, but they were supportive.</w:t>
            </w:r>
          </w:p>
          <w:p w:rsidR="008D4BE0" w:rsidRPr="00054286" w:rsidRDefault="008D4BE0" w:rsidP="007B6F49">
            <w:pPr>
              <w:numPr>
                <w:ilvl w:val="0"/>
                <w:numId w:val="28"/>
              </w:numPr>
              <w:ind w:left="360"/>
              <w:rPr>
                <w:rFonts w:asciiTheme="minorHAnsi" w:eastAsiaTheme="minorHAnsi" w:hAnsiTheme="minorHAnsi"/>
                <w:b/>
                <w:sz w:val="18"/>
                <w:szCs w:val="18"/>
              </w:rPr>
            </w:pPr>
            <w:r w:rsidRPr="00054286">
              <w:rPr>
                <w:rFonts w:asciiTheme="minorHAnsi" w:eastAsiaTheme="minorHAnsi" w:hAnsiTheme="minorHAnsi"/>
                <w:b/>
                <w:sz w:val="18"/>
                <w:szCs w:val="18"/>
              </w:rPr>
              <w:t>Key points:</w:t>
            </w:r>
          </w:p>
          <w:p w:rsidR="008D4BE0" w:rsidRPr="00054286" w:rsidRDefault="008D4BE0" w:rsidP="007B6F49">
            <w:pPr>
              <w:numPr>
                <w:ilvl w:val="1"/>
                <w:numId w:val="28"/>
              </w:numPr>
              <w:ind w:left="1080"/>
              <w:rPr>
                <w:rFonts w:asciiTheme="minorHAnsi" w:eastAsiaTheme="minorHAnsi" w:hAnsiTheme="minorHAnsi"/>
                <w:sz w:val="18"/>
                <w:szCs w:val="18"/>
              </w:rPr>
            </w:pPr>
            <w:r w:rsidRPr="00054286">
              <w:rPr>
                <w:rFonts w:asciiTheme="minorHAnsi" w:eastAsiaTheme="minorHAnsi" w:hAnsiTheme="minorHAnsi"/>
                <w:sz w:val="18"/>
                <w:szCs w:val="18"/>
              </w:rPr>
              <w:t>A large number of commenters expressed concern about providers being accountable for patient actions.</w:t>
            </w:r>
          </w:p>
          <w:p w:rsidR="008D4BE0" w:rsidRPr="00054286" w:rsidRDefault="008D4BE0" w:rsidP="007B6F49">
            <w:pPr>
              <w:numPr>
                <w:ilvl w:val="1"/>
                <w:numId w:val="28"/>
              </w:numPr>
              <w:ind w:left="1080"/>
              <w:rPr>
                <w:rFonts w:asciiTheme="minorHAnsi" w:eastAsiaTheme="minorHAnsi" w:hAnsiTheme="minorHAnsi"/>
                <w:sz w:val="18"/>
                <w:szCs w:val="18"/>
              </w:rPr>
            </w:pPr>
            <w:r w:rsidRPr="00054286">
              <w:rPr>
                <w:rFonts w:asciiTheme="minorHAnsi" w:eastAsiaTheme="minorHAnsi" w:hAnsiTheme="minorHAnsi"/>
                <w:sz w:val="18"/>
                <w:szCs w:val="18"/>
              </w:rPr>
              <w:t>A large number of commenters were concerned about accelerating the timing for making patient information available to 24 hours and labs available within 4 days.</w:t>
            </w:r>
          </w:p>
          <w:p w:rsidR="008D4BE0" w:rsidRPr="00054286" w:rsidRDefault="008D4BE0" w:rsidP="007B6F49">
            <w:pPr>
              <w:numPr>
                <w:ilvl w:val="1"/>
                <w:numId w:val="28"/>
              </w:numPr>
              <w:ind w:left="1080"/>
              <w:rPr>
                <w:rFonts w:asciiTheme="minorHAnsi" w:eastAsiaTheme="minorHAnsi" w:hAnsiTheme="minorHAnsi"/>
                <w:sz w:val="18"/>
                <w:szCs w:val="18"/>
              </w:rPr>
            </w:pPr>
            <w:r w:rsidRPr="00054286">
              <w:rPr>
                <w:rFonts w:asciiTheme="minorHAnsi" w:eastAsiaTheme="minorHAnsi" w:hAnsiTheme="minorHAnsi"/>
                <w:sz w:val="18"/>
                <w:szCs w:val="18"/>
              </w:rPr>
              <w:t>Commenters supported Automated Blue Button Initiative,</w:t>
            </w:r>
            <w:r w:rsidRPr="00054286">
              <w:rPr>
                <w:sz w:val="18"/>
                <w:szCs w:val="18"/>
              </w:rPr>
              <w:t xml:space="preserve"> </w:t>
            </w:r>
            <w:r w:rsidRPr="00054286">
              <w:rPr>
                <w:rFonts w:asciiTheme="minorHAnsi" w:eastAsiaTheme="minorHAnsi" w:hAnsiTheme="minorHAnsi"/>
                <w:sz w:val="18"/>
                <w:szCs w:val="18"/>
              </w:rPr>
              <w:t>but there were a number of areas of concern (e.g.  provider liability, privacy and security risks.</w:t>
            </w:r>
          </w:p>
          <w:p w:rsidR="008D4BE0" w:rsidRPr="00054286" w:rsidRDefault="008D4BE0" w:rsidP="007B6F49">
            <w:pPr>
              <w:numPr>
                <w:ilvl w:val="1"/>
                <w:numId w:val="28"/>
              </w:numPr>
              <w:ind w:left="1080"/>
              <w:rPr>
                <w:rFonts w:asciiTheme="minorHAnsi" w:eastAsiaTheme="minorHAnsi" w:hAnsiTheme="minorHAnsi"/>
                <w:sz w:val="18"/>
                <w:szCs w:val="18"/>
              </w:rPr>
            </w:pPr>
            <w:r w:rsidRPr="00054286">
              <w:rPr>
                <w:rFonts w:asciiTheme="minorHAnsi" w:eastAsiaTheme="minorHAnsi" w:hAnsiTheme="minorHAnsi"/>
                <w:sz w:val="18"/>
                <w:szCs w:val="18"/>
              </w:rPr>
              <w:t>Most commenters were supportive of including imaging and/or radiation dosing levels for patients.</w:t>
            </w:r>
          </w:p>
          <w:p w:rsidR="008D4BE0" w:rsidRPr="00054286" w:rsidRDefault="008D4BE0" w:rsidP="007B6F49">
            <w:pPr>
              <w:pStyle w:val="ListParagraph0"/>
              <w:numPr>
                <w:ilvl w:val="1"/>
                <w:numId w:val="28"/>
              </w:numPr>
              <w:spacing w:line="23" w:lineRule="atLeast"/>
              <w:ind w:left="1080"/>
              <w:rPr>
                <w:rFonts w:asciiTheme="minorHAnsi" w:hAnsiTheme="minorHAnsi"/>
                <w:sz w:val="18"/>
                <w:szCs w:val="18"/>
              </w:rPr>
            </w:pPr>
            <w:r w:rsidRPr="00054286">
              <w:rPr>
                <w:rFonts w:asciiTheme="minorHAnsi" w:hAnsiTheme="minorHAnsi"/>
                <w:sz w:val="18"/>
                <w:szCs w:val="18"/>
              </w:rPr>
              <w:lastRenderedPageBreak/>
              <w:t>Guidance to patients should be offered at the time the patient indicates a desire to download electronic health information and should, at a minimum, address the following three items: (1) remind patients that they will be in control of the copy of their medical information that they have downloaded and should take steps to protect this information in the same way that they protect other types of sensitive information; (2) include a link or links to resources with more information on such topics as the download process and how the patient can best protect information after download; and (3) obtain independent confirmation that the patient wants to complete the download transaction or transactions.</w:t>
            </w:r>
          </w:p>
          <w:p w:rsidR="008D4BE0" w:rsidRPr="00054286" w:rsidRDefault="008D4BE0" w:rsidP="007B6F49">
            <w:pPr>
              <w:pStyle w:val="ListParagraph0"/>
              <w:numPr>
                <w:ilvl w:val="1"/>
                <w:numId w:val="27"/>
              </w:numPr>
              <w:spacing w:line="23" w:lineRule="atLeast"/>
              <w:ind w:left="1080"/>
              <w:rPr>
                <w:rFonts w:asciiTheme="minorHAnsi" w:hAnsiTheme="minorHAnsi"/>
                <w:sz w:val="18"/>
                <w:szCs w:val="18"/>
              </w:rPr>
            </w:pPr>
            <w:r w:rsidRPr="00054286">
              <w:rPr>
                <w:rFonts w:asciiTheme="minorHAnsi" w:hAnsiTheme="minorHAnsi"/>
                <w:sz w:val="18"/>
                <w:szCs w:val="18"/>
              </w:rPr>
              <w:t xml:space="preserve">Disclosures at the point of download and consider other options such as public education, and certifying individual users’ knowledge through a teach-back or test-back strategy that is independent of/separate from the download event, to demonstrate that users appreciate the risks of data transmission, especially on public computers. </w:t>
            </w:r>
          </w:p>
          <w:p w:rsidR="008D4BE0" w:rsidRPr="00054286" w:rsidRDefault="008D4BE0" w:rsidP="007B6F49">
            <w:pPr>
              <w:pStyle w:val="ListParagraph0"/>
              <w:numPr>
                <w:ilvl w:val="1"/>
                <w:numId w:val="27"/>
              </w:numPr>
              <w:spacing w:line="23" w:lineRule="atLeast"/>
              <w:ind w:left="1080"/>
              <w:rPr>
                <w:rFonts w:asciiTheme="minorHAnsi" w:hAnsiTheme="minorHAnsi"/>
                <w:sz w:val="18"/>
                <w:szCs w:val="18"/>
              </w:rPr>
            </w:pPr>
            <w:r w:rsidRPr="00054286">
              <w:rPr>
                <w:rFonts w:asciiTheme="minorHAnsi" w:hAnsiTheme="minorHAnsi"/>
                <w:sz w:val="18"/>
                <w:szCs w:val="18"/>
              </w:rPr>
              <w:t>With respect to the view functionality, patient guidance should address the potential risks of viewing information on a public computer, or viewing sensitive information on a screen that may be visible to others, or failing to properly log out after viewing. Providers should also: (1) utilize techniques, if appropriate, that avoid or minimize the need for patients to receive repeat notices of the guidance on view and/or download risks; (2) request vendors and software developers to configure the view and download functionality in a way that no cache copies are retained after the view session is terminated; and (3) request that their view and download functionality include the capability to automatically terminate the session after a period of inactivity.</w:t>
            </w:r>
          </w:p>
          <w:p w:rsidR="008D4BE0" w:rsidRPr="00054286" w:rsidRDefault="008D4BE0" w:rsidP="007B6F49">
            <w:pPr>
              <w:pStyle w:val="ListParagraph0"/>
              <w:numPr>
                <w:ilvl w:val="1"/>
                <w:numId w:val="27"/>
              </w:numPr>
              <w:spacing w:line="23" w:lineRule="atLeast"/>
              <w:ind w:left="1080"/>
              <w:rPr>
                <w:rFonts w:asciiTheme="minorHAnsi" w:hAnsiTheme="minorHAnsi"/>
                <w:sz w:val="18"/>
                <w:szCs w:val="18"/>
              </w:rPr>
            </w:pPr>
            <w:r w:rsidRPr="00054286">
              <w:rPr>
                <w:rFonts w:asciiTheme="minorHAnsi" w:hAnsiTheme="minorHAnsi"/>
                <w:sz w:val="18"/>
                <w:szCs w:val="18"/>
              </w:rPr>
              <w:t>Incorporate identity proofing as part of this process for view, download, and transmit in accordance with, at a minimum, NIST level of assurance (“LOA”) 3 and continue working with the Standards Committee to issue guidance on this.</w:t>
            </w:r>
          </w:p>
          <w:p w:rsidR="008D4BE0" w:rsidRPr="00054286" w:rsidRDefault="008D4BE0" w:rsidP="007B6F49">
            <w:pPr>
              <w:pStyle w:val="ListParagraph0"/>
              <w:numPr>
                <w:ilvl w:val="1"/>
                <w:numId w:val="27"/>
              </w:numPr>
              <w:spacing w:line="23" w:lineRule="atLeast"/>
              <w:ind w:left="1080"/>
              <w:rPr>
                <w:rFonts w:asciiTheme="minorHAnsi" w:hAnsiTheme="minorHAnsi"/>
                <w:sz w:val="18"/>
                <w:szCs w:val="18"/>
              </w:rPr>
            </w:pPr>
            <w:r w:rsidRPr="00054286">
              <w:rPr>
                <w:rFonts w:asciiTheme="minorHAnsi" w:hAnsiTheme="minorHAnsi"/>
                <w:sz w:val="18"/>
                <w:szCs w:val="18"/>
              </w:rPr>
              <w:t>Patients should be provided with transparency and education on the benefits and risk of downloading health information and support the idea of certification requirements that seek to accomplish this goal. In formulating these certification requirements, we request that you consider the special risks associated with downloading sensitive health information. Sensitive health information includes sexual and reproductive health, mental and behavioral health, and substance abuse and treatment. Downloading sensitive health information poses a set of risks that are distinct from the risks associated with downloading other health information.</w:t>
            </w:r>
          </w:p>
          <w:p w:rsidR="008D4BE0" w:rsidRPr="00054286" w:rsidRDefault="008D4BE0" w:rsidP="00987779">
            <w:pPr>
              <w:rPr>
                <w:rFonts w:ascii="Calibri" w:hAnsi="Calibri"/>
                <w:sz w:val="18"/>
                <w:szCs w:val="18"/>
              </w:rPr>
            </w:pPr>
          </w:p>
        </w:tc>
      </w:tr>
      <w:tr w:rsidR="00530344" w:rsidRPr="00054286" w:rsidTr="00987779">
        <w:tc>
          <w:tcPr>
            <w:tcW w:w="14850" w:type="dxa"/>
            <w:gridSpan w:val="6"/>
          </w:tcPr>
          <w:p w:rsidR="00530344" w:rsidRPr="00054286" w:rsidRDefault="00530344" w:rsidP="00987779">
            <w:pPr>
              <w:rPr>
                <w:rFonts w:ascii="Calibri" w:hAnsi="Calibri"/>
                <w:color w:val="000000"/>
                <w:sz w:val="18"/>
                <w:szCs w:val="18"/>
              </w:rPr>
            </w:pPr>
            <w:r w:rsidRPr="00054286">
              <w:rPr>
                <w:rFonts w:ascii="Calibri" w:hAnsi="Calibri"/>
                <w:b/>
                <w:color w:val="000000"/>
                <w:sz w:val="18"/>
                <w:szCs w:val="18"/>
              </w:rPr>
              <w:lastRenderedPageBreak/>
              <w:t>HITSC COMMENTS:</w:t>
            </w:r>
          </w:p>
          <w:p w:rsidR="00530344" w:rsidRPr="00054286" w:rsidRDefault="00530344" w:rsidP="00530344">
            <w:pPr>
              <w:rPr>
                <w:rFonts w:ascii="Calibri" w:hAnsi="Calibri"/>
                <w:sz w:val="18"/>
                <w:szCs w:val="18"/>
              </w:rPr>
            </w:pPr>
            <w:r w:rsidRPr="00054286">
              <w:rPr>
                <w:rFonts w:ascii="Calibri" w:hAnsi="Calibri"/>
                <w:sz w:val="18"/>
                <w:szCs w:val="18"/>
              </w:rPr>
              <w:t>Allow innovative and flexible approaches in addition to ABBI.</w:t>
            </w:r>
          </w:p>
          <w:p w:rsidR="00530344" w:rsidRPr="00054286" w:rsidRDefault="00530344" w:rsidP="00530344">
            <w:pPr>
              <w:rPr>
                <w:rFonts w:ascii="Calibri" w:hAnsi="Calibri"/>
                <w:sz w:val="18"/>
                <w:szCs w:val="18"/>
              </w:rPr>
            </w:pPr>
            <w:r w:rsidRPr="00054286">
              <w:rPr>
                <w:rFonts w:ascii="Calibri" w:hAnsi="Calibri"/>
                <w:sz w:val="18"/>
                <w:szCs w:val="18"/>
              </w:rPr>
              <w:t>Suggest adding dosing information as a requirement for radiology reports.</w:t>
            </w:r>
          </w:p>
          <w:p w:rsidR="00530344" w:rsidRPr="00054286" w:rsidRDefault="00530344" w:rsidP="00530344">
            <w:pPr>
              <w:rPr>
                <w:rFonts w:ascii="Calibri" w:hAnsi="Calibri"/>
                <w:sz w:val="18"/>
                <w:szCs w:val="18"/>
              </w:rPr>
            </w:pPr>
            <w:r w:rsidRPr="00054286">
              <w:rPr>
                <w:rFonts w:ascii="Calibri" w:hAnsi="Calibri"/>
                <w:sz w:val="18"/>
                <w:szCs w:val="18"/>
              </w:rPr>
              <w:t>Agree [MENU item to enable patients to view provider progress notes] could be a menu item</w:t>
            </w:r>
          </w:p>
          <w:p w:rsidR="00530344" w:rsidRPr="00054286" w:rsidRDefault="00530344" w:rsidP="00530344">
            <w:pPr>
              <w:rPr>
                <w:rFonts w:ascii="Calibri" w:hAnsi="Calibri"/>
                <w:sz w:val="18"/>
                <w:szCs w:val="18"/>
              </w:rPr>
            </w:pPr>
          </w:p>
          <w:p w:rsidR="00530344" w:rsidRPr="00054286" w:rsidRDefault="00530344" w:rsidP="00530344">
            <w:pPr>
              <w:rPr>
                <w:rFonts w:ascii="Calibri" w:hAnsi="Calibri"/>
                <w:sz w:val="18"/>
                <w:szCs w:val="18"/>
              </w:rPr>
            </w:pPr>
            <w:r w:rsidRPr="00054286">
              <w:rPr>
                <w:rFonts w:ascii="Calibri" w:hAnsi="Calibri"/>
                <w:sz w:val="18"/>
                <w:szCs w:val="18"/>
              </w:rPr>
              <w:t>Careful testing required. This data will be incomplete and therefore deceptive for the foreseeable future. Evidence-based recommendations would need to be validated.</w:t>
            </w:r>
          </w:p>
          <w:p w:rsidR="00530344" w:rsidRPr="00054286" w:rsidRDefault="00530344" w:rsidP="00530344">
            <w:pPr>
              <w:rPr>
                <w:rFonts w:ascii="Calibri" w:hAnsi="Calibri"/>
                <w:sz w:val="18"/>
                <w:szCs w:val="18"/>
              </w:rPr>
            </w:pPr>
          </w:p>
          <w:p w:rsidR="00530344" w:rsidRPr="00054286" w:rsidRDefault="00530344" w:rsidP="00530344">
            <w:pPr>
              <w:rPr>
                <w:rFonts w:ascii="Calibri" w:hAnsi="Calibri"/>
                <w:sz w:val="18"/>
                <w:szCs w:val="18"/>
              </w:rPr>
            </w:pPr>
            <w:r w:rsidRPr="00054286">
              <w:rPr>
                <w:rFonts w:ascii="Calibri" w:hAnsi="Calibri"/>
                <w:sz w:val="18"/>
                <w:szCs w:val="18"/>
              </w:rPr>
              <w:t xml:space="preserve">  SGRP 204 A - Images</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Images as currently required in Stage 2 are being currently implemented in EHRs.  Comments on the expansion of this requirement are contained in the next two bullets.</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 xml:space="preserve">Radiology Images are currently being uploaded today to inpatient records.  Cardiology and other images are in early stages of integration. </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 xml:space="preserve">–Eligible Providers and Patients may not have the need or desire to view the image.  Concern was expressed over the ability of patients to be able to receive large images.   </w:t>
            </w:r>
          </w:p>
          <w:p w:rsidR="00530344" w:rsidRPr="00054286" w:rsidRDefault="00530344" w:rsidP="00530344">
            <w:pPr>
              <w:rPr>
                <w:rFonts w:ascii="Calibri" w:hAnsi="Calibri"/>
                <w:sz w:val="18"/>
                <w:szCs w:val="18"/>
              </w:rPr>
            </w:pPr>
            <w:r w:rsidRPr="00054286">
              <w:rPr>
                <w:rFonts w:ascii="Calibri" w:hAnsi="Calibri"/>
                <w:sz w:val="18"/>
                <w:szCs w:val="18"/>
              </w:rPr>
              <w:t>SGRP 204 A Radiation Dosing</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 xml:space="preserve">The current software applications provide the ability to capture this data and it could be made available to the patient portal.  Consideration should be given to the patient’s ability to understand and use the data.   Radiation dosing is specific to the disease process, patient condition etc and will require the clinical community to engage on effective communication parameters.    </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Concerns around patient’s ability to use the information correctly and effectively</w:t>
            </w:r>
          </w:p>
          <w:p w:rsidR="00530344" w:rsidRPr="00054286" w:rsidRDefault="00530344" w:rsidP="00530344">
            <w:pPr>
              <w:rPr>
                <w:rFonts w:ascii="Calibri" w:hAnsi="Calibri"/>
                <w:sz w:val="18"/>
                <w:szCs w:val="18"/>
              </w:rPr>
            </w:pPr>
            <w:r w:rsidRPr="00054286">
              <w:rPr>
                <w:rFonts w:ascii="Calibri" w:hAnsi="Calibri"/>
                <w:sz w:val="18"/>
                <w:szCs w:val="18"/>
              </w:rPr>
              <w:t>SGRP 204 A – WCAG</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A cursory examination of the AA requirements identifies issues that indicate significant challenges with the standard as written.</w:t>
            </w:r>
          </w:p>
          <w:p w:rsidR="00530344" w:rsidRPr="00054286" w:rsidRDefault="00530344" w:rsidP="00530344">
            <w:pPr>
              <w:rPr>
                <w:rFonts w:ascii="Calibri" w:hAnsi="Calibri"/>
                <w:sz w:val="18"/>
                <w:szCs w:val="18"/>
              </w:rPr>
            </w:pPr>
            <w:r w:rsidRPr="00054286">
              <w:rPr>
                <w:rFonts w:ascii="Calibri" w:hAnsi="Calibri"/>
                <w:sz w:val="18"/>
                <w:szCs w:val="18"/>
              </w:rPr>
              <w:t>•</w:t>
            </w:r>
            <w:r w:rsidRPr="00054286">
              <w:rPr>
                <w:rFonts w:ascii="Calibri" w:hAnsi="Calibri"/>
                <w:sz w:val="18"/>
                <w:szCs w:val="18"/>
              </w:rPr>
              <w:tab/>
              <w:t>A thorough evaluation could lead to exclusions/exceptions to the AA conformance that would make this requirement acceptable.</w:t>
            </w:r>
          </w:p>
          <w:p w:rsidR="00530344" w:rsidRPr="00054286" w:rsidRDefault="00530344" w:rsidP="00530344">
            <w:pPr>
              <w:rPr>
                <w:rFonts w:ascii="Calibri" w:hAnsi="Calibri"/>
                <w:sz w:val="18"/>
                <w:szCs w:val="18"/>
              </w:rPr>
            </w:pPr>
          </w:p>
        </w:tc>
      </w:tr>
      <w:tr w:rsidR="00530344" w:rsidRPr="00054286" w:rsidTr="00C600E1">
        <w:tc>
          <w:tcPr>
            <w:tcW w:w="630" w:type="dxa"/>
          </w:tcPr>
          <w:p w:rsidR="00530344" w:rsidRPr="00054286" w:rsidRDefault="00530344" w:rsidP="00B91C60">
            <w:pPr>
              <w:jc w:val="center"/>
              <w:rPr>
                <w:rFonts w:ascii="Calibri" w:hAnsi="Calibri"/>
                <w:b/>
                <w:bCs/>
                <w:color w:val="000000"/>
                <w:sz w:val="18"/>
                <w:szCs w:val="18"/>
              </w:rPr>
            </w:pPr>
            <w:r w:rsidRPr="00054286">
              <w:rPr>
                <w:rFonts w:ascii="Calibri" w:hAnsi="Calibri"/>
                <w:b/>
                <w:bCs/>
                <w:color w:val="000000"/>
                <w:sz w:val="18"/>
                <w:szCs w:val="18"/>
              </w:rPr>
              <w:t>SGRP204B</w:t>
            </w:r>
          </w:p>
        </w:tc>
        <w:tc>
          <w:tcPr>
            <w:tcW w:w="3420" w:type="dxa"/>
          </w:tcPr>
          <w:p w:rsidR="00530344" w:rsidRPr="00054286" w:rsidRDefault="00530344" w:rsidP="00B91C60">
            <w:pPr>
              <w:rPr>
                <w:rFonts w:ascii="Calibri" w:hAnsi="Calibri"/>
                <w:b/>
                <w:bCs/>
                <w:sz w:val="18"/>
                <w:szCs w:val="18"/>
              </w:rPr>
            </w:pPr>
            <w:r w:rsidRPr="00054286">
              <w:rPr>
                <w:rFonts w:ascii="Calibri" w:hAnsi="Calibri"/>
                <w:b/>
                <w:bCs/>
                <w:sz w:val="18"/>
                <w:szCs w:val="18"/>
              </w:rPr>
              <w:t xml:space="preserve">New </w:t>
            </w:r>
          </w:p>
        </w:tc>
        <w:tc>
          <w:tcPr>
            <w:tcW w:w="4320" w:type="dxa"/>
            <w:gridSpan w:val="2"/>
          </w:tcPr>
          <w:p w:rsidR="00530344" w:rsidRPr="00054286" w:rsidRDefault="00530344" w:rsidP="00143627">
            <w:pPr>
              <w:spacing w:after="240"/>
              <w:rPr>
                <w:rFonts w:ascii="Calibri" w:hAnsi="Calibri"/>
                <w:bCs/>
                <w:sz w:val="18"/>
                <w:szCs w:val="18"/>
              </w:rPr>
            </w:pPr>
            <w:r w:rsidRPr="00054286">
              <w:rPr>
                <w:rFonts w:ascii="Calibri" w:hAnsi="Calibri"/>
                <w:b/>
                <w:bCs/>
                <w:sz w:val="18"/>
                <w:szCs w:val="18"/>
              </w:rPr>
              <w:t xml:space="preserve">MENU: </w:t>
            </w:r>
            <w:r w:rsidRPr="00054286">
              <w:rPr>
                <w:rFonts w:ascii="Calibri" w:hAnsi="Calibri"/>
                <w:bCs/>
                <w:sz w:val="18"/>
                <w:szCs w:val="18"/>
              </w:rPr>
              <w:t xml:space="preserve">Provide 10% of patients with the ability to submit patient-generated health information to improve performance on high priority health conditions, and/or to improve patient engagement in </w:t>
            </w:r>
            <w:r w:rsidRPr="00054286">
              <w:rPr>
                <w:rFonts w:ascii="Calibri" w:hAnsi="Calibri"/>
                <w:bCs/>
                <w:sz w:val="18"/>
                <w:szCs w:val="18"/>
              </w:rPr>
              <w:lastRenderedPageBreak/>
              <w:t>care (e.g. patient experience, pre-visit information, patient created health goals, shared decision making, advance directives, etc.).  This could be accomplished through semi-structured questionnaires, and EPs and EHs would choose information that is most relevant for their patients and/or related to high priority health conditions they elect to focus on.</w:t>
            </w:r>
          </w:p>
          <w:p w:rsidR="00530344" w:rsidRPr="00054286" w:rsidRDefault="00530344" w:rsidP="001C7B70">
            <w:pPr>
              <w:spacing w:after="240"/>
              <w:rPr>
                <w:rFonts w:ascii="Calibri" w:hAnsi="Calibri"/>
                <w:sz w:val="18"/>
                <w:szCs w:val="18"/>
              </w:rPr>
            </w:pPr>
            <w:r w:rsidRPr="00054286">
              <w:rPr>
                <w:rFonts w:ascii="Calibri" w:hAnsi="Calibri"/>
                <w:bCs/>
                <w:sz w:val="18"/>
                <w:szCs w:val="18"/>
              </w:rPr>
              <w:t xml:space="preserve">Based upon feedback from HITSC this should be a MENU item in order to create the essential functionality in certified EHRs. </w:t>
            </w:r>
          </w:p>
        </w:tc>
        <w:tc>
          <w:tcPr>
            <w:tcW w:w="3780" w:type="dxa"/>
          </w:tcPr>
          <w:p w:rsidR="00530344" w:rsidRPr="00054286" w:rsidRDefault="00530344" w:rsidP="00B91C60">
            <w:pPr>
              <w:rPr>
                <w:rFonts w:ascii="Calibri" w:hAnsi="Calibri"/>
                <w:color w:val="000000"/>
                <w:sz w:val="18"/>
                <w:szCs w:val="18"/>
              </w:rPr>
            </w:pPr>
          </w:p>
        </w:tc>
        <w:tc>
          <w:tcPr>
            <w:tcW w:w="2700" w:type="dxa"/>
          </w:tcPr>
          <w:p w:rsidR="00530344" w:rsidRPr="00054286" w:rsidRDefault="00530344" w:rsidP="0034777C">
            <w:pPr>
              <w:rPr>
                <w:rFonts w:ascii="Calibri" w:hAnsi="Calibri"/>
                <w:sz w:val="18"/>
                <w:szCs w:val="18"/>
              </w:rPr>
            </w:pPr>
            <w:r w:rsidRPr="00054286">
              <w:rPr>
                <w:rFonts w:ascii="Calibri" w:hAnsi="Calibri"/>
                <w:sz w:val="18"/>
                <w:szCs w:val="18"/>
              </w:rPr>
              <w:t>Readiness of standards to include medical device data from the home?</w:t>
            </w:r>
          </w:p>
          <w:p w:rsidR="00530344" w:rsidRPr="00054286" w:rsidRDefault="00530344" w:rsidP="0034777C">
            <w:pPr>
              <w:rPr>
                <w:rFonts w:ascii="Calibri" w:hAnsi="Calibri"/>
                <w:color w:val="00B050"/>
                <w:sz w:val="18"/>
                <w:szCs w:val="18"/>
              </w:rPr>
            </w:pPr>
          </w:p>
          <w:p w:rsidR="00530344" w:rsidRPr="00054286" w:rsidRDefault="00530344" w:rsidP="0051014A">
            <w:pPr>
              <w:rPr>
                <w:rFonts w:asciiTheme="minorHAnsi" w:hAnsiTheme="minorHAnsi"/>
                <w:sz w:val="18"/>
                <w:szCs w:val="18"/>
              </w:rPr>
            </w:pPr>
            <w:r w:rsidRPr="00054286">
              <w:rPr>
                <w:rFonts w:asciiTheme="minorHAnsi" w:hAnsiTheme="minorHAnsi"/>
                <w:sz w:val="18"/>
                <w:szCs w:val="18"/>
              </w:rPr>
              <w:lastRenderedPageBreak/>
              <w:t>What information would providers consider most valuable to receive electronically from patients?  What information do patients think is most important to share electronically with providers?   How can the HITECH incentive program support allowing doctors and patients to mutually agree on patient-generated data flows that meet their needs, and</w:t>
            </w:r>
            <w:r w:rsidRPr="00054286">
              <w:rPr>
                <w:rStyle w:val="apple-style-span"/>
                <w:rFonts w:asciiTheme="minorHAnsi" w:hAnsiTheme="minorHAnsi"/>
                <w:sz w:val="18"/>
                <w:szCs w:val="18"/>
              </w:rPr>
              <w:t xml:space="preserve"> should the functionality to collect those data be part of EHR certification? Please provide published evidence or organizational experience to support suggestions.  </w:t>
            </w:r>
          </w:p>
          <w:p w:rsidR="00530344" w:rsidRPr="00054286" w:rsidRDefault="00530344" w:rsidP="0034777C">
            <w:pPr>
              <w:rPr>
                <w:rFonts w:ascii="Calibri" w:hAnsi="Calibri"/>
                <w:color w:val="00B050"/>
                <w:sz w:val="18"/>
                <w:szCs w:val="18"/>
              </w:rPr>
            </w:pPr>
          </w:p>
        </w:tc>
      </w:tr>
      <w:tr w:rsidR="00987779" w:rsidRPr="00054286" w:rsidTr="00987779">
        <w:tc>
          <w:tcPr>
            <w:tcW w:w="14850" w:type="dxa"/>
            <w:gridSpan w:val="6"/>
          </w:tcPr>
          <w:p w:rsidR="00987779" w:rsidRPr="00054286" w:rsidRDefault="00987779" w:rsidP="00987779">
            <w:pPr>
              <w:rPr>
                <w:rFonts w:ascii="Calibri" w:hAnsi="Calibri"/>
                <w:b/>
                <w:sz w:val="18"/>
                <w:szCs w:val="18"/>
              </w:rPr>
            </w:pPr>
            <w:r w:rsidRPr="00054286">
              <w:rPr>
                <w:rFonts w:ascii="Calibri" w:hAnsi="Calibri"/>
                <w:b/>
                <w:sz w:val="18"/>
                <w:szCs w:val="18"/>
              </w:rPr>
              <w:lastRenderedPageBreak/>
              <w:t>PUBLIC COMMENTS:</w:t>
            </w:r>
          </w:p>
          <w:p w:rsidR="009D7CDD" w:rsidRPr="00054286" w:rsidRDefault="009D7CDD" w:rsidP="007B6F49">
            <w:pPr>
              <w:pStyle w:val="ListParagraph0"/>
              <w:numPr>
                <w:ilvl w:val="0"/>
                <w:numId w:val="23"/>
              </w:numPr>
              <w:spacing w:line="23" w:lineRule="atLeast"/>
              <w:ind w:left="720"/>
              <w:rPr>
                <w:rFonts w:asciiTheme="minorHAnsi" w:hAnsiTheme="minorHAnsi"/>
                <w:sz w:val="18"/>
                <w:szCs w:val="18"/>
              </w:rPr>
            </w:pPr>
            <w:r w:rsidRPr="00054286">
              <w:rPr>
                <w:rFonts w:asciiTheme="minorHAnsi" w:hAnsiTheme="minorHAnsi"/>
                <w:sz w:val="18"/>
                <w:szCs w:val="18"/>
              </w:rPr>
              <w:t>Summary statement: Most commenters supported this measure, but needed clarification on the definition of high priority health conditions and how the EP and EH are to measure this. Concerns were also presented about providers being accountable for patient actions and burdening providers with too much information. Commenters also voiced concerns about the availability of standards to differentiate between provider and patient data. There was a wide disparity in comments related to the timing of this measure, some wanted it pushed to core, others thought menu was appropriate, and still others thought it should be pushed out to a future stage.</w:t>
            </w:r>
          </w:p>
          <w:p w:rsidR="009D7CDD" w:rsidRPr="00054286" w:rsidRDefault="009D7CDD" w:rsidP="007B6F49">
            <w:pPr>
              <w:pStyle w:val="ListParagraph0"/>
              <w:numPr>
                <w:ilvl w:val="0"/>
                <w:numId w:val="23"/>
              </w:numPr>
              <w:spacing w:line="23" w:lineRule="atLeast"/>
              <w:ind w:left="720"/>
              <w:rPr>
                <w:rFonts w:asciiTheme="minorHAnsi" w:hAnsiTheme="minorHAnsi"/>
                <w:sz w:val="18"/>
                <w:szCs w:val="18"/>
              </w:rPr>
            </w:pPr>
            <w:r w:rsidRPr="00054286">
              <w:rPr>
                <w:rFonts w:asciiTheme="minorHAnsi" w:hAnsiTheme="minorHAnsi"/>
                <w:sz w:val="18"/>
                <w:szCs w:val="18"/>
              </w:rPr>
              <w:t>Key Points</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36 of the 47 comments received directly supported this measure with 11 comments directly not supporting this measure.</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Commenters requested clarification regarding whether this was both an EP and EH measure.</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Commenters asked for a definition of high priority health conditions.</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Some commenters were split as to the threshold some felt it was too high, while others thought it was not high enough.</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 xml:space="preserve">Commenters requested direction on how they were supposed to measure this recommendation. </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Commenters were very concerned with providers being accountable for patient actions.</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A number of commenters were concerned that with having standards available to differentiate between provider and patient entered data.</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Commenters were concerned with the burdening providers with too much information which could become a legal issue.</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Theme="minorHAnsi" w:hAnsiTheme="minorHAnsi"/>
                <w:sz w:val="18"/>
                <w:szCs w:val="18"/>
              </w:rPr>
              <w:t>There was a wide disparity in comments related to the timing of this measure, some wanted it pushed to core, others thought menu was appropriate, and still others thought it should be pushed out to a future stage.</w:t>
            </w:r>
          </w:p>
          <w:p w:rsidR="009D7CDD" w:rsidRPr="00054286" w:rsidRDefault="009D7CDD" w:rsidP="007B6F49">
            <w:pPr>
              <w:pStyle w:val="ListParagraph0"/>
              <w:numPr>
                <w:ilvl w:val="1"/>
                <w:numId w:val="23"/>
              </w:numPr>
              <w:spacing w:line="23" w:lineRule="atLeast"/>
              <w:ind w:left="1440"/>
              <w:rPr>
                <w:rFonts w:asciiTheme="minorHAnsi" w:hAnsiTheme="minorHAnsi"/>
                <w:sz w:val="18"/>
                <w:szCs w:val="18"/>
              </w:rPr>
            </w:pPr>
            <w:r w:rsidRPr="00054286">
              <w:rPr>
                <w:rFonts w:ascii="Calibri" w:hAnsi="Calibri"/>
                <w:sz w:val="18"/>
                <w:szCs w:val="18"/>
              </w:rPr>
              <w:t>21 comments about medical device data and 18 of those did not feel that standards were ready to include medical device data.</w:t>
            </w:r>
          </w:p>
          <w:p w:rsidR="00A858C7" w:rsidRPr="00054286" w:rsidRDefault="00A858C7" w:rsidP="00987779">
            <w:pPr>
              <w:rPr>
                <w:rFonts w:ascii="Calibri" w:hAnsi="Calibri"/>
                <w:sz w:val="18"/>
                <w:szCs w:val="18"/>
              </w:rPr>
            </w:pPr>
          </w:p>
        </w:tc>
      </w:tr>
      <w:tr w:rsidR="00987779" w:rsidRPr="00054286" w:rsidTr="00987779">
        <w:tc>
          <w:tcPr>
            <w:tcW w:w="14850" w:type="dxa"/>
            <w:gridSpan w:val="6"/>
          </w:tcPr>
          <w:p w:rsidR="00987779" w:rsidRPr="00054286" w:rsidRDefault="00987779" w:rsidP="00987779">
            <w:pPr>
              <w:rPr>
                <w:rFonts w:ascii="Calibri" w:hAnsi="Calibri"/>
                <w:color w:val="000000"/>
                <w:sz w:val="18"/>
                <w:szCs w:val="18"/>
              </w:rPr>
            </w:pPr>
            <w:r w:rsidRPr="00054286">
              <w:rPr>
                <w:rFonts w:ascii="Calibri" w:hAnsi="Calibri"/>
                <w:b/>
                <w:color w:val="000000"/>
                <w:sz w:val="18"/>
                <w:szCs w:val="18"/>
              </w:rPr>
              <w:t>HITSC COMMENTS:</w:t>
            </w:r>
          </w:p>
          <w:p w:rsidR="00987779" w:rsidRPr="00054286" w:rsidRDefault="00987779" w:rsidP="00987779">
            <w:pPr>
              <w:rPr>
                <w:rFonts w:ascii="Calibri" w:hAnsi="Calibri"/>
                <w:sz w:val="18"/>
                <w:szCs w:val="18"/>
              </w:rPr>
            </w:pPr>
            <w:r w:rsidRPr="00054286">
              <w:rPr>
                <w:rFonts w:ascii="Calibri" w:hAnsi="Calibri"/>
                <w:sz w:val="18"/>
                <w:szCs w:val="18"/>
              </w:rPr>
              <w:t xml:space="preserve">Multiple issues. </w:t>
            </w:r>
          </w:p>
          <w:p w:rsidR="00987779" w:rsidRPr="00054286" w:rsidRDefault="00987779" w:rsidP="00987779">
            <w:pPr>
              <w:rPr>
                <w:rFonts w:ascii="Calibri" w:hAnsi="Calibri"/>
                <w:sz w:val="18"/>
                <w:szCs w:val="18"/>
              </w:rPr>
            </w:pPr>
            <w:r w:rsidRPr="00054286">
              <w:rPr>
                <w:rFonts w:ascii="Calibri" w:hAnsi="Calibri"/>
                <w:sz w:val="18"/>
                <w:szCs w:val="18"/>
              </w:rPr>
              <w:t xml:space="preserve">1. Applicable device messaging standards must mature further before being mandated. </w:t>
            </w:r>
          </w:p>
          <w:p w:rsidR="00987779" w:rsidRPr="00054286" w:rsidRDefault="00987779" w:rsidP="00987779">
            <w:pPr>
              <w:rPr>
                <w:rFonts w:ascii="Calibri" w:hAnsi="Calibri"/>
                <w:sz w:val="18"/>
                <w:szCs w:val="18"/>
              </w:rPr>
            </w:pPr>
            <w:r w:rsidRPr="00054286">
              <w:rPr>
                <w:rFonts w:ascii="Calibri" w:hAnsi="Calibri"/>
                <w:sz w:val="18"/>
                <w:szCs w:val="18"/>
              </w:rPr>
              <w:t xml:space="preserve">2. Device ID is needed first, before including device data standards in MU.  Defer home device data until after FDA UDI final rule and align MU dates with UDI implementation for Class III devices.  </w:t>
            </w:r>
          </w:p>
          <w:p w:rsidR="00987779" w:rsidRPr="00054286" w:rsidRDefault="00987779" w:rsidP="00987779">
            <w:pPr>
              <w:rPr>
                <w:rFonts w:ascii="Calibri" w:hAnsi="Calibri"/>
                <w:sz w:val="18"/>
                <w:szCs w:val="18"/>
              </w:rPr>
            </w:pPr>
            <w:r w:rsidRPr="00054286">
              <w:rPr>
                <w:rFonts w:ascii="Calibri" w:hAnsi="Calibri"/>
                <w:sz w:val="18"/>
                <w:szCs w:val="18"/>
              </w:rPr>
              <w:t>3. Processes and policies for incorporation of external device data is needed and not sufficiently mature.</w:t>
            </w:r>
          </w:p>
          <w:p w:rsidR="00987779" w:rsidRPr="00054286" w:rsidRDefault="00987779" w:rsidP="00987779">
            <w:pPr>
              <w:rPr>
                <w:rFonts w:ascii="Calibri" w:hAnsi="Calibri"/>
                <w:sz w:val="18"/>
                <w:szCs w:val="18"/>
              </w:rPr>
            </w:pPr>
            <w:r w:rsidRPr="00054286">
              <w:rPr>
                <w:rFonts w:ascii="Calibri" w:hAnsi="Calibri"/>
                <w:sz w:val="18"/>
                <w:szCs w:val="18"/>
              </w:rPr>
              <w:t>Need to define “high priority health conditions” ( e.g. cancer, diabetes, heart disease ?) in order to define relevant standards. Standards and policies are immature and this should be a multiyear work plan item for HITSC.</w:t>
            </w:r>
          </w:p>
          <w:p w:rsidR="00987779" w:rsidRPr="00054286" w:rsidRDefault="00987779" w:rsidP="00987779">
            <w:pPr>
              <w:rPr>
                <w:rFonts w:ascii="Calibri" w:hAnsi="Calibri"/>
                <w:sz w:val="18"/>
                <w:szCs w:val="18"/>
              </w:rPr>
            </w:pPr>
          </w:p>
          <w:p w:rsidR="00987779" w:rsidRPr="00054286" w:rsidRDefault="00987779" w:rsidP="00987779">
            <w:pPr>
              <w:rPr>
                <w:rFonts w:ascii="Calibri" w:hAnsi="Calibri"/>
                <w:sz w:val="18"/>
                <w:szCs w:val="18"/>
              </w:rPr>
            </w:pPr>
            <w:r w:rsidRPr="00054286">
              <w:rPr>
                <w:rFonts w:ascii="Calibri" w:hAnsi="Calibri"/>
                <w:sz w:val="18"/>
                <w:szCs w:val="18"/>
              </w:rPr>
              <w:t>This is too immature and fluid for specification. Evidence of the usefulness of the information must be factored in with patient and clinician preferences.</w:t>
            </w:r>
          </w:p>
          <w:p w:rsidR="00987779" w:rsidRPr="00054286" w:rsidRDefault="00987779" w:rsidP="00987779">
            <w:pPr>
              <w:rPr>
                <w:rFonts w:ascii="Calibri" w:hAnsi="Calibri"/>
                <w:color w:val="000000"/>
                <w:sz w:val="18"/>
                <w:szCs w:val="18"/>
              </w:rPr>
            </w:pPr>
          </w:p>
        </w:tc>
      </w:tr>
      <w:tr w:rsidR="00987779" w:rsidRPr="00054286" w:rsidTr="00C600E1">
        <w:tc>
          <w:tcPr>
            <w:tcW w:w="630" w:type="dxa"/>
          </w:tcPr>
          <w:p w:rsidR="00987779" w:rsidRPr="00054286" w:rsidRDefault="00987779" w:rsidP="00B91C60">
            <w:pPr>
              <w:jc w:val="center"/>
              <w:rPr>
                <w:rFonts w:ascii="Calibri" w:hAnsi="Calibri"/>
                <w:b/>
                <w:bCs/>
                <w:color w:val="000000"/>
                <w:sz w:val="18"/>
                <w:szCs w:val="18"/>
              </w:rPr>
            </w:pPr>
            <w:r w:rsidRPr="00054286">
              <w:rPr>
                <w:rFonts w:ascii="Calibri" w:hAnsi="Calibri"/>
                <w:b/>
                <w:bCs/>
                <w:color w:val="000000"/>
                <w:sz w:val="18"/>
                <w:szCs w:val="18"/>
              </w:rPr>
              <w:t>SGRP205</w:t>
            </w:r>
          </w:p>
        </w:tc>
        <w:tc>
          <w:tcPr>
            <w:tcW w:w="3420" w:type="dxa"/>
          </w:tcPr>
          <w:p w:rsidR="00987779" w:rsidRPr="00054286" w:rsidRDefault="00987779" w:rsidP="00B91C60">
            <w:pPr>
              <w:rPr>
                <w:rFonts w:ascii="Calibri" w:hAnsi="Calibri"/>
                <w:bCs/>
                <w:sz w:val="18"/>
                <w:szCs w:val="18"/>
              </w:rPr>
            </w:pPr>
            <w:r w:rsidRPr="00054286">
              <w:rPr>
                <w:rFonts w:ascii="Calibri" w:hAnsi="Calibri"/>
                <w:b/>
                <w:bCs/>
                <w:sz w:val="18"/>
                <w:szCs w:val="18"/>
              </w:rPr>
              <w:t xml:space="preserve">EP Objective: </w:t>
            </w:r>
            <w:r w:rsidRPr="00054286">
              <w:rPr>
                <w:rFonts w:ascii="Calibri" w:hAnsi="Calibri"/>
                <w:bCs/>
                <w:sz w:val="18"/>
                <w:szCs w:val="18"/>
              </w:rPr>
              <w:t>Provide clinical summaries for patients for each office visit</w:t>
            </w:r>
          </w:p>
          <w:p w:rsidR="00987779" w:rsidRPr="00054286" w:rsidRDefault="00987779" w:rsidP="00B91C60">
            <w:pPr>
              <w:rPr>
                <w:rFonts w:ascii="Calibri" w:hAnsi="Calibri"/>
                <w:bCs/>
                <w:sz w:val="18"/>
                <w:szCs w:val="18"/>
              </w:rPr>
            </w:pPr>
            <w:r w:rsidRPr="00054286">
              <w:rPr>
                <w:rFonts w:ascii="Calibri" w:hAnsi="Calibri"/>
                <w:b/>
                <w:bCs/>
                <w:sz w:val="18"/>
                <w:szCs w:val="18"/>
              </w:rPr>
              <w:t xml:space="preserve">EP Measure: </w:t>
            </w:r>
            <w:r w:rsidRPr="00054286">
              <w:rPr>
                <w:rFonts w:ascii="Calibri" w:hAnsi="Calibri"/>
                <w:bCs/>
                <w:sz w:val="18"/>
                <w:szCs w:val="18"/>
              </w:rPr>
              <w:t>Clinical summaries provided to patients or patient-authorized representatives within 1 business day for more than 50 percent of office visits.</w:t>
            </w:r>
          </w:p>
          <w:p w:rsidR="00987779" w:rsidRPr="00054286" w:rsidRDefault="00987779" w:rsidP="00B91C60">
            <w:pPr>
              <w:rPr>
                <w:rFonts w:ascii="Calibri" w:hAnsi="Calibri"/>
                <w:sz w:val="18"/>
                <w:szCs w:val="18"/>
              </w:rPr>
            </w:pPr>
          </w:p>
        </w:tc>
        <w:tc>
          <w:tcPr>
            <w:tcW w:w="4320" w:type="dxa"/>
            <w:gridSpan w:val="2"/>
          </w:tcPr>
          <w:p w:rsidR="00987779" w:rsidRPr="00054286" w:rsidRDefault="00987779" w:rsidP="009E3CEC">
            <w:pPr>
              <w:rPr>
                <w:rFonts w:ascii="Calibri" w:hAnsi="Calibri"/>
                <w:sz w:val="18"/>
                <w:szCs w:val="18"/>
              </w:rPr>
            </w:pPr>
            <w:r w:rsidRPr="00054286">
              <w:rPr>
                <w:rFonts w:ascii="Calibri" w:hAnsi="Calibri"/>
                <w:sz w:val="18"/>
                <w:szCs w:val="18"/>
              </w:rPr>
              <w:t>The clinical summary should be pertinent to the office visit, not just an abstract from the medical record.</w:t>
            </w:r>
          </w:p>
          <w:p w:rsidR="00987779" w:rsidRPr="00054286" w:rsidRDefault="00987779" w:rsidP="00141758">
            <w:pPr>
              <w:rPr>
                <w:rFonts w:ascii="Calibri" w:hAnsi="Calibri"/>
                <w:bCs/>
                <w:sz w:val="18"/>
                <w:szCs w:val="18"/>
              </w:rPr>
            </w:pPr>
            <w:r w:rsidRPr="00054286">
              <w:rPr>
                <w:rFonts w:ascii="Calibri" w:hAnsi="Calibri"/>
                <w:b/>
                <w:bCs/>
                <w:sz w:val="18"/>
                <w:szCs w:val="18"/>
              </w:rPr>
              <w:t xml:space="preserve">EP Objective: </w:t>
            </w:r>
            <w:r w:rsidRPr="00054286">
              <w:rPr>
                <w:rFonts w:ascii="Calibri" w:hAnsi="Calibri"/>
                <w:bCs/>
                <w:sz w:val="18"/>
                <w:szCs w:val="18"/>
              </w:rPr>
              <w:t xml:space="preserve">Provide clinical summaries for patients, </w:t>
            </w:r>
            <w:commentRangeStart w:id="2"/>
            <w:r w:rsidRPr="00054286">
              <w:rPr>
                <w:rFonts w:ascii="Calibri" w:hAnsi="Calibri"/>
                <w:bCs/>
                <w:sz w:val="18"/>
                <w:szCs w:val="18"/>
              </w:rPr>
              <w:t>per their preferred method of communication</w:t>
            </w:r>
            <w:commentRangeEnd w:id="2"/>
            <w:r w:rsidRPr="00054286">
              <w:rPr>
                <w:rStyle w:val="CommentReference"/>
                <w:sz w:val="18"/>
                <w:szCs w:val="18"/>
              </w:rPr>
              <w:commentReference w:id="2"/>
            </w:r>
            <w:r w:rsidRPr="00054286">
              <w:rPr>
                <w:rFonts w:ascii="Calibri" w:hAnsi="Calibri"/>
                <w:bCs/>
                <w:sz w:val="18"/>
                <w:szCs w:val="18"/>
              </w:rPr>
              <w:t>, for each office visit</w:t>
            </w:r>
          </w:p>
          <w:p w:rsidR="00987779" w:rsidRPr="00054286" w:rsidRDefault="00987779" w:rsidP="009E3CEC">
            <w:pPr>
              <w:rPr>
                <w:rFonts w:ascii="Calibri" w:hAnsi="Calibri"/>
                <w:sz w:val="18"/>
                <w:szCs w:val="18"/>
              </w:rPr>
            </w:pPr>
          </w:p>
          <w:p w:rsidR="00987779" w:rsidRPr="00054286" w:rsidRDefault="00987779" w:rsidP="00FA0AB7">
            <w:pPr>
              <w:rPr>
                <w:rFonts w:ascii="Calibri" w:hAnsi="Calibri"/>
                <w:sz w:val="18"/>
                <w:szCs w:val="18"/>
              </w:rPr>
            </w:pPr>
          </w:p>
        </w:tc>
        <w:tc>
          <w:tcPr>
            <w:tcW w:w="3780" w:type="dxa"/>
          </w:tcPr>
          <w:p w:rsidR="00987779" w:rsidRPr="00054286" w:rsidRDefault="00987779" w:rsidP="00B91C60">
            <w:pPr>
              <w:rPr>
                <w:rFonts w:ascii="Calibri" w:hAnsi="Calibri"/>
                <w:sz w:val="18"/>
                <w:szCs w:val="18"/>
              </w:rPr>
            </w:pPr>
          </w:p>
        </w:tc>
        <w:tc>
          <w:tcPr>
            <w:tcW w:w="2700" w:type="dxa"/>
          </w:tcPr>
          <w:p w:rsidR="00987779" w:rsidRPr="00054286" w:rsidRDefault="00987779" w:rsidP="00CC2E7A">
            <w:pPr>
              <w:rPr>
                <w:rFonts w:ascii="Calibri" w:hAnsi="Calibri"/>
                <w:sz w:val="18"/>
                <w:szCs w:val="18"/>
              </w:rPr>
            </w:pPr>
            <w:r w:rsidRPr="00054286">
              <w:rPr>
                <w:rFonts w:ascii="Calibri" w:hAnsi="Calibri"/>
                <w:sz w:val="18"/>
                <w:szCs w:val="18"/>
              </w:rPr>
              <w:t>What specific information should be included in the after visit summary to facilitate the goal of patients having concise and clear access to information about their most recent health and care, and understand what they can do next, as well as when to call the doctor if certain symptoms/events arise?</w:t>
            </w:r>
          </w:p>
        </w:tc>
      </w:tr>
      <w:tr w:rsidR="00987779" w:rsidRPr="00054286" w:rsidTr="00987779">
        <w:tc>
          <w:tcPr>
            <w:tcW w:w="14850" w:type="dxa"/>
            <w:gridSpan w:val="6"/>
          </w:tcPr>
          <w:p w:rsidR="00987779" w:rsidRPr="00054286" w:rsidRDefault="00987779" w:rsidP="00987779">
            <w:pPr>
              <w:rPr>
                <w:rFonts w:ascii="Calibri" w:hAnsi="Calibri"/>
                <w:b/>
                <w:sz w:val="18"/>
                <w:szCs w:val="18"/>
              </w:rPr>
            </w:pPr>
            <w:r w:rsidRPr="00054286">
              <w:rPr>
                <w:rFonts w:ascii="Calibri" w:hAnsi="Calibri"/>
                <w:b/>
                <w:sz w:val="18"/>
                <w:szCs w:val="18"/>
              </w:rPr>
              <w:t>PUBLIC COMMENTS:</w:t>
            </w:r>
          </w:p>
          <w:p w:rsidR="009D7CDD" w:rsidRPr="00054286" w:rsidRDefault="009D7CDD" w:rsidP="007B6F49">
            <w:pPr>
              <w:pStyle w:val="ListParagraph0"/>
              <w:numPr>
                <w:ilvl w:val="0"/>
                <w:numId w:val="29"/>
              </w:numPr>
              <w:spacing w:line="23" w:lineRule="atLeast"/>
              <w:ind w:left="360"/>
              <w:rPr>
                <w:rFonts w:asciiTheme="minorHAnsi" w:hAnsiTheme="minorHAnsi"/>
                <w:sz w:val="18"/>
                <w:szCs w:val="18"/>
              </w:rPr>
            </w:pPr>
            <w:r w:rsidRPr="00054286">
              <w:rPr>
                <w:rFonts w:asciiTheme="minorHAnsi" w:hAnsiTheme="minorHAnsi"/>
                <w:sz w:val="18"/>
                <w:szCs w:val="18"/>
              </w:rPr>
              <w:t>Summary statement: Commenters were supportive of evaluating this measure to ensure that the clinical summary is pertinent to the office visit.  Many commenters provided lists of items that should be included which the workgroup can dive into, but one common theme was to provide patients with information that facilitates the goal of patients having concise and clear access to information about their most recent health and care, and understand what they can/should do next.  Commenters were concerned about the current format of many vendor summaries, these concerns included: summaries being too long, not in plain language, and language limitations.  Quite a few commenters were confused as to what the HITPC was actually asking and wanted clarification on what “pertinent to the office visit actually meant”.</w:t>
            </w:r>
          </w:p>
          <w:p w:rsidR="009D7CDD" w:rsidRPr="00054286" w:rsidRDefault="009D7CDD" w:rsidP="009D7CDD">
            <w:pPr>
              <w:ind w:left="360"/>
              <w:rPr>
                <w:rFonts w:asciiTheme="minorHAnsi" w:hAnsiTheme="minorHAnsi"/>
                <w:sz w:val="18"/>
                <w:szCs w:val="18"/>
              </w:rPr>
            </w:pPr>
            <w:r w:rsidRPr="00054286">
              <w:rPr>
                <w:rFonts w:asciiTheme="minorHAnsi" w:hAnsiTheme="minorHAnsi"/>
                <w:sz w:val="18"/>
                <w:szCs w:val="18"/>
              </w:rPr>
              <w:t>In reference to the question posted regarding what specific information should be included in the after visit summary include changes in the treatment regimen, medications, BMI (weight), immunizations, reason for visit and findings, assessments, goals,  outcomes, when to call the provider, future appointments and wellness reminders.</w:t>
            </w:r>
          </w:p>
          <w:p w:rsidR="009D7CDD" w:rsidRPr="00054286" w:rsidRDefault="009D7CDD" w:rsidP="00987779">
            <w:pPr>
              <w:rPr>
                <w:rFonts w:ascii="Calibri" w:hAnsi="Calibri"/>
                <w:sz w:val="18"/>
                <w:szCs w:val="18"/>
              </w:rPr>
            </w:pPr>
          </w:p>
        </w:tc>
      </w:tr>
      <w:tr w:rsidR="00987779" w:rsidRPr="00054286" w:rsidTr="00987779">
        <w:tc>
          <w:tcPr>
            <w:tcW w:w="14850" w:type="dxa"/>
            <w:gridSpan w:val="6"/>
          </w:tcPr>
          <w:p w:rsidR="00987779" w:rsidRPr="00054286" w:rsidRDefault="00987779" w:rsidP="00987779">
            <w:pPr>
              <w:rPr>
                <w:rFonts w:ascii="Calibri" w:hAnsi="Calibri"/>
                <w:color w:val="000000"/>
                <w:sz w:val="18"/>
                <w:szCs w:val="18"/>
              </w:rPr>
            </w:pPr>
            <w:r w:rsidRPr="00054286">
              <w:rPr>
                <w:rFonts w:ascii="Calibri" w:hAnsi="Calibri"/>
                <w:b/>
                <w:color w:val="000000"/>
                <w:sz w:val="18"/>
                <w:szCs w:val="18"/>
              </w:rPr>
              <w:t>HITSC COMMENTS:</w:t>
            </w:r>
          </w:p>
          <w:p w:rsidR="00987779" w:rsidRPr="00054286" w:rsidRDefault="00987779" w:rsidP="00987779">
            <w:pPr>
              <w:rPr>
                <w:rFonts w:ascii="Calibri" w:hAnsi="Calibri"/>
                <w:sz w:val="18"/>
                <w:szCs w:val="18"/>
              </w:rPr>
            </w:pPr>
            <w:r w:rsidRPr="00054286">
              <w:rPr>
                <w:rFonts w:ascii="Calibri" w:hAnsi="Calibri"/>
                <w:sz w:val="18"/>
                <w:szCs w:val="18"/>
              </w:rPr>
              <w:t>To identify standards please clarify that clinical summary content should include only  specific pertinent visit information – i.e. what was done, what patient needs to do, any tests to be done by specified dates, patient instructions related to goals and follow up care.  Also need to ensure this is not duplicative of care plan requirements, progress note requirements, etc.</w:t>
            </w:r>
          </w:p>
          <w:p w:rsidR="00987779" w:rsidRPr="00054286" w:rsidRDefault="00987779" w:rsidP="00987779">
            <w:pPr>
              <w:rPr>
                <w:rFonts w:ascii="Calibri" w:hAnsi="Calibri"/>
                <w:color w:val="000000"/>
                <w:sz w:val="18"/>
                <w:szCs w:val="18"/>
              </w:rPr>
            </w:pPr>
          </w:p>
          <w:p w:rsidR="00987779" w:rsidRPr="00054286" w:rsidRDefault="00987779" w:rsidP="00987779">
            <w:pPr>
              <w:rPr>
                <w:rFonts w:ascii="Calibri" w:hAnsi="Calibri"/>
                <w:color w:val="000000"/>
                <w:sz w:val="18"/>
                <w:szCs w:val="18"/>
              </w:rPr>
            </w:pPr>
            <w:r w:rsidRPr="00054286">
              <w:rPr>
                <w:rFonts w:ascii="Calibri" w:hAnsi="Calibri"/>
                <w:color w:val="000000"/>
                <w:sz w:val="18"/>
                <w:szCs w:val="18"/>
              </w:rPr>
              <w:t>S: patient-reported signs and symptoms (including those prompting the visit)</w:t>
            </w:r>
          </w:p>
          <w:p w:rsidR="00987779" w:rsidRPr="00054286" w:rsidRDefault="00987779" w:rsidP="00987779">
            <w:pPr>
              <w:rPr>
                <w:rFonts w:ascii="Calibri" w:hAnsi="Calibri"/>
                <w:color w:val="000000"/>
                <w:sz w:val="18"/>
                <w:szCs w:val="18"/>
              </w:rPr>
            </w:pPr>
            <w:r w:rsidRPr="00054286">
              <w:rPr>
                <w:rFonts w:ascii="Calibri" w:hAnsi="Calibri"/>
                <w:color w:val="000000"/>
                <w:sz w:val="18"/>
                <w:szCs w:val="18"/>
              </w:rPr>
              <w:t>O: clinician observations (including test results</w:t>
            </w:r>
          </w:p>
          <w:p w:rsidR="00987779" w:rsidRPr="00054286" w:rsidRDefault="00987779" w:rsidP="00987779">
            <w:pPr>
              <w:rPr>
                <w:rFonts w:ascii="Calibri" w:hAnsi="Calibri"/>
                <w:color w:val="000000"/>
                <w:sz w:val="18"/>
                <w:szCs w:val="18"/>
              </w:rPr>
            </w:pPr>
            <w:r w:rsidRPr="00054286">
              <w:rPr>
                <w:rFonts w:ascii="Calibri" w:hAnsi="Calibri"/>
                <w:color w:val="000000"/>
                <w:sz w:val="18"/>
                <w:szCs w:val="18"/>
              </w:rPr>
              <w:t>A: clinician’s assessment of the patient’s clinical situation</w:t>
            </w:r>
          </w:p>
          <w:p w:rsidR="00987779" w:rsidRPr="00054286" w:rsidRDefault="00987779" w:rsidP="00987779">
            <w:pPr>
              <w:rPr>
                <w:rFonts w:ascii="Calibri" w:hAnsi="Calibri"/>
                <w:color w:val="000000"/>
                <w:sz w:val="18"/>
                <w:szCs w:val="18"/>
              </w:rPr>
            </w:pPr>
            <w:r w:rsidRPr="00054286">
              <w:rPr>
                <w:rFonts w:ascii="Calibri" w:hAnsi="Calibri"/>
                <w:color w:val="000000"/>
                <w:sz w:val="18"/>
                <w:szCs w:val="18"/>
              </w:rPr>
              <w:t>P: the care plan negotiated by the patient and clinician (short-term and long-term)</w:t>
            </w:r>
          </w:p>
          <w:p w:rsidR="00987779" w:rsidRPr="00054286" w:rsidRDefault="00987779" w:rsidP="00987779">
            <w:pPr>
              <w:rPr>
                <w:rFonts w:ascii="Calibri" w:hAnsi="Calibri"/>
                <w:color w:val="000000"/>
                <w:sz w:val="18"/>
                <w:szCs w:val="18"/>
              </w:rPr>
            </w:pPr>
          </w:p>
        </w:tc>
      </w:tr>
      <w:tr w:rsidR="00987779" w:rsidRPr="00054286" w:rsidTr="00C600E1">
        <w:tc>
          <w:tcPr>
            <w:tcW w:w="630" w:type="dxa"/>
          </w:tcPr>
          <w:p w:rsidR="00987779" w:rsidRPr="00054286" w:rsidRDefault="00987779" w:rsidP="00B91C60">
            <w:pPr>
              <w:jc w:val="center"/>
              <w:rPr>
                <w:rFonts w:ascii="Calibri" w:hAnsi="Calibri"/>
                <w:b/>
                <w:bCs/>
                <w:color w:val="000000"/>
                <w:sz w:val="18"/>
                <w:szCs w:val="18"/>
              </w:rPr>
            </w:pPr>
            <w:r w:rsidRPr="00054286">
              <w:rPr>
                <w:rFonts w:ascii="Calibri" w:hAnsi="Calibri"/>
                <w:b/>
                <w:bCs/>
                <w:color w:val="000000"/>
                <w:sz w:val="18"/>
                <w:szCs w:val="18"/>
              </w:rPr>
              <w:t>SGRP206</w:t>
            </w:r>
          </w:p>
        </w:tc>
        <w:tc>
          <w:tcPr>
            <w:tcW w:w="3420" w:type="dxa"/>
          </w:tcPr>
          <w:p w:rsidR="00987779" w:rsidRPr="00054286" w:rsidRDefault="00987779" w:rsidP="00B91C60">
            <w:pPr>
              <w:rPr>
                <w:rFonts w:ascii="Calibri" w:hAnsi="Calibri"/>
                <w:sz w:val="18"/>
                <w:szCs w:val="18"/>
              </w:rPr>
            </w:pPr>
            <w:r w:rsidRPr="00054286">
              <w:rPr>
                <w:rFonts w:ascii="Calibri" w:hAnsi="Calibri"/>
                <w:b/>
                <w:bCs/>
                <w:sz w:val="18"/>
                <w:szCs w:val="18"/>
              </w:rPr>
              <w:t xml:space="preserve">EP/EH Objective: </w:t>
            </w:r>
            <w:r w:rsidRPr="00054286">
              <w:rPr>
                <w:rFonts w:ascii="Calibri" w:hAnsi="Calibri"/>
                <w:sz w:val="18"/>
                <w:szCs w:val="18"/>
              </w:rPr>
              <w:t>Use Certified EHR Technology to identify patient-specific education resources and provide those resources to the patient</w:t>
            </w:r>
            <w:r w:rsidRPr="00054286">
              <w:rPr>
                <w:rFonts w:ascii="Calibri" w:hAnsi="Calibri"/>
                <w:b/>
                <w:bCs/>
                <w:sz w:val="18"/>
                <w:szCs w:val="18"/>
              </w:rPr>
              <w:br/>
            </w:r>
            <w:r w:rsidRPr="00054286">
              <w:rPr>
                <w:rFonts w:ascii="Calibri" w:hAnsi="Calibri"/>
                <w:b/>
                <w:bCs/>
                <w:sz w:val="18"/>
                <w:szCs w:val="18"/>
              </w:rPr>
              <w:br/>
              <w:t xml:space="preserve">EP CORE Measure: </w:t>
            </w:r>
            <w:r w:rsidRPr="00054286">
              <w:rPr>
                <w:rFonts w:ascii="Calibri" w:hAnsi="Calibri"/>
                <w:sz w:val="18"/>
                <w:szCs w:val="18"/>
              </w:rPr>
              <w:t>Patient specific education resources identified by CEHRT are provided to patients for more than 10 percent of all unique patients with office visits seen by the EP during the EHR reporting period</w:t>
            </w:r>
            <w:r w:rsidRPr="00054286">
              <w:rPr>
                <w:rFonts w:ascii="Calibri" w:hAnsi="Calibri"/>
                <w:b/>
                <w:bCs/>
                <w:sz w:val="18"/>
                <w:szCs w:val="18"/>
              </w:rPr>
              <w:t xml:space="preserve"> </w:t>
            </w:r>
            <w:r w:rsidRPr="00054286">
              <w:rPr>
                <w:rFonts w:ascii="Calibri" w:hAnsi="Calibri"/>
                <w:b/>
                <w:bCs/>
                <w:sz w:val="18"/>
                <w:szCs w:val="18"/>
              </w:rPr>
              <w:br/>
            </w:r>
            <w:r w:rsidRPr="00054286">
              <w:rPr>
                <w:rFonts w:ascii="Calibri" w:hAnsi="Calibri"/>
                <w:b/>
                <w:bCs/>
                <w:sz w:val="18"/>
                <w:szCs w:val="18"/>
              </w:rPr>
              <w:br/>
              <w:t xml:space="preserve">EH CORE Measure: </w:t>
            </w:r>
            <w:r w:rsidRPr="00054286">
              <w:rPr>
                <w:rFonts w:ascii="Calibri" w:hAnsi="Calibri"/>
                <w:sz w:val="18"/>
                <w:szCs w:val="18"/>
              </w:rPr>
              <w:t>More than 10 percent of all unique patients admitted to the eligible hospital's or CAH's inpatient or emergency departments (POS 21 or 23) are provided patient- specific education resources identified by Certified EHR Technology</w:t>
            </w:r>
          </w:p>
        </w:tc>
        <w:tc>
          <w:tcPr>
            <w:tcW w:w="4320" w:type="dxa"/>
            <w:gridSpan w:val="2"/>
          </w:tcPr>
          <w:p w:rsidR="00987779" w:rsidRPr="00054286" w:rsidRDefault="00987779" w:rsidP="00B91C60">
            <w:pPr>
              <w:spacing w:after="200" w:line="276" w:lineRule="auto"/>
              <w:rPr>
                <w:rFonts w:ascii="Calibri" w:hAnsi="Calibri"/>
                <w:bCs/>
                <w:sz w:val="18"/>
                <w:szCs w:val="18"/>
              </w:rPr>
            </w:pPr>
            <w:r w:rsidRPr="00054286">
              <w:rPr>
                <w:rFonts w:ascii="Calibri" w:hAnsi="Calibri"/>
                <w:b/>
                <w:bCs/>
                <w:sz w:val="18"/>
                <w:szCs w:val="18"/>
              </w:rPr>
              <w:t xml:space="preserve">Additional language support: </w:t>
            </w:r>
            <w:r w:rsidRPr="00054286">
              <w:rPr>
                <w:rFonts w:ascii="Calibri" w:hAnsi="Calibri"/>
                <w:bCs/>
                <w:sz w:val="18"/>
                <w:szCs w:val="18"/>
              </w:rPr>
              <w:t xml:space="preserve">For the top 5 non-English languages spoken nationally, provide 80% of patient-specific education materials in at least one of those languages based on EP’s or EH’s local population, where publically available. </w:t>
            </w:r>
          </w:p>
          <w:p w:rsidR="00987779" w:rsidRPr="00054286" w:rsidRDefault="00987779" w:rsidP="00B91C60">
            <w:pPr>
              <w:rPr>
                <w:rFonts w:ascii="Calibri" w:hAnsi="Calibri"/>
                <w:sz w:val="18"/>
                <w:szCs w:val="18"/>
              </w:rPr>
            </w:pPr>
            <w:r w:rsidRPr="00054286">
              <w:rPr>
                <w:rFonts w:ascii="Calibri" w:hAnsi="Calibri"/>
                <w:b/>
                <w:bCs/>
                <w:sz w:val="18"/>
                <w:szCs w:val="18"/>
              </w:rPr>
              <w:t xml:space="preserve">EP/EH Objective: </w:t>
            </w:r>
            <w:r w:rsidRPr="00054286">
              <w:rPr>
                <w:rFonts w:ascii="Calibri" w:hAnsi="Calibri"/>
                <w:sz w:val="18"/>
                <w:szCs w:val="18"/>
              </w:rPr>
              <w:t xml:space="preserve">Use Certified EHR Technology to identify patient-specific education resources and provide those resources to the patient </w:t>
            </w:r>
            <w:commentRangeStart w:id="3"/>
            <w:r w:rsidRPr="00054286">
              <w:rPr>
                <w:rFonts w:ascii="Calibri" w:hAnsi="Calibri"/>
                <w:sz w:val="18"/>
                <w:szCs w:val="18"/>
              </w:rPr>
              <w:t>per preferred means of communication</w:t>
            </w:r>
            <w:r w:rsidRPr="00054286">
              <w:rPr>
                <w:rFonts w:ascii="Calibri" w:hAnsi="Calibri"/>
                <w:b/>
                <w:bCs/>
                <w:sz w:val="18"/>
                <w:szCs w:val="18"/>
              </w:rPr>
              <w:br/>
            </w:r>
            <w:commentRangeEnd w:id="3"/>
            <w:r w:rsidRPr="00054286">
              <w:rPr>
                <w:rStyle w:val="CommentReference"/>
                <w:sz w:val="18"/>
                <w:szCs w:val="18"/>
              </w:rPr>
              <w:commentReference w:id="3"/>
            </w:r>
          </w:p>
        </w:tc>
        <w:tc>
          <w:tcPr>
            <w:tcW w:w="3780" w:type="dxa"/>
          </w:tcPr>
          <w:p w:rsidR="00987779" w:rsidRPr="00054286" w:rsidRDefault="00987779" w:rsidP="00B91C60">
            <w:pPr>
              <w:rPr>
                <w:rFonts w:ascii="Calibri" w:hAnsi="Calibri"/>
                <w:color w:val="000000"/>
                <w:sz w:val="18"/>
                <w:szCs w:val="18"/>
              </w:rPr>
            </w:pPr>
          </w:p>
        </w:tc>
        <w:tc>
          <w:tcPr>
            <w:tcW w:w="2700" w:type="dxa"/>
          </w:tcPr>
          <w:p w:rsidR="00987779" w:rsidRPr="00054286" w:rsidRDefault="00987779" w:rsidP="00B91C60">
            <w:pPr>
              <w:rPr>
                <w:rFonts w:ascii="Calibri" w:hAnsi="Calibri"/>
                <w:color w:val="000000"/>
                <w:sz w:val="18"/>
                <w:szCs w:val="18"/>
              </w:rPr>
            </w:pPr>
          </w:p>
        </w:tc>
      </w:tr>
      <w:tr w:rsidR="00987779" w:rsidRPr="00054286" w:rsidTr="00987779">
        <w:tc>
          <w:tcPr>
            <w:tcW w:w="14850" w:type="dxa"/>
            <w:gridSpan w:val="6"/>
          </w:tcPr>
          <w:p w:rsidR="00987779" w:rsidRPr="00054286" w:rsidRDefault="00987779" w:rsidP="00987779">
            <w:pPr>
              <w:rPr>
                <w:rFonts w:ascii="Calibri" w:hAnsi="Calibri"/>
                <w:b/>
                <w:sz w:val="18"/>
                <w:szCs w:val="18"/>
              </w:rPr>
            </w:pPr>
            <w:r w:rsidRPr="00054286">
              <w:rPr>
                <w:rFonts w:ascii="Calibri" w:hAnsi="Calibri"/>
                <w:b/>
                <w:sz w:val="18"/>
                <w:szCs w:val="18"/>
              </w:rPr>
              <w:t>PUBLIC COMMENTS:</w:t>
            </w:r>
          </w:p>
          <w:p w:rsidR="009D7CDD" w:rsidRPr="00054286" w:rsidRDefault="009D7CDD" w:rsidP="007B6F49">
            <w:pPr>
              <w:pStyle w:val="ListParagraph0"/>
              <w:numPr>
                <w:ilvl w:val="0"/>
                <w:numId w:val="23"/>
              </w:numPr>
              <w:spacing w:line="23" w:lineRule="atLeast"/>
              <w:rPr>
                <w:rFonts w:asciiTheme="minorHAnsi" w:hAnsiTheme="minorHAnsi"/>
                <w:sz w:val="18"/>
                <w:szCs w:val="18"/>
              </w:rPr>
            </w:pPr>
            <w:r w:rsidRPr="00054286">
              <w:rPr>
                <w:rFonts w:asciiTheme="minorHAnsi" w:hAnsiTheme="minorHAnsi"/>
                <w:sz w:val="18"/>
                <w:szCs w:val="18"/>
              </w:rPr>
              <w:t xml:space="preserve">Summary statement:  There are several key themes regarding this recommendation. Many comments referenced that this recommendation needs to be reworded to reference the top 5 non-English languages in the EP/EH/CAP’s local population not the top 5 nationally. There are areas within the nation that the top 5 non-English languages are not in the top 5 national non-English languages.  Many healthcare and provider organizations have voiced a concern regarding a financial burden as well as how they would measure this recommendation.  Suggestions were provided for improvement and clarification of this recommendation.  There were several suggestions that pertained to the fact that many non-English speaking patients may not be able to read the materials or the materials may be printed at too high of a reading level. Another suggestion was the importance of adding visual/pictorial materials as well as braille. There were three comments which supported this recommendation and suggested increasing the threshold. The majority of the other comments that supported this recommendation suggested changing the non-English language from the top 5 national to the top 5 local. </w:t>
            </w:r>
          </w:p>
          <w:p w:rsidR="009D7CDD" w:rsidRPr="00054286" w:rsidRDefault="009D7CDD" w:rsidP="00987779">
            <w:pPr>
              <w:rPr>
                <w:rFonts w:ascii="Calibri" w:hAnsi="Calibri"/>
                <w:sz w:val="18"/>
                <w:szCs w:val="18"/>
              </w:rPr>
            </w:pPr>
          </w:p>
        </w:tc>
      </w:tr>
      <w:tr w:rsidR="00987779" w:rsidRPr="00054286" w:rsidTr="00987779">
        <w:tc>
          <w:tcPr>
            <w:tcW w:w="14850" w:type="dxa"/>
            <w:gridSpan w:val="6"/>
          </w:tcPr>
          <w:p w:rsidR="00987779" w:rsidRPr="00054286" w:rsidRDefault="00987779" w:rsidP="00987779">
            <w:pPr>
              <w:rPr>
                <w:rFonts w:ascii="Calibri" w:hAnsi="Calibri"/>
                <w:color w:val="000000"/>
                <w:sz w:val="18"/>
                <w:szCs w:val="18"/>
              </w:rPr>
            </w:pPr>
            <w:r w:rsidRPr="00054286">
              <w:rPr>
                <w:rFonts w:ascii="Calibri" w:hAnsi="Calibri"/>
                <w:b/>
                <w:color w:val="000000"/>
                <w:sz w:val="18"/>
                <w:szCs w:val="18"/>
              </w:rPr>
              <w:t>HITSC COMMENTS:</w:t>
            </w:r>
          </w:p>
          <w:p w:rsidR="00987779" w:rsidRPr="00054286" w:rsidRDefault="00987779" w:rsidP="00987779">
            <w:pPr>
              <w:rPr>
                <w:rFonts w:ascii="Calibri" w:hAnsi="Calibri"/>
                <w:bCs/>
                <w:color w:val="000000"/>
                <w:sz w:val="18"/>
                <w:szCs w:val="18"/>
              </w:rPr>
            </w:pPr>
            <w:r w:rsidRPr="00054286">
              <w:rPr>
                <w:rFonts w:ascii="Calibri" w:hAnsi="Calibri"/>
                <w:bCs/>
                <w:color w:val="000000"/>
                <w:sz w:val="18"/>
                <w:szCs w:val="18"/>
              </w:rPr>
              <w:t>95% of patients are offered to usable, useful electronic messaging. (The percent of users varies in research, depending on the patient’s perceived need and access to electronic communications.)</w:t>
            </w:r>
          </w:p>
          <w:p w:rsidR="00987779" w:rsidRPr="00054286" w:rsidRDefault="00987779" w:rsidP="00987779">
            <w:pPr>
              <w:rPr>
                <w:rFonts w:ascii="Calibri" w:hAnsi="Calibri"/>
                <w:color w:val="000000"/>
                <w:sz w:val="18"/>
                <w:szCs w:val="18"/>
              </w:rPr>
            </w:pPr>
          </w:p>
        </w:tc>
      </w:tr>
      <w:tr w:rsidR="00987779" w:rsidRPr="00054286" w:rsidTr="00C600E1">
        <w:tc>
          <w:tcPr>
            <w:tcW w:w="630" w:type="dxa"/>
          </w:tcPr>
          <w:p w:rsidR="00987779" w:rsidRPr="00054286" w:rsidRDefault="00987779" w:rsidP="00B91C60">
            <w:pPr>
              <w:jc w:val="center"/>
              <w:rPr>
                <w:rFonts w:ascii="Calibri" w:hAnsi="Calibri"/>
                <w:b/>
                <w:bCs/>
                <w:color w:val="000000"/>
                <w:sz w:val="18"/>
                <w:szCs w:val="18"/>
              </w:rPr>
            </w:pPr>
            <w:r w:rsidRPr="00054286">
              <w:rPr>
                <w:rFonts w:ascii="Calibri" w:hAnsi="Calibri"/>
                <w:b/>
                <w:bCs/>
                <w:color w:val="000000"/>
                <w:sz w:val="18"/>
                <w:szCs w:val="18"/>
              </w:rPr>
              <w:t>SGRP207</w:t>
            </w:r>
          </w:p>
        </w:tc>
        <w:tc>
          <w:tcPr>
            <w:tcW w:w="3420" w:type="dxa"/>
          </w:tcPr>
          <w:p w:rsidR="00987779" w:rsidRPr="00054286" w:rsidRDefault="00987779" w:rsidP="00B91C60">
            <w:pPr>
              <w:rPr>
                <w:rFonts w:ascii="Calibri" w:hAnsi="Calibri"/>
                <w:sz w:val="18"/>
                <w:szCs w:val="18"/>
              </w:rPr>
            </w:pPr>
            <w:r w:rsidRPr="00054286">
              <w:rPr>
                <w:rFonts w:ascii="Calibri" w:hAnsi="Calibri"/>
                <w:b/>
                <w:bCs/>
                <w:sz w:val="18"/>
                <w:szCs w:val="18"/>
              </w:rPr>
              <w:t>EP Objective:</w:t>
            </w:r>
            <w:r w:rsidRPr="00054286">
              <w:rPr>
                <w:rFonts w:ascii="Calibri" w:hAnsi="Calibri"/>
                <w:sz w:val="18"/>
                <w:szCs w:val="18"/>
              </w:rPr>
              <w:t xml:space="preserve"> Use secure electronic messaging to communicate with patients on relevant health information </w:t>
            </w:r>
            <w:r w:rsidRPr="00054286">
              <w:rPr>
                <w:rFonts w:ascii="Calibri" w:hAnsi="Calibri"/>
                <w:sz w:val="18"/>
                <w:szCs w:val="18"/>
              </w:rPr>
              <w:br/>
            </w:r>
            <w:r w:rsidRPr="00054286">
              <w:rPr>
                <w:rFonts w:ascii="Calibri" w:hAnsi="Calibri"/>
                <w:sz w:val="18"/>
                <w:szCs w:val="18"/>
              </w:rPr>
              <w:br/>
            </w:r>
            <w:r w:rsidRPr="00054286">
              <w:rPr>
                <w:rFonts w:ascii="Calibri" w:hAnsi="Calibri"/>
                <w:b/>
                <w:bCs/>
                <w:sz w:val="18"/>
                <w:szCs w:val="18"/>
              </w:rPr>
              <w:t xml:space="preserve">EP Measure: </w:t>
            </w:r>
            <w:r w:rsidRPr="00054286">
              <w:rPr>
                <w:rFonts w:ascii="Calibri" w:hAnsi="Calibri"/>
                <w:sz w:val="18"/>
                <w:szCs w:val="18"/>
              </w:rPr>
              <w:t>A secure message was sent using the electronic messaging function of Certified EHR Technology by more than 5 percent of unique patients (or their authorized representatives) seen by the EP during the EHR reporting period</w:t>
            </w:r>
          </w:p>
        </w:tc>
        <w:tc>
          <w:tcPr>
            <w:tcW w:w="4320" w:type="dxa"/>
            <w:gridSpan w:val="2"/>
          </w:tcPr>
          <w:p w:rsidR="00987779" w:rsidRPr="00054286" w:rsidRDefault="00987779" w:rsidP="00FA0AB7">
            <w:pPr>
              <w:rPr>
                <w:rFonts w:ascii="Calibri" w:hAnsi="Calibri"/>
                <w:sz w:val="18"/>
                <w:szCs w:val="18"/>
              </w:rPr>
            </w:pPr>
            <w:r w:rsidRPr="00054286">
              <w:rPr>
                <w:rFonts w:ascii="Calibri" w:hAnsi="Calibri"/>
                <w:b/>
                <w:bCs/>
                <w:sz w:val="18"/>
                <w:szCs w:val="18"/>
              </w:rPr>
              <w:t xml:space="preserve">Measure: </w:t>
            </w:r>
            <w:r w:rsidRPr="00054286">
              <w:rPr>
                <w:rFonts w:ascii="Calibri" w:hAnsi="Calibri"/>
                <w:bCs/>
                <w:sz w:val="18"/>
                <w:szCs w:val="18"/>
              </w:rPr>
              <w:t>More than 10%* of patients use secure electronic messaging to communicate with EPs</w:t>
            </w:r>
          </w:p>
          <w:p w:rsidR="00987779" w:rsidRPr="00054286" w:rsidRDefault="00987779" w:rsidP="00AF694E">
            <w:pPr>
              <w:rPr>
                <w:rFonts w:ascii="Calibri" w:hAnsi="Calibri"/>
                <w:sz w:val="18"/>
                <w:szCs w:val="18"/>
              </w:rPr>
            </w:pPr>
          </w:p>
        </w:tc>
        <w:tc>
          <w:tcPr>
            <w:tcW w:w="3780" w:type="dxa"/>
          </w:tcPr>
          <w:p w:rsidR="00987779" w:rsidRPr="00054286" w:rsidRDefault="00987779" w:rsidP="00B91C60">
            <w:pPr>
              <w:rPr>
                <w:rFonts w:ascii="Calibri" w:hAnsi="Calibri"/>
                <w:color w:val="000000"/>
                <w:sz w:val="18"/>
                <w:szCs w:val="18"/>
              </w:rPr>
            </w:pPr>
            <w:r w:rsidRPr="00054286">
              <w:rPr>
                <w:rFonts w:ascii="Calibri" w:hAnsi="Calibri"/>
                <w:color w:val="000000"/>
                <w:sz w:val="18"/>
                <w:szCs w:val="18"/>
              </w:rPr>
              <w:t>Create capacity for electronic episodes of care (telemetry devices, etc) and to do e-referrals and e-consults</w:t>
            </w:r>
          </w:p>
        </w:tc>
        <w:tc>
          <w:tcPr>
            <w:tcW w:w="2700" w:type="dxa"/>
          </w:tcPr>
          <w:p w:rsidR="00987779" w:rsidRPr="00054286" w:rsidRDefault="00987779" w:rsidP="00B91C60">
            <w:pPr>
              <w:rPr>
                <w:rFonts w:ascii="Calibri" w:hAnsi="Calibri"/>
                <w:bCs/>
                <w:color w:val="000000"/>
                <w:sz w:val="18"/>
                <w:szCs w:val="18"/>
              </w:rPr>
            </w:pPr>
            <w:r w:rsidRPr="00054286">
              <w:rPr>
                <w:rFonts w:ascii="Calibri" w:hAnsi="Calibri"/>
                <w:bCs/>
                <w:color w:val="000000"/>
                <w:sz w:val="18"/>
                <w:szCs w:val="18"/>
              </w:rPr>
              <w:t>*What would be an appropriate increase in threshold based upon evidence and experience?</w:t>
            </w:r>
          </w:p>
        </w:tc>
      </w:tr>
      <w:tr w:rsidR="00987779" w:rsidRPr="00054286" w:rsidTr="00987779">
        <w:tc>
          <w:tcPr>
            <w:tcW w:w="14850" w:type="dxa"/>
            <w:gridSpan w:val="6"/>
          </w:tcPr>
          <w:p w:rsidR="00987779" w:rsidRPr="00054286" w:rsidRDefault="00987779" w:rsidP="00987779">
            <w:pPr>
              <w:rPr>
                <w:rFonts w:ascii="Calibri" w:hAnsi="Calibri"/>
                <w:b/>
                <w:sz w:val="18"/>
                <w:szCs w:val="18"/>
              </w:rPr>
            </w:pPr>
            <w:r w:rsidRPr="00054286">
              <w:rPr>
                <w:rFonts w:ascii="Calibri" w:hAnsi="Calibri"/>
                <w:b/>
                <w:sz w:val="18"/>
                <w:szCs w:val="18"/>
              </w:rPr>
              <w:t>PUBLIC COMMENTS:</w:t>
            </w:r>
          </w:p>
          <w:p w:rsidR="009D7CDD" w:rsidRPr="00054286" w:rsidRDefault="009D7CDD" w:rsidP="007B6F49">
            <w:pPr>
              <w:pStyle w:val="ListParagraph0"/>
              <w:numPr>
                <w:ilvl w:val="0"/>
                <w:numId w:val="23"/>
              </w:numPr>
              <w:spacing w:line="23" w:lineRule="atLeast"/>
              <w:rPr>
                <w:rFonts w:asciiTheme="minorHAnsi" w:hAnsiTheme="minorHAnsi"/>
                <w:sz w:val="18"/>
                <w:szCs w:val="18"/>
              </w:rPr>
            </w:pPr>
            <w:r w:rsidRPr="00054286">
              <w:rPr>
                <w:rFonts w:asciiTheme="minorHAnsi" w:hAnsiTheme="minorHAnsi"/>
                <w:sz w:val="18"/>
                <w:szCs w:val="18"/>
              </w:rPr>
              <w:t xml:space="preserve">Summary statement:  The majority of the comments for this recommendation were to not increase the threshold. The greatest rational was not knowing the success of Meaningful Use Stage 2. The commenters suggested research to identify the actual percentage from stage 2 and then identify a threshold. There was also clarification requests and suggestions made to include family members, caregivers, healthcare agents as well as include staff from the EP’s practice in the measure. Of the comments that supported this measure many also recommended including family, and caregivers in the measure. Only 7 recommended an increase in the threshold (2 -50%, 3 – 30%, 3 – 20%).  Comments that did not identify support or not support and those that clearly did not support the measure identified concerns about the providers being held accountable for the actions of patients.  A couple of responses suggested a bidirectional assessment with measuring the timing of the EP’s response to the patient, family or caregiver. </w:t>
            </w:r>
          </w:p>
          <w:p w:rsidR="009D7CDD" w:rsidRPr="00054286" w:rsidRDefault="009D7CDD" w:rsidP="00987779">
            <w:pPr>
              <w:rPr>
                <w:rFonts w:ascii="Calibri" w:hAnsi="Calibri"/>
                <w:sz w:val="18"/>
                <w:szCs w:val="18"/>
              </w:rPr>
            </w:pPr>
          </w:p>
        </w:tc>
      </w:tr>
      <w:tr w:rsidR="00987779" w:rsidRPr="00054286" w:rsidTr="00987779">
        <w:tc>
          <w:tcPr>
            <w:tcW w:w="14850" w:type="dxa"/>
            <w:gridSpan w:val="6"/>
          </w:tcPr>
          <w:p w:rsidR="00987779" w:rsidRPr="00054286" w:rsidRDefault="00987779" w:rsidP="00987779">
            <w:pPr>
              <w:rPr>
                <w:rFonts w:ascii="Calibri" w:hAnsi="Calibri"/>
                <w:color w:val="000000"/>
                <w:sz w:val="18"/>
                <w:szCs w:val="18"/>
              </w:rPr>
            </w:pPr>
            <w:r w:rsidRPr="00054286">
              <w:rPr>
                <w:rFonts w:ascii="Calibri" w:hAnsi="Calibri"/>
                <w:b/>
                <w:color w:val="000000"/>
                <w:sz w:val="18"/>
                <w:szCs w:val="18"/>
              </w:rPr>
              <w:t>HITSC COMMENTS:</w:t>
            </w:r>
          </w:p>
          <w:p w:rsidR="00987779" w:rsidRPr="00054286" w:rsidRDefault="00987779" w:rsidP="00987779">
            <w:pPr>
              <w:rPr>
                <w:rFonts w:ascii="Calibri" w:hAnsi="Calibri"/>
                <w:sz w:val="18"/>
                <w:szCs w:val="18"/>
              </w:rPr>
            </w:pPr>
            <w:r w:rsidRPr="00054286">
              <w:rPr>
                <w:rFonts w:ascii="Calibri" w:hAnsi="Calibri"/>
                <w:sz w:val="18"/>
                <w:szCs w:val="18"/>
              </w:rPr>
              <w:t xml:space="preserve">We recognize that this measure is intended to motivate EPs to encourage their patients to use secure electronic messaging.   But we have no evidence or experience that might inform what an appropriate increase in threshold might be.   </w:t>
            </w:r>
          </w:p>
          <w:p w:rsidR="00987779" w:rsidRPr="00054286" w:rsidRDefault="00987779" w:rsidP="00987779">
            <w:pPr>
              <w:rPr>
                <w:rFonts w:ascii="Calibri" w:hAnsi="Calibri"/>
                <w:sz w:val="18"/>
                <w:szCs w:val="18"/>
              </w:rPr>
            </w:pPr>
          </w:p>
          <w:p w:rsidR="00987779" w:rsidRPr="00054286" w:rsidRDefault="00987779" w:rsidP="00322392">
            <w:pPr>
              <w:numPr>
                <w:ilvl w:val="0"/>
                <w:numId w:val="10"/>
              </w:numPr>
              <w:rPr>
                <w:rFonts w:ascii="Calibri" w:hAnsi="Calibri"/>
                <w:sz w:val="18"/>
                <w:szCs w:val="18"/>
              </w:rPr>
            </w:pPr>
            <w:r w:rsidRPr="00054286">
              <w:rPr>
                <w:rFonts w:ascii="Calibri" w:hAnsi="Calibri"/>
                <w:sz w:val="18"/>
                <w:szCs w:val="18"/>
              </w:rPr>
              <w:t>Providers using patient portals are nowhere near 10% threshold</w:t>
            </w:r>
          </w:p>
          <w:p w:rsidR="00987779" w:rsidRPr="00054286" w:rsidRDefault="00987779" w:rsidP="00322392">
            <w:pPr>
              <w:numPr>
                <w:ilvl w:val="0"/>
                <w:numId w:val="10"/>
              </w:numPr>
              <w:rPr>
                <w:rFonts w:ascii="Calibri" w:hAnsi="Calibri"/>
                <w:sz w:val="18"/>
                <w:szCs w:val="18"/>
              </w:rPr>
            </w:pPr>
            <w:r w:rsidRPr="00054286">
              <w:rPr>
                <w:rFonts w:ascii="Calibri" w:hAnsi="Calibri"/>
                <w:sz w:val="18"/>
                <w:szCs w:val="18"/>
              </w:rPr>
              <w:t>We do not think the threshold should be increased above 10%.  Definitely an ambitious goal to keep in mind</w:t>
            </w:r>
          </w:p>
          <w:p w:rsidR="00987779" w:rsidRPr="00054286" w:rsidRDefault="00987779" w:rsidP="00322392">
            <w:pPr>
              <w:numPr>
                <w:ilvl w:val="0"/>
                <w:numId w:val="10"/>
              </w:numPr>
              <w:rPr>
                <w:rFonts w:ascii="Calibri" w:hAnsi="Calibri"/>
                <w:color w:val="000000"/>
                <w:sz w:val="18"/>
                <w:szCs w:val="18"/>
              </w:rPr>
            </w:pPr>
            <w:r w:rsidRPr="00054286">
              <w:rPr>
                <w:rFonts w:ascii="Calibri" w:hAnsi="Calibri"/>
                <w:sz w:val="18"/>
                <w:szCs w:val="18"/>
              </w:rPr>
              <w:t>Current threshold is 5 and recommend leaving the threshold at 5%.</w:t>
            </w:r>
          </w:p>
        </w:tc>
      </w:tr>
      <w:tr w:rsidR="000858A3" w:rsidRPr="00054286" w:rsidTr="009D66AB">
        <w:tc>
          <w:tcPr>
            <w:tcW w:w="14850" w:type="dxa"/>
            <w:gridSpan w:val="6"/>
            <w:tcBorders>
              <w:bottom w:val="single" w:sz="4" w:space="0" w:color="auto"/>
            </w:tcBorders>
            <w:shd w:val="clear" w:color="auto" w:fill="943634" w:themeFill="accent2" w:themeFillShade="BF"/>
          </w:tcPr>
          <w:p w:rsidR="000858A3" w:rsidRPr="00054286" w:rsidRDefault="000858A3" w:rsidP="00412218">
            <w:pPr>
              <w:jc w:val="center"/>
              <w:rPr>
                <w:rFonts w:ascii="Calibri" w:hAnsi="Calibri"/>
                <w:b/>
                <w:bCs/>
                <w:color w:val="FFFFFF" w:themeColor="background1"/>
                <w:sz w:val="18"/>
                <w:szCs w:val="18"/>
              </w:rPr>
            </w:pPr>
            <w:r w:rsidRPr="00054286">
              <w:rPr>
                <w:rFonts w:ascii="Calibri" w:hAnsi="Calibri"/>
                <w:b/>
                <w:bCs/>
                <w:color w:val="FFFFFF" w:themeColor="background1"/>
                <w:sz w:val="18"/>
                <w:szCs w:val="18"/>
              </w:rPr>
              <w:t>Certification Criteria ONLY</w:t>
            </w:r>
          </w:p>
        </w:tc>
      </w:tr>
      <w:tr w:rsidR="009D66AB" w:rsidRPr="00054286" w:rsidTr="009D66AB">
        <w:tc>
          <w:tcPr>
            <w:tcW w:w="630" w:type="dxa"/>
            <w:shd w:val="clear" w:color="auto" w:fill="632423" w:themeFill="accent2" w:themeFillShade="80"/>
            <w:vAlign w:val="center"/>
          </w:tcPr>
          <w:p w:rsidR="009D66AB" w:rsidRPr="00054286" w:rsidRDefault="009D66AB" w:rsidP="009F52D5">
            <w:pPr>
              <w:jc w:val="center"/>
              <w:rPr>
                <w:rFonts w:ascii="Calibri" w:hAnsi="Calibri"/>
                <w:b/>
                <w:bCs/>
                <w:color w:val="FFFFFF"/>
                <w:sz w:val="18"/>
                <w:szCs w:val="18"/>
              </w:rPr>
            </w:pPr>
            <w:r w:rsidRPr="00054286">
              <w:rPr>
                <w:rFonts w:ascii="Calibri" w:hAnsi="Calibri"/>
                <w:b/>
                <w:bCs/>
                <w:color w:val="FFFFFF"/>
                <w:sz w:val="18"/>
                <w:szCs w:val="18"/>
              </w:rPr>
              <w:t>ID #</w:t>
            </w:r>
          </w:p>
        </w:tc>
        <w:tc>
          <w:tcPr>
            <w:tcW w:w="3420" w:type="dxa"/>
            <w:shd w:val="clear" w:color="auto" w:fill="632423" w:themeFill="accent2" w:themeFillShade="80"/>
            <w:vAlign w:val="center"/>
          </w:tcPr>
          <w:p w:rsidR="009D66AB" w:rsidRPr="00054286" w:rsidRDefault="009D66AB" w:rsidP="009F52D5">
            <w:pPr>
              <w:jc w:val="center"/>
              <w:rPr>
                <w:rFonts w:ascii="Calibri" w:hAnsi="Calibri"/>
                <w:b/>
                <w:bCs/>
                <w:color w:val="FFFFFF"/>
                <w:sz w:val="18"/>
                <w:szCs w:val="18"/>
              </w:rPr>
            </w:pPr>
            <w:r w:rsidRPr="00054286">
              <w:rPr>
                <w:rFonts w:ascii="Calibri" w:hAnsi="Calibri"/>
                <w:b/>
                <w:bCs/>
                <w:color w:val="FFFFFF"/>
                <w:sz w:val="18"/>
                <w:szCs w:val="18"/>
              </w:rPr>
              <w:t>Stage 2 Final Rule</w:t>
            </w:r>
          </w:p>
        </w:tc>
        <w:tc>
          <w:tcPr>
            <w:tcW w:w="4230" w:type="dxa"/>
            <w:shd w:val="clear" w:color="auto" w:fill="632423" w:themeFill="accent2" w:themeFillShade="80"/>
            <w:vAlign w:val="center"/>
          </w:tcPr>
          <w:p w:rsidR="009D66AB" w:rsidRPr="00054286" w:rsidRDefault="009D66AB" w:rsidP="009F52D5">
            <w:pPr>
              <w:jc w:val="center"/>
              <w:rPr>
                <w:rFonts w:ascii="Calibri" w:hAnsi="Calibri"/>
                <w:b/>
                <w:bCs/>
                <w:color w:val="FFFFFF"/>
                <w:sz w:val="18"/>
                <w:szCs w:val="18"/>
              </w:rPr>
            </w:pPr>
            <w:r w:rsidRPr="00054286">
              <w:rPr>
                <w:rFonts w:ascii="Calibri" w:hAnsi="Calibri"/>
                <w:b/>
                <w:bCs/>
                <w:color w:val="FFFFFF"/>
                <w:sz w:val="18"/>
                <w:szCs w:val="18"/>
              </w:rPr>
              <w:t>Stage 3 Recommendations</w:t>
            </w:r>
          </w:p>
        </w:tc>
        <w:tc>
          <w:tcPr>
            <w:tcW w:w="3870" w:type="dxa"/>
            <w:gridSpan w:val="2"/>
            <w:shd w:val="clear" w:color="auto" w:fill="632423" w:themeFill="accent2" w:themeFillShade="80"/>
            <w:vAlign w:val="center"/>
          </w:tcPr>
          <w:p w:rsidR="009D66AB" w:rsidRPr="00054286" w:rsidRDefault="009D66AB" w:rsidP="009F52D5">
            <w:pPr>
              <w:jc w:val="center"/>
              <w:rPr>
                <w:rFonts w:ascii="Calibri" w:hAnsi="Calibri"/>
                <w:b/>
                <w:bCs/>
                <w:color w:val="FFFFFF"/>
                <w:sz w:val="18"/>
                <w:szCs w:val="18"/>
              </w:rPr>
            </w:pPr>
            <w:r w:rsidRPr="00054286">
              <w:rPr>
                <w:rFonts w:ascii="Calibri" w:hAnsi="Calibri"/>
                <w:b/>
                <w:bCs/>
                <w:color w:val="FFFFFF"/>
                <w:sz w:val="18"/>
                <w:szCs w:val="18"/>
              </w:rPr>
              <w:t>Proposed for Future Stage</w:t>
            </w:r>
          </w:p>
        </w:tc>
        <w:tc>
          <w:tcPr>
            <w:tcW w:w="2700" w:type="dxa"/>
            <w:shd w:val="clear" w:color="auto" w:fill="632423" w:themeFill="accent2" w:themeFillShade="80"/>
            <w:vAlign w:val="center"/>
          </w:tcPr>
          <w:p w:rsidR="009D66AB" w:rsidRPr="00054286" w:rsidRDefault="009D66AB" w:rsidP="009F52D5">
            <w:pPr>
              <w:jc w:val="center"/>
              <w:rPr>
                <w:rFonts w:ascii="Calibri" w:hAnsi="Calibri"/>
                <w:b/>
                <w:bCs/>
                <w:color w:val="FFFFFF"/>
                <w:sz w:val="18"/>
                <w:szCs w:val="18"/>
              </w:rPr>
            </w:pPr>
            <w:r w:rsidRPr="00054286">
              <w:rPr>
                <w:rFonts w:ascii="Calibri" w:hAnsi="Calibri"/>
                <w:b/>
                <w:bCs/>
                <w:color w:val="FFFFFF"/>
                <w:sz w:val="18"/>
                <w:szCs w:val="18"/>
              </w:rPr>
              <w:t>HITPC Questions / Comments</w:t>
            </w:r>
          </w:p>
        </w:tc>
      </w:tr>
      <w:tr w:rsidR="000F7593" w:rsidRPr="00054286" w:rsidTr="00C600E1">
        <w:tc>
          <w:tcPr>
            <w:tcW w:w="630" w:type="dxa"/>
          </w:tcPr>
          <w:p w:rsidR="000F7593" w:rsidRPr="00054286" w:rsidRDefault="000F7593" w:rsidP="00C919A4">
            <w:pPr>
              <w:jc w:val="center"/>
              <w:rPr>
                <w:rFonts w:ascii="Calibri" w:hAnsi="Calibri"/>
                <w:b/>
                <w:bCs/>
                <w:color w:val="000000"/>
                <w:sz w:val="18"/>
                <w:szCs w:val="18"/>
              </w:rPr>
            </w:pPr>
            <w:commentRangeStart w:id="4"/>
            <w:r w:rsidRPr="00054286">
              <w:rPr>
                <w:rFonts w:ascii="Calibri" w:hAnsi="Calibri"/>
                <w:b/>
                <w:bCs/>
                <w:color w:val="000000"/>
                <w:sz w:val="18"/>
                <w:szCs w:val="18"/>
              </w:rPr>
              <w:t>SGRP204D</w:t>
            </w:r>
          </w:p>
        </w:tc>
        <w:tc>
          <w:tcPr>
            <w:tcW w:w="3420" w:type="dxa"/>
          </w:tcPr>
          <w:p w:rsidR="000F7593" w:rsidRPr="00054286" w:rsidRDefault="000F7593" w:rsidP="004B63AA">
            <w:pPr>
              <w:rPr>
                <w:rFonts w:ascii="Calibri" w:hAnsi="Calibri"/>
                <w:b/>
                <w:bCs/>
                <w:sz w:val="18"/>
                <w:szCs w:val="18"/>
              </w:rPr>
            </w:pPr>
            <w:r w:rsidRPr="00054286">
              <w:rPr>
                <w:rFonts w:ascii="Calibri" w:hAnsi="Calibri"/>
                <w:b/>
                <w:bCs/>
                <w:sz w:val="18"/>
                <w:szCs w:val="18"/>
              </w:rPr>
              <w:t xml:space="preserve">New </w:t>
            </w:r>
          </w:p>
        </w:tc>
        <w:tc>
          <w:tcPr>
            <w:tcW w:w="4230" w:type="dxa"/>
          </w:tcPr>
          <w:p w:rsidR="000F7593" w:rsidRPr="00054286" w:rsidRDefault="000F7593" w:rsidP="00D95AF1">
            <w:pPr>
              <w:rPr>
                <w:rFonts w:ascii="Calibri" w:hAnsi="Calibri"/>
                <w:bCs/>
                <w:sz w:val="18"/>
                <w:szCs w:val="18"/>
              </w:rPr>
            </w:pPr>
            <w:r w:rsidRPr="00054286">
              <w:rPr>
                <w:rFonts w:ascii="Calibri" w:hAnsi="Calibri"/>
                <w:b/>
                <w:bCs/>
                <w:sz w:val="18"/>
                <w:szCs w:val="18"/>
              </w:rPr>
              <w:t xml:space="preserve">Objective:  </w:t>
            </w:r>
            <w:r w:rsidRPr="00054286">
              <w:rPr>
                <w:rFonts w:ascii="Calibri" w:hAnsi="Calibri"/>
                <w:bCs/>
                <w:sz w:val="18"/>
                <w:szCs w:val="18"/>
              </w:rPr>
              <w:t xml:space="preserve">Provide patients with the ability to request an amendment to their record online (e.g., offer corrections, additions, or updates to the record) through VDT in an obvious manner.  </w:t>
            </w:r>
          </w:p>
          <w:p w:rsidR="000F7593" w:rsidRPr="00054286" w:rsidRDefault="000F7593" w:rsidP="00D95AF1">
            <w:pPr>
              <w:rPr>
                <w:rFonts w:ascii="Calibri" w:hAnsi="Calibri"/>
                <w:bCs/>
                <w:sz w:val="18"/>
                <w:szCs w:val="18"/>
              </w:rPr>
            </w:pPr>
          </w:p>
          <w:p w:rsidR="000F7593" w:rsidRPr="00054286" w:rsidRDefault="000F7593" w:rsidP="00D95AF1">
            <w:pPr>
              <w:rPr>
                <w:rFonts w:ascii="Calibri" w:hAnsi="Calibri"/>
                <w:b/>
                <w:bCs/>
                <w:sz w:val="18"/>
                <w:szCs w:val="18"/>
              </w:rPr>
            </w:pPr>
            <w:r w:rsidRPr="00054286">
              <w:rPr>
                <w:rFonts w:ascii="Calibri" w:hAnsi="Calibri"/>
                <w:bCs/>
                <w:sz w:val="18"/>
                <w:szCs w:val="18"/>
              </w:rPr>
              <w:t>Certification criteria: "Branded button" that takes the burden of proof off of the provider for amendments.  The problem is how to require documentation that the provider has offered the amendment ability in an obvious manner - new "button" would take care of this.  Create the button because it is patient facing.</w:t>
            </w:r>
          </w:p>
        </w:tc>
        <w:tc>
          <w:tcPr>
            <w:tcW w:w="3870" w:type="dxa"/>
            <w:gridSpan w:val="2"/>
          </w:tcPr>
          <w:p w:rsidR="000F7593" w:rsidRPr="00054286" w:rsidRDefault="000F7593" w:rsidP="00B91C60">
            <w:pPr>
              <w:rPr>
                <w:rFonts w:ascii="Calibri" w:hAnsi="Calibri"/>
                <w:color w:val="000000"/>
                <w:sz w:val="18"/>
                <w:szCs w:val="18"/>
              </w:rPr>
            </w:pPr>
          </w:p>
        </w:tc>
        <w:commentRangeEnd w:id="4"/>
        <w:tc>
          <w:tcPr>
            <w:tcW w:w="2700" w:type="dxa"/>
          </w:tcPr>
          <w:p w:rsidR="000F7593" w:rsidRPr="00054286" w:rsidRDefault="00FB170A" w:rsidP="00E26BC2">
            <w:pPr>
              <w:rPr>
                <w:rFonts w:ascii="Calibri" w:hAnsi="Calibri"/>
                <w:color w:val="000000"/>
                <w:sz w:val="18"/>
                <w:szCs w:val="18"/>
              </w:rPr>
            </w:pPr>
            <w:r>
              <w:rPr>
                <w:rStyle w:val="CommentReference"/>
              </w:rPr>
              <w:commentReference w:id="4"/>
            </w:r>
          </w:p>
        </w:tc>
      </w:tr>
      <w:tr w:rsidR="005A0306" w:rsidRPr="00054286" w:rsidTr="009F52D5">
        <w:tc>
          <w:tcPr>
            <w:tcW w:w="14850" w:type="dxa"/>
            <w:gridSpan w:val="6"/>
          </w:tcPr>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The majority of commentors support this item, multiple without challenge but most seeking clarification</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Multiple commentors disagreed with the measure and suggested removal altogether due to lack of clarity and perceived redundancy of existing functionality</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Multiple commentors suggested defining “in an obvious manner” and documentation requirements</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Multiple questions on whether or not the provider must accept all amendments</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Many seeking clarification of what parts of the record could have amendments submitted</w:t>
            </w:r>
          </w:p>
          <w:p w:rsidR="005A0306" w:rsidRPr="00054286" w:rsidRDefault="005A0306" w:rsidP="007B6F49">
            <w:pPr>
              <w:numPr>
                <w:ilvl w:val="1"/>
                <w:numId w:val="41"/>
              </w:numPr>
              <w:rPr>
                <w:rFonts w:ascii="Calibri" w:hAnsi="Calibri"/>
                <w:sz w:val="18"/>
                <w:szCs w:val="18"/>
              </w:rPr>
            </w:pPr>
            <w:r w:rsidRPr="00054286">
              <w:rPr>
                <w:rFonts w:ascii="Calibri" w:hAnsi="Calibri"/>
                <w:color w:val="000000"/>
                <w:sz w:val="18"/>
                <w:szCs w:val="18"/>
              </w:rPr>
              <w:t>Address the differences between requests for changes to clinical data vs. administrative data and potential safety impact on amended data</w:t>
            </w:r>
          </w:p>
          <w:p w:rsidR="005A0306" w:rsidRPr="00054286" w:rsidRDefault="005A0306" w:rsidP="007B6F49">
            <w:pPr>
              <w:numPr>
                <w:ilvl w:val="1"/>
                <w:numId w:val="41"/>
              </w:numPr>
              <w:rPr>
                <w:rFonts w:ascii="Calibri" w:hAnsi="Calibri"/>
                <w:sz w:val="18"/>
                <w:szCs w:val="18"/>
              </w:rPr>
            </w:pPr>
            <w:r w:rsidRPr="00054286">
              <w:rPr>
                <w:rFonts w:ascii="Calibri" w:hAnsi="Calibri"/>
                <w:color w:val="000000"/>
                <w:sz w:val="18"/>
                <w:szCs w:val="18"/>
              </w:rPr>
              <w:t>In the event that a patient’s amendment is not accepted, suggest patients be given an explanation as to why</w:t>
            </w:r>
          </w:p>
          <w:p w:rsidR="005A0306" w:rsidRPr="00054286" w:rsidRDefault="005A0306" w:rsidP="007B6F49">
            <w:pPr>
              <w:numPr>
                <w:ilvl w:val="1"/>
                <w:numId w:val="41"/>
              </w:numPr>
              <w:rPr>
                <w:rFonts w:ascii="Calibri" w:hAnsi="Calibri"/>
                <w:sz w:val="18"/>
                <w:szCs w:val="18"/>
              </w:rPr>
            </w:pPr>
            <w:r w:rsidRPr="00054286">
              <w:rPr>
                <w:rFonts w:ascii="Calibri" w:hAnsi="Calibri"/>
                <w:sz w:val="18"/>
                <w:szCs w:val="18"/>
              </w:rPr>
              <w:t>Record should display what is patient versus provider data</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Multiple commentors sought clarification that this measure is in line with current HIPAA standards and not in addition to it</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Many sought clarification on what the measure and subsequent threshold would be</w:t>
            </w:r>
          </w:p>
          <w:p w:rsidR="005A0306" w:rsidRPr="00054286" w:rsidRDefault="005A0306" w:rsidP="007B6F49">
            <w:pPr>
              <w:numPr>
                <w:ilvl w:val="1"/>
                <w:numId w:val="41"/>
              </w:numPr>
              <w:rPr>
                <w:rFonts w:ascii="Calibri" w:hAnsi="Calibri"/>
                <w:sz w:val="18"/>
                <w:szCs w:val="18"/>
              </w:rPr>
            </w:pPr>
            <w:r w:rsidRPr="00054286">
              <w:rPr>
                <w:rFonts w:ascii="Calibri" w:hAnsi="Calibri"/>
                <w:sz w:val="18"/>
                <w:szCs w:val="18"/>
              </w:rPr>
              <w:t>Would the provider be required to notify other providers of record amendments?</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Many commentors raised concern that this threshold is duplicative of the ability to send direct messages. Some believe can be accomplished currently through patient portal.</w:t>
            </w:r>
          </w:p>
          <w:p w:rsidR="005A0306" w:rsidRPr="00054286" w:rsidRDefault="005A0306" w:rsidP="007B6F49">
            <w:pPr>
              <w:numPr>
                <w:ilvl w:val="0"/>
                <w:numId w:val="41"/>
              </w:numPr>
              <w:rPr>
                <w:rFonts w:ascii="Calibri" w:hAnsi="Calibri"/>
                <w:sz w:val="18"/>
                <w:szCs w:val="18"/>
              </w:rPr>
            </w:pPr>
            <w:r w:rsidRPr="00054286">
              <w:rPr>
                <w:rFonts w:ascii="Calibri" w:hAnsi="Calibri"/>
                <w:sz w:val="18"/>
                <w:szCs w:val="18"/>
              </w:rPr>
              <w:t>Some concerns raised on the functionality of EHRs to meet this and need for this measure to be incorporated into EHR certification standards</w:t>
            </w:r>
          </w:p>
          <w:p w:rsidR="005A0306" w:rsidRPr="00054286" w:rsidRDefault="005A0306" w:rsidP="00E26BC2">
            <w:pPr>
              <w:rPr>
                <w:rFonts w:ascii="Calibri" w:hAnsi="Calibri"/>
                <w:color w:val="000000"/>
                <w:sz w:val="18"/>
                <w:szCs w:val="18"/>
              </w:rPr>
            </w:pPr>
          </w:p>
        </w:tc>
      </w:tr>
      <w:tr w:rsidR="000F7593" w:rsidRPr="00054286" w:rsidTr="00C600E1">
        <w:tc>
          <w:tcPr>
            <w:tcW w:w="630" w:type="dxa"/>
          </w:tcPr>
          <w:p w:rsidR="000F7593" w:rsidRPr="00054286" w:rsidRDefault="000F7593" w:rsidP="00C919A4">
            <w:pPr>
              <w:jc w:val="center"/>
              <w:rPr>
                <w:rFonts w:ascii="Calibri" w:hAnsi="Calibri"/>
                <w:b/>
                <w:bCs/>
                <w:color w:val="000000"/>
                <w:sz w:val="18"/>
                <w:szCs w:val="18"/>
              </w:rPr>
            </w:pPr>
            <w:r w:rsidRPr="00054286">
              <w:rPr>
                <w:rFonts w:ascii="Calibri" w:hAnsi="Calibri"/>
                <w:b/>
                <w:bCs/>
                <w:color w:val="000000"/>
                <w:sz w:val="18"/>
                <w:szCs w:val="18"/>
              </w:rPr>
              <w:t>SGRP208</w:t>
            </w:r>
          </w:p>
        </w:tc>
        <w:tc>
          <w:tcPr>
            <w:tcW w:w="3420" w:type="dxa"/>
          </w:tcPr>
          <w:p w:rsidR="000F7593" w:rsidRPr="00054286" w:rsidRDefault="000F7593" w:rsidP="004B63AA">
            <w:pPr>
              <w:rPr>
                <w:rFonts w:ascii="Calibri" w:hAnsi="Calibri"/>
                <w:b/>
                <w:bCs/>
                <w:sz w:val="18"/>
                <w:szCs w:val="18"/>
              </w:rPr>
            </w:pPr>
            <w:r w:rsidRPr="00054286">
              <w:rPr>
                <w:rFonts w:ascii="Calibri" w:hAnsi="Calibri"/>
                <w:b/>
                <w:bCs/>
                <w:sz w:val="18"/>
                <w:szCs w:val="18"/>
              </w:rPr>
              <w:t>Not included separately (in reminder objective)</w:t>
            </w:r>
          </w:p>
        </w:tc>
        <w:tc>
          <w:tcPr>
            <w:tcW w:w="4230" w:type="dxa"/>
          </w:tcPr>
          <w:p w:rsidR="000F7593" w:rsidRPr="00054286" w:rsidRDefault="000F7593" w:rsidP="00D95AF1">
            <w:pPr>
              <w:rPr>
                <w:rFonts w:ascii="Calibri" w:hAnsi="Calibri"/>
                <w:b/>
                <w:bCs/>
                <w:sz w:val="18"/>
                <w:szCs w:val="18"/>
              </w:rPr>
            </w:pPr>
            <w:r w:rsidRPr="00054286">
              <w:rPr>
                <w:rFonts w:ascii="Calibri" w:hAnsi="Calibri"/>
                <w:b/>
                <w:bCs/>
                <w:sz w:val="18"/>
                <w:szCs w:val="18"/>
              </w:rPr>
              <w:t xml:space="preserve">EP and EH Measure: </w:t>
            </w:r>
            <w:r w:rsidRPr="00054286">
              <w:rPr>
                <w:rFonts w:ascii="Calibri" w:hAnsi="Calibri"/>
                <w:bCs/>
                <w:sz w:val="18"/>
                <w:szCs w:val="18"/>
              </w:rPr>
              <w:t xml:space="preserve">Record communication preferences for 20% of patients, based on how (e.g., the medium) patients would like to receive information for certain purposes (including appointment reminders, reminders for follow up and preventive care, referrals, after visit summaries and test results). </w:t>
            </w:r>
          </w:p>
        </w:tc>
        <w:tc>
          <w:tcPr>
            <w:tcW w:w="3870" w:type="dxa"/>
            <w:gridSpan w:val="2"/>
          </w:tcPr>
          <w:p w:rsidR="000F7593" w:rsidRPr="00054286" w:rsidRDefault="000F7593" w:rsidP="00B91C60">
            <w:pPr>
              <w:rPr>
                <w:rFonts w:ascii="Calibri" w:hAnsi="Calibri"/>
                <w:color w:val="000000"/>
                <w:sz w:val="18"/>
                <w:szCs w:val="18"/>
              </w:rPr>
            </w:pPr>
            <w:r w:rsidRPr="00054286">
              <w:rPr>
                <w:rFonts w:ascii="Calibri" w:hAnsi="Calibri"/>
                <w:sz w:val="18"/>
                <w:szCs w:val="18"/>
              </w:rPr>
              <w:t> </w:t>
            </w:r>
          </w:p>
        </w:tc>
        <w:tc>
          <w:tcPr>
            <w:tcW w:w="2700" w:type="dxa"/>
          </w:tcPr>
          <w:p w:rsidR="000F7593" w:rsidRPr="00054286" w:rsidRDefault="000F7593" w:rsidP="00E26BC2">
            <w:pPr>
              <w:rPr>
                <w:rFonts w:ascii="Calibri" w:hAnsi="Calibri"/>
                <w:color w:val="000000"/>
                <w:sz w:val="18"/>
                <w:szCs w:val="18"/>
              </w:rPr>
            </w:pPr>
          </w:p>
        </w:tc>
      </w:tr>
      <w:tr w:rsidR="000F7593" w:rsidRPr="00054286" w:rsidTr="00366296">
        <w:tc>
          <w:tcPr>
            <w:tcW w:w="14850" w:type="dxa"/>
            <w:gridSpan w:val="6"/>
          </w:tcPr>
          <w:p w:rsidR="000F7593" w:rsidRPr="00054286" w:rsidRDefault="000F7593" w:rsidP="00366296">
            <w:pPr>
              <w:rPr>
                <w:rFonts w:ascii="Calibri" w:hAnsi="Calibri"/>
                <w:b/>
                <w:sz w:val="18"/>
                <w:szCs w:val="18"/>
              </w:rPr>
            </w:pPr>
            <w:commentRangeStart w:id="5"/>
            <w:r w:rsidRPr="00054286">
              <w:rPr>
                <w:rFonts w:ascii="Calibri" w:hAnsi="Calibri"/>
                <w:b/>
                <w:sz w:val="18"/>
                <w:szCs w:val="18"/>
              </w:rPr>
              <w:t>PUBLIC COMMENTS:</w:t>
            </w:r>
          </w:p>
          <w:p w:rsidR="005A0306" w:rsidRPr="00054286" w:rsidRDefault="005A0306" w:rsidP="007B6F49">
            <w:pPr>
              <w:pStyle w:val="ListParagraph0"/>
              <w:numPr>
                <w:ilvl w:val="0"/>
                <w:numId w:val="23"/>
              </w:numPr>
              <w:spacing w:line="23" w:lineRule="atLeast"/>
              <w:ind w:left="720"/>
              <w:rPr>
                <w:rFonts w:asciiTheme="minorHAnsi" w:hAnsiTheme="minorHAnsi"/>
                <w:sz w:val="18"/>
                <w:szCs w:val="18"/>
              </w:rPr>
            </w:pPr>
            <w:r w:rsidRPr="00054286">
              <w:rPr>
                <w:rFonts w:asciiTheme="minorHAnsi" w:hAnsiTheme="minorHAnsi"/>
                <w:sz w:val="18"/>
                <w:szCs w:val="18"/>
              </w:rPr>
              <w:t xml:space="preserve">The vast majority of commenters support this requirement to document communication preferences and agree that it is a necessary requirement in order to ensure people receive information in a medium that engages them.  However, many commenters urged constraint around the menu of communication types to avoid workflow challenges and suggested that certification criteria be developed to specify the menu of options for “preferences” and “purposes”.    </w:t>
            </w:r>
          </w:p>
          <w:commentRangeEnd w:id="5"/>
          <w:p w:rsidR="005A0306" w:rsidRPr="00054286" w:rsidRDefault="00FB170A" w:rsidP="00366296">
            <w:pPr>
              <w:rPr>
                <w:rFonts w:ascii="Calibri" w:hAnsi="Calibri"/>
                <w:color w:val="000000"/>
                <w:sz w:val="18"/>
                <w:szCs w:val="18"/>
              </w:rPr>
            </w:pPr>
            <w:r>
              <w:rPr>
                <w:rStyle w:val="CommentReference"/>
              </w:rPr>
              <w:commentReference w:id="5"/>
            </w:r>
          </w:p>
        </w:tc>
      </w:tr>
      <w:tr w:rsidR="000F7593" w:rsidRPr="00054286" w:rsidTr="00366296">
        <w:tc>
          <w:tcPr>
            <w:tcW w:w="14850" w:type="dxa"/>
            <w:gridSpan w:val="6"/>
          </w:tcPr>
          <w:p w:rsidR="000F7593" w:rsidRPr="00054286" w:rsidRDefault="000F7593" w:rsidP="00366296">
            <w:pPr>
              <w:rPr>
                <w:rFonts w:ascii="Calibri" w:hAnsi="Calibri"/>
                <w:b/>
                <w:color w:val="000000"/>
                <w:sz w:val="18"/>
                <w:szCs w:val="18"/>
              </w:rPr>
            </w:pPr>
            <w:r w:rsidRPr="00054286">
              <w:rPr>
                <w:rFonts w:ascii="Calibri" w:hAnsi="Calibri"/>
                <w:b/>
                <w:color w:val="000000"/>
                <w:sz w:val="18"/>
                <w:szCs w:val="18"/>
              </w:rPr>
              <w:t>HITSC COMMENTS:</w:t>
            </w:r>
          </w:p>
          <w:p w:rsidR="000F7593" w:rsidRPr="00054286" w:rsidRDefault="000F7593" w:rsidP="000F7593">
            <w:pPr>
              <w:rPr>
                <w:rFonts w:ascii="Calibri" w:hAnsi="Calibri"/>
                <w:sz w:val="18"/>
                <w:szCs w:val="18"/>
              </w:rPr>
            </w:pPr>
            <w:r w:rsidRPr="00054286">
              <w:rPr>
                <w:rFonts w:ascii="Calibri" w:hAnsi="Calibri"/>
                <w:sz w:val="18"/>
                <w:szCs w:val="18"/>
              </w:rPr>
              <w:t>Increasing to 95%. Include updating annually.</w:t>
            </w:r>
          </w:p>
          <w:p w:rsidR="000F7593" w:rsidRPr="00054286" w:rsidRDefault="000F7593" w:rsidP="00366296">
            <w:pPr>
              <w:rPr>
                <w:rFonts w:ascii="Calibri" w:hAnsi="Calibri"/>
                <w:color w:val="000000"/>
                <w:sz w:val="18"/>
                <w:szCs w:val="18"/>
              </w:rPr>
            </w:pPr>
          </w:p>
        </w:tc>
      </w:tr>
      <w:tr w:rsidR="000F7593" w:rsidRPr="00054286" w:rsidTr="00C600E1">
        <w:tc>
          <w:tcPr>
            <w:tcW w:w="630" w:type="dxa"/>
          </w:tcPr>
          <w:p w:rsidR="000F7593" w:rsidRPr="00054286" w:rsidRDefault="000F7593" w:rsidP="00C919A4">
            <w:pPr>
              <w:jc w:val="center"/>
              <w:rPr>
                <w:rFonts w:ascii="Calibri" w:hAnsi="Calibri"/>
                <w:b/>
                <w:bCs/>
                <w:color w:val="000000"/>
                <w:sz w:val="18"/>
                <w:szCs w:val="18"/>
              </w:rPr>
            </w:pPr>
            <w:r w:rsidRPr="00054286">
              <w:rPr>
                <w:rFonts w:ascii="Calibri" w:hAnsi="Calibri"/>
                <w:b/>
                <w:bCs/>
                <w:color w:val="000000"/>
                <w:sz w:val="18"/>
                <w:szCs w:val="18"/>
              </w:rPr>
              <w:t>SGRP209</w:t>
            </w:r>
          </w:p>
        </w:tc>
        <w:tc>
          <w:tcPr>
            <w:tcW w:w="3420" w:type="dxa"/>
          </w:tcPr>
          <w:p w:rsidR="000F7593" w:rsidRPr="00054286" w:rsidRDefault="000F7593" w:rsidP="004B63AA">
            <w:pPr>
              <w:rPr>
                <w:rFonts w:ascii="Calibri" w:hAnsi="Calibri"/>
                <w:b/>
                <w:bCs/>
                <w:sz w:val="18"/>
                <w:szCs w:val="18"/>
              </w:rPr>
            </w:pPr>
            <w:r w:rsidRPr="00054286">
              <w:rPr>
                <w:rFonts w:ascii="Calibri" w:hAnsi="Calibri"/>
                <w:b/>
                <w:bCs/>
                <w:sz w:val="18"/>
                <w:szCs w:val="18"/>
              </w:rPr>
              <w:t xml:space="preserve">New </w:t>
            </w:r>
          </w:p>
        </w:tc>
        <w:tc>
          <w:tcPr>
            <w:tcW w:w="4230" w:type="dxa"/>
          </w:tcPr>
          <w:p w:rsidR="000F7593" w:rsidRPr="00054286" w:rsidRDefault="000F7593" w:rsidP="00D95AF1">
            <w:pPr>
              <w:rPr>
                <w:rFonts w:ascii="Calibri" w:hAnsi="Calibri"/>
                <w:b/>
                <w:bCs/>
                <w:sz w:val="18"/>
                <w:szCs w:val="18"/>
              </w:rPr>
            </w:pPr>
            <w:r w:rsidRPr="00054286">
              <w:rPr>
                <w:rFonts w:ascii="Calibri" w:hAnsi="Calibri"/>
                <w:b/>
                <w:bCs/>
                <w:sz w:val="18"/>
                <w:szCs w:val="18"/>
              </w:rPr>
              <w:t xml:space="preserve">Certification Criteria: </w:t>
            </w:r>
            <w:r w:rsidRPr="00054286">
              <w:rPr>
                <w:rFonts w:ascii="Calibri" w:hAnsi="Calibri"/>
                <w:sz w:val="18"/>
                <w:szCs w:val="18"/>
              </w:rPr>
              <w:t xml:space="preserve">Capability for EHR to query research enrollment systems to identify available clinical trials.  </w:t>
            </w:r>
            <w:r w:rsidRPr="00054286">
              <w:rPr>
                <w:rFonts w:ascii="Calibri" w:hAnsi="Calibri"/>
                <w:color w:val="000000"/>
                <w:sz w:val="18"/>
                <w:szCs w:val="18"/>
              </w:rPr>
              <w:t xml:space="preserve">No use requirements until future stages.  </w:t>
            </w:r>
            <w:r w:rsidRPr="00054286">
              <w:rPr>
                <w:rFonts w:ascii="Calibri" w:hAnsi="Calibri"/>
                <w:sz w:val="18"/>
                <w:szCs w:val="18"/>
              </w:rPr>
              <w:br/>
            </w:r>
            <w:r w:rsidRPr="00054286">
              <w:rPr>
                <w:rFonts w:ascii="Calibri" w:hAnsi="Calibri"/>
                <w:b/>
                <w:bCs/>
                <w:sz w:val="18"/>
                <w:szCs w:val="18"/>
              </w:rPr>
              <w:br/>
            </w:r>
            <w:r w:rsidRPr="00054286">
              <w:rPr>
                <w:rFonts w:ascii="Calibri" w:hAnsi="Calibri"/>
                <w:sz w:val="18"/>
                <w:szCs w:val="18"/>
              </w:rPr>
              <w:t xml:space="preserve">  </w:t>
            </w:r>
          </w:p>
        </w:tc>
        <w:tc>
          <w:tcPr>
            <w:tcW w:w="3870" w:type="dxa"/>
            <w:gridSpan w:val="2"/>
          </w:tcPr>
          <w:p w:rsidR="000F7593" w:rsidRPr="00054286" w:rsidRDefault="000F7593" w:rsidP="00B91C60">
            <w:pPr>
              <w:rPr>
                <w:rFonts w:ascii="Calibri" w:hAnsi="Calibri"/>
                <w:sz w:val="18"/>
                <w:szCs w:val="18"/>
              </w:rPr>
            </w:pPr>
          </w:p>
        </w:tc>
        <w:tc>
          <w:tcPr>
            <w:tcW w:w="2700" w:type="dxa"/>
          </w:tcPr>
          <w:p w:rsidR="000F7593" w:rsidRPr="00054286" w:rsidRDefault="000F7593" w:rsidP="00E26BC2">
            <w:pPr>
              <w:rPr>
                <w:rFonts w:ascii="Calibri" w:hAnsi="Calibri"/>
                <w:color w:val="000000"/>
                <w:sz w:val="18"/>
                <w:szCs w:val="18"/>
              </w:rPr>
            </w:pPr>
            <w:r w:rsidRPr="00054286">
              <w:rPr>
                <w:rFonts w:ascii="Calibri" w:hAnsi="Calibri"/>
                <w:sz w:val="18"/>
                <w:szCs w:val="18"/>
              </w:rPr>
              <w:t>The goal of this objective is to facilitate identification of patients who might be eligible for a clinical trial, if they are interested.  The EHR would query available clinical trial registries and identify potentially relevant trials based on patient’s health condition, location, and other basic facts. Ultimately, the EHR would not be able to determine final eligibility for the trial; it would only be able to identify possibly relevant trial opportunities.</w:t>
            </w:r>
          </w:p>
        </w:tc>
      </w:tr>
      <w:tr w:rsidR="000F7593" w:rsidRPr="00054286" w:rsidTr="00366296">
        <w:tc>
          <w:tcPr>
            <w:tcW w:w="14850" w:type="dxa"/>
            <w:gridSpan w:val="6"/>
          </w:tcPr>
          <w:p w:rsidR="000F7593" w:rsidRPr="00054286" w:rsidRDefault="000F7593" w:rsidP="00366296">
            <w:pPr>
              <w:rPr>
                <w:rFonts w:ascii="Calibri" w:hAnsi="Calibri"/>
                <w:b/>
                <w:sz w:val="18"/>
                <w:szCs w:val="18"/>
              </w:rPr>
            </w:pPr>
            <w:r w:rsidRPr="00054286">
              <w:rPr>
                <w:rFonts w:ascii="Calibri" w:hAnsi="Calibri"/>
                <w:b/>
                <w:sz w:val="18"/>
                <w:szCs w:val="18"/>
              </w:rPr>
              <w:t>PUBLIC COMMENTS:</w:t>
            </w:r>
          </w:p>
          <w:p w:rsidR="005A0306" w:rsidRPr="00054286" w:rsidRDefault="005A0306" w:rsidP="00366296">
            <w:pPr>
              <w:rPr>
                <w:rFonts w:ascii="Calibri" w:hAnsi="Calibri"/>
                <w:b/>
                <w:sz w:val="18"/>
                <w:szCs w:val="18"/>
              </w:rPr>
            </w:pPr>
          </w:p>
          <w:p w:rsidR="005A0306" w:rsidRPr="00054286" w:rsidRDefault="005A0306" w:rsidP="007B6F49">
            <w:pPr>
              <w:pStyle w:val="ListParagraph0"/>
              <w:numPr>
                <w:ilvl w:val="0"/>
                <w:numId w:val="23"/>
              </w:numPr>
              <w:spacing w:line="23" w:lineRule="atLeast"/>
              <w:ind w:left="720"/>
              <w:rPr>
                <w:rFonts w:asciiTheme="minorHAnsi" w:hAnsiTheme="minorHAnsi"/>
                <w:sz w:val="18"/>
                <w:szCs w:val="18"/>
              </w:rPr>
            </w:pPr>
            <w:r w:rsidRPr="00054286">
              <w:rPr>
                <w:rFonts w:asciiTheme="minorHAnsi" w:hAnsiTheme="minorHAnsi"/>
                <w:sz w:val="18"/>
                <w:szCs w:val="18"/>
              </w:rPr>
              <w:t>Commenters see the value in the EHR being able to query clinical trials database and the intent of this criteria to improve enrollment in trials.  However, they expressed a number of concerns regarding the feasibility of including this criteria in Stage 3 citing implementation challenges, including the complex functionality that would be required to query multiple sources and to match up fields; the lack of specification about what fields to query; current lack of standards or a defined use case; workflow challenges; a lack of broad applicability to practitioners (more relevant to specialists) and patients (only a small minority are eligible for the trials); ethical concerns about providers recommending patients for certain studies. Consensus emerged for further study before including this in certification criteria.  Some potential intermediary recommendations were to conduct an S&amp;I Initiative to explore this further; to require the EHR to point to one, centralized data source like clinicaltrials.gov rather than to query several databases.  Concern that there would need to be interfaces on both ends and that the disease registries may not be able to comply with the requirement.  Some discussion about who should have access to this information—some suggested opening it up to researchers or allowing patients to also query.</w:t>
            </w:r>
          </w:p>
          <w:p w:rsidR="005A0306" w:rsidRPr="00054286" w:rsidRDefault="005A0306" w:rsidP="00366296">
            <w:pPr>
              <w:rPr>
                <w:rFonts w:ascii="Calibri" w:hAnsi="Calibri"/>
                <w:color w:val="000000"/>
                <w:sz w:val="18"/>
                <w:szCs w:val="18"/>
              </w:rPr>
            </w:pPr>
          </w:p>
        </w:tc>
      </w:tr>
      <w:tr w:rsidR="000F7593" w:rsidRPr="00054286" w:rsidTr="00366296">
        <w:tc>
          <w:tcPr>
            <w:tcW w:w="14850" w:type="dxa"/>
            <w:gridSpan w:val="6"/>
          </w:tcPr>
          <w:p w:rsidR="000F7593" w:rsidRPr="00054286" w:rsidRDefault="000F7593" w:rsidP="00366296">
            <w:pPr>
              <w:rPr>
                <w:rFonts w:ascii="Calibri" w:hAnsi="Calibri"/>
                <w:b/>
                <w:color w:val="000000"/>
                <w:sz w:val="18"/>
                <w:szCs w:val="18"/>
              </w:rPr>
            </w:pPr>
            <w:r w:rsidRPr="00054286">
              <w:rPr>
                <w:rFonts w:ascii="Calibri" w:hAnsi="Calibri"/>
                <w:b/>
                <w:color w:val="000000"/>
                <w:sz w:val="18"/>
                <w:szCs w:val="18"/>
              </w:rPr>
              <w:t>HITSC COMMENTS:</w:t>
            </w:r>
          </w:p>
          <w:p w:rsidR="000F7593" w:rsidRPr="00054286" w:rsidRDefault="000F7593" w:rsidP="000F7593">
            <w:pPr>
              <w:rPr>
                <w:rFonts w:ascii="Calibri" w:hAnsi="Calibri"/>
                <w:sz w:val="18"/>
                <w:szCs w:val="18"/>
              </w:rPr>
            </w:pPr>
            <w:r w:rsidRPr="00054286">
              <w:rPr>
                <w:rFonts w:ascii="Calibri" w:hAnsi="Calibri"/>
                <w:sz w:val="18"/>
                <w:szCs w:val="18"/>
              </w:rPr>
              <w:t>Building a sophisticated parsing algorithm could limit the quality of information by applying too many filters.  May not be applicable to many patients in any case.  A low impact approach would simply enable access to “clinicaltrials.gov” from the EHR.</w:t>
            </w:r>
          </w:p>
          <w:p w:rsidR="000F7593" w:rsidRPr="00054286" w:rsidRDefault="000F7593" w:rsidP="000F7593">
            <w:pPr>
              <w:rPr>
                <w:rFonts w:ascii="Calibri" w:hAnsi="Calibri"/>
                <w:sz w:val="18"/>
                <w:szCs w:val="18"/>
              </w:rPr>
            </w:pPr>
          </w:p>
          <w:p w:rsidR="000F7593" w:rsidRPr="00054286" w:rsidRDefault="000F7593" w:rsidP="000F7593">
            <w:pPr>
              <w:rPr>
                <w:rFonts w:ascii="Calibri" w:hAnsi="Calibri"/>
                <w:sz w:val="18"/>
                <w:szCs w:val="18"/>
              </w:rPr>
            </w:pPr>
            <w:r w:rsidRPr="00054286">
              <w:rPr>
                <w:rFonts w:ascii="Calibri" w:hAnsi="Calibri"/>
                <w:sz w:val="18"/>
                <w:szCs w:val="18"/>
              </w:rPr>
              <w:t>Before this was made a measure, evidence would be needed that it improves the patient’s care or health.</w:t>
            </w:r>
          </w:p>
          <w:p w:rsidR="000F7593" w:rsidRPr="00054286" w:rsidRDefault="000F7593" w:rsidP="000F7593">
            <w:pPr>
              <w:rPr>
                <w:rFonts w:ascii="Calibri" w:hAnsi="Calibri"/>
                <w:sz w:val="18"/>
                <w:szCs w:val="18"/>
              </w:rPr>
            </w:pPr>
          </w:p>
          <w:p w:rsidR="000F7593" w:rsidRPr="00054286" w:rsidRDefault="000F7593" w:rsidP="000F7593">
            <w:pPr>
              <w:rPr>
                <w:rFonts w:ascii="Calibri" w:hAnsi="Calibri"/>
                <w:sz w:val="18"/>
                <w:szCs w:val="18"/>
              </w:rPr>
            </w:pPr>
            <w:r w:rsidRPr="00054286">
              <w:rPr>
                <w:rFonts w:ascii="Calibri" w:hAnsi="Calibri"/>
                <w:sz w:val="18"/>
                <w:szCs w:val="18"/>
              </w:rPr>
              <w:t>While I support the intent of this proposed criterion, implementation would require knowledge of the service interfaces of all relevant research enrollment systems (since we can’t impose MU standards on them).  I think that may be unrealistic.  On the other hand, if EHRs implemented a standard service interface to query clinical trials system, developers of these trials system would be encouraged to conform to those standards.  So I recommend that ONC sponsor the development of a service interface standard to enable EHRs to query clinical trials systems.  (Perhaps CDISC could lead this development?)</w:t>
            </w:r>
          </w:p>
          <w:p w:rsidR="000F7593" w:rsidRPr="00054286" w:rsidRDefault="000F7593" w:rsidP="00366296">
            <w:pPr>
              <w:rPr>
                <w:rFonts w:ascii="Calibri" w:hAnsi="Calibri"/>
                <w:color w:val="000000"/>
                <w:sz w:val="18"/>
                <w:szCs w:val="18"/>
              </w:rPr>
            </w:pPr>
          </w:p>
        </w:tc>
      </w:tr>
    </w:tbl>
    <w:p w:rsidR="00DE5577" w:rsidRPr="00054286" w:rsidRDefault="00DE5577">
      <w:pPr>
        <w:rPr>
          <w:rFonts w:ascii="Calibri" w:hAnsi="Calibri"/>
          <w:b/>
          <w:sz w:val="18"/>
          <w:szCs w:val="18"/>
        </w:rPr>
      </w:pPr>
    </w:p>
    <w:sectPr w:rsidR="00DE5577" w:rsidRPr="00054286" w:rsidSect="00C600E1">
      <w:headerReference w:type="default" r:id="rId10"/>
      <w:pgSz w:w="15840" w:h="12240" w:orient="landscape"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partment of Health and Human Services" w:date="2013-04-01T10:55:00Z" w:initials="HHS">
    <w:p w:rsidR="00FB170A" w:rsidRDefault="00FB170A">
      <w:pPr>
        <w:pStyle w:val="CommentText"/>
      </w:pPr>
      <w:r>
        <w:rPr>
          <w:rStyle w:val="CommentReference"/>
        </w:rPr>
        <w:annotationRef/>
      </w:r>
      <w:r>
        <w:t>Formerly 204D</w:t>
      </w:r>
    </w:p>
  </w:comment>
  <w:comment w:id="1" w:author="Department of Health and Human Services" w:date="2013-04-25T12:36:00Z" w:initials="HHS">
    <w:p w:rsidR="00FB170A" w:rsidRDefault="00FB170A">
      <w:pPr>
        <w:pStyle w:val="CommentText"/>
      </w:pPr>
      <w:r>
        <w:rPr>
          <w:rStyle w:val="CommentReference"/>
        </w:rPr>
        <w:annotationRef/>
      </w:r>
      <w:r>
        <w:t xml:space="preserve">To be discussed in regards to consolidation by subgroup </w:t>
      </w:r>
    </w:p>
  </w:comment>
  <w:comment w:id="2" w:author="Department of Health and Human Services" w:date="2013-04-01T10:55:00Z" w:initials="HHS">
    <w:p w:rsidR="00FB170A" w:rsidRDefault="00FB170A">
      <w:pPr>
        <w:pStyle w:val="CommentText"/>
      </w:pPr>
      <w:r>
        <w:rPr>
          <w:rStyle w:val="CommentReference"/>
        </w:rPr>
        <w:annotationRef/>
      </w:r>
      <w:r>
        <w:t>NEW</w:t>
      </w:r>
    </w:p>
  </w:comment>
  <w:comment w:id="3" w:author="Department of Health and Human Services" w:date="2013-04-01T10:55:00Z" w:initials="HHS">
    <w:p w:rsidR="00FB170A" w:rsidRDefault="00FB170A">
      <w:pPr>
        <w:pStyle w:val="CommentText"/>
      </w:pPr>
      <w:r>
        <w:rPr>
          <w:rStyle w:val="CommentReference"/>
        </w:rPr>
        <w:annotationRef/>
      </w:r>
      <w:r>
        <w:t>NEW</w:t>
      </w:r>
    </w:p>
  </w:comment>
  <w:comment w:id="4" w:author="DHHS" w:date="2013-04-29T12:03:00Z" w:initials="DHHS">
    <w:p w:rsidR="00FB170A" w:rsidRDefault="00FB170A">
      <w:pPr>
        <w:pStyle w:val="CommentText"/>
      </w:pPr>
      <w:r>
        <w:rPr>
          <w:rStyle w:val="CommentReference"/>
        </w:rPr>
        <w:annotationRef/>
      </w:r>
      <w:r>
        <w:t xml:space="preserve">Consolidated with VDT. </w:t>
      </w:r>
      <w:r w:rsidRPr="00FB170A">
        <w:t>"Branded button" that takes the burden of proof off of the provider.  The problem is how to require documentation that the provider has offered the amendment ability in an obvious manner - new "button" would take care of this.  Create the button because it is patient facing.</w:t>
      </w:r>
    </w:p>
  </w:comment>
  <w:comment w:id="5" w:author="DHHS" w:date="2013-04-29T11:51:00Z" w:initials="DHHS">
    <w:p w:rsidR="00FB170A" w:rsidRDefault="00FB170A">
      <w:pPr>
        <w:pStyle w:val="CommentText"/>
      </w:pPr>
      <w:r>
        <w:rPr>
          <w:rStyle w:val="CommentReference"/>
        </w:rPr>
        <w:annotationRef/>
      </w:r>
      <w:r>
        <w:t>Consolidated with Demographics 104, Patient education 206, Clinical Summaries 205, and Reminders 116</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65D" w:rsidRDefault="0027065D" w:rsidP="00E83A88">
      <w:r>
        <w:separator/>
      </w:r>
    </w:p>
  </w:endnote>
  <w:endnote w:type="continuationSeparator" w:id="0">
    <w:p w:rsidR="0027065D" w:rsidRDefault="0027065D" w:rsidP="00E83A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65D" w:rsidRDefault="0027065D" w:rsidP="00E83A88">
      <w:r>
        <w:separator/>
      </w:r>
    </w:p>
  </w:footnote>
  <w:footnote w:type="continuationSeparator" w:id="0">
    <w:p w:rsidR="0027065D" w:rsidRDefault="0027065D" w:rsidP="00E83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0A" w:rsidRDefault="00FB170A" w:rsidP="00795163">
    <w:pPr>
      <w:pStyle w:val="Header"/>
      <w:jc w:val="center"/>
    </w:pPr>
  </w:p>
  <w:p w:rsidR="00FB170A" w:rsidRPr="00795163" w:rsidRDefault="00FB170A" w:rsidP="0079516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171"/>
    <w:multiLevelType w:val="hybridMultilevel"/>
    <w:tmpl w:val="7EB450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1CD8"/>
    <w:multiLevelType w:val="hybridMultilevel"/>
    <w:tmpl w:val="72803402"/>
    <w:lvl w:ilvl="0" w:tplc="A530B666">
      <w:start w:val="1"/>
      <w:numFmt w:val="bullet"/>
      <w:lvlText w:val="•"/>
      <w:lvlJc w:val="left"/>
      <w:pPr>
        <w:tabs>
          <w:tab w:val="num" w:pos="720"/>
        </w:tabs>
        <w:ind w:left="720" w:hanging="360"/>
      </w:pPr>
      <w:rPr>
        <w:rFonts w:ascii="Arial" w:hAnsi="Arial" w:hint="default"/>
      </w:rPr>
    </w:lvl>
    <w:lvl w:ilvl="1" w:tplc="F476EC02" w:tentative="1">
      <w:start w:val="1"/>
      <w:numFmt w:val="bullet"/>
      <w:lvlText w:val="•"/>
      <w:lvlJc w:val="left"/>
      <w:pPr>
        <w:tabs>
          <w:tab w:val="num" w:pos="1440"/>
        </w:tabs>
        <w:ind w:left="1440" w:hanging="360"/>
      </w:pPr>
      <w:rPr>
        <w:rFonts w:ascii="Arial" w:hAnsi="Arial" w:hint="default"/>
      </w:rPr>
    </w:lvl>
    <w:lvl w:ilvl="2" w:tplc="C602EDD4" w:tentative="1">
      <w:start w:val="1"/>
      <w:numFmt w:val="bullet"/>
      <w:lvlText w:val="•"/>
      <w:lvlJc w:val="left"/>
      <w:pPr>
        <w:tabs>
          <w:tab w:val="num" w:pos="2160"/>
        </w:tabs>
        <w:ind w:left="2160" w:hanging="360"/>
      </w:pPr>
      <w:rPr>
        <w:rFonts w:ascii="Arial" w:hAnsi="Arial" w:hint="default"/>
      </w:rPr>
    </w:lvl>
    <w:lvl w:ilvl="3" w:tplc="A6324770" w:tentative="1">
      <w:start w:val="1"/>
      <w:numFmt w:val="bullet"/>
      <w:lvlText w:val="•"/>
      <w:lvlJc w:val="left"/>
      <w:pPr>
        <w:tabs>
          <w:tab w:val="num" w:pos="2880"/>
        </w:tabs>
        <w:ind w:left="2880" w:hanging="360"/>
      </w:pPr>
      <w:rPr>
        <w:rFonts w:ascii="Arial" w:hAnsi="Arial" w:hint="default"/>
      </w:rPr>
    </w:lvl>
    <w:lvl w:ilvl="4" w:tplc="F1D2C19E" w:tentative="1">
      <w:start w:val="1"/>
      <w:numFmt w:val="bullet"/>
      <w:lvlText w:val="•"/>
      <w:lvlJc w:val="left"/>
      <w:pPr>
        <w:tabs>
          <w:tab w:val="num" w:pos="3600"/>
        </w:tabs>
        <w:ind w:left="3600" w:hanging="360"/>
      </w:pPr>
      <w:rPr>
        <w:rFonts w:ascii="Arial" w:hAnsi="Arial" w:hint="default"/>
      </w:rPr>
    </w:lvl>
    <w:lvl w:ilvl="5" w:tplc="5DF62436" w:tentative="1">
      <w:start w:val="1"/>
      <w:numFmt w:val="bullet"/>
      <w:lvlText w:val="•"/>
      <w:lvlJc w:val="left"/>
      <w:pPr>
        <w:tabs>
          <w:tab w:val="num" w:pos="4320"/>
        </w:tabs>
        <w:ind w:left="4320" w:hanging="360"/>
      </w:pPr>
      <w:rPr>
        <w:rFonts w:ascii="Arial" w:hAnsi="Arial" w:hint="default"/>
      </w:rPr>
    </w:lvl>
    <w:lvl w:ilvl="6" w:tplc="6E86AB02" w:tentative="1">
      <w:start w:val="1"/>
      <w:numFmt w:val="bullet"/>
      <w:lvlText w:val="•"/>
      <w:lvlJc w:val="left"/>
      <w:pPr>
        <w:tabs>
          <w:tab w:val="num" w:pos="5040"/>
        </w:tabs>
        <w:ind w:left="5040" w:hanging="360"/>
      </w:pPr>
      <w:rPr>
        <w:rFonts w:ascii="Arial" w:hAnsi="Arial" w:hint="default"/>
      </w:rPr>
    </w:lvl>
    <w:lvl w:ilvl="7" w:tplc="06DA3DDC" w:tentative="1">
      <w:start w:val="1"/>
      <w:numFmt w:val="bullet"/>
      <w:lvlText w:val="•"/>
      <w:lvlJc w:val="left"/>
      <w:pPr>
        <w:tabs>
          <w:tab w:val="num" w:pos="5760"/>
        </w:tabs>
        <w:ind w:left="5760" w:hanging="360"/>
      </w:pPr>
      <w:rPr>
        <w:rFonts w:ascii="Arial" w:hAnsi="Arial" w:hint="default"/>
      </w:rPr>
    </w:lvl>
    <w:lvl w:ilvl="8" w:tplc="7B12F722" w:tentative="1">
      <w:start w:val="1"/>
      <w:numFmt w:val="bullet"/>
      <w:lvlText w:val="•"/>
      <w:lvlJc w:val="left"/>
      <w:pPr>
        <w:tabs>
          <w:tab w:val="num" w:pos="6480"/>
        </w:tabs>
        <w:ind w:left="6480" w:hanging="360"/>
      </w:pPr>
      <w:rPr>
        <w:rFonts w:ascii="Arial" w:hAnsi="Arial" w:hint="default"/>
      </w:rPr>
    </w:lvl>
  </w:abstractNum>
  <w:abstractNum w:abstractNumId="2">
    <w:nsid w:val="01D334AF"/>
    <w:multiLevelType w:val="hybridMultilevel"/>
    <w:tmpl w:val="FA30B226"/>
    <w:lvl w:ilvl="0" w:tplc="C096BCD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B5C30"/>
    <w:multiLevelType w:val="hybridMultilevel"/>
    <w:tmpl w:val="CAE2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817223"/>
    <w:multiLevelType w:val="hybridMultilevel"/>
    <w:tmpl w:val="E8B04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F25E5"/>
    <w:multiLevelType w:val="hybridMultilevel"/>
    <w:tmpl w:val="DEF61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DE12E1"/>
    <w:multiLevelType w:val="hybridMultilevel"/>
    <w:tmpl w:val="0E6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57F35"/>
    <w:multiLevelType w:val="hybridMultilevel"/>
    <w:tmpl w:val="C4C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C01C3"/>
    <w:multiLevelType w:val="hybridMultilevel"/>
    <w:tmpl w:val="ECE46F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023954"/>
    <w:multiLevelType w:val="hybridMultilevel"/>
    <w:tmpl w:val="BE985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285056"/>
    <w:multiLevelType w:val="hybridMultilevel"/>
    <w:tmpl w:val="59E65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C2082"/>
    <w:multiLevelType w:val="hybridMultilevel"/>
    <w:tmpl w:val="B1AEE4C2"/>
    <w:lvl w:ilvl="0" w:tplc="ABC42174">
      <w:start w:val="1"/>
      <w:numFmt w:val="bullet"/>
      <w:lvlText w:val="•"/>
      <w:lvlJc w:val="left"/>
      <w:pPr>
        <w:tabs>
          <w:tab w:val="num" w:pos="360"/>
        </w:tabs>
        <w:ind w:left="360" w:hanging="360"/>
      </w:pPr>
      <w:rPr>
        <w:rFonts w:ascii="Arial" w:hAnsi="Arial" w:hint="default"/>
      </w:rPr>
    </w:lvl>
    <w:lvl w:ilvl="1" w:tplc="BADADDA2">
      <w:start w:val="1"/>
      <w:numFmt w:val="bullet"/>
      <w:lvlText w:val="•"/>
      <w:lvlJc w:val="left"/>
      <w:pPr>
        <w:tabs>
          <w:tab w:val="num" w:pos="1080"/>
        </w:tabs>
        <w:ind w:left="1080" w:hanging="360"/>
      </w:pPr>
      <w:rPr>
        <w:rFonts w:ascii="Arial" w:hAnsi="Arial" w:hint="default"/>
      </w:rPr>
    </w:lvl>
    <w:lvl w:ilvl="2" w:tplc="31AE5CAC">
      <w:start w:val="1251"/>
      <w:numFmt w:val="bullet"/>
      <w:lvlText w:val="•"/>
      <w:lvlJc w:val="left"/>
      <w:pPr>
        <w:tabs>
          <w:tab w:val="num" w:pos="1800"/>
        </w:tabs>
        <w:ind w:left="1800" w:hanging="360"/>
      </w:pPr>
      <w:rPr>
        <w:rFonts w:ascii="Arial" w:hAnsi="Arial" w:hint="default"/>
      </w:rPr>
    </w:lvl>
    <w:lvl w:ilvl="3" w:tplc="C13CB4FE" w:tentative="1">
      <w:start w:val="1"/>
      <w:numFmt w:val="bullet"/>
      <w:lvlText w:val="•"/>
      <w:lvlJc w:val="left"/>
      <w:pPr>
        <w:tabs>
          <w:tab w:val="num" w:pos="2520"/>
        </w:tabs>
        <w:ind w:left="2520" w:hanging="360"/>
      </w:pPr>
      <w:rPr>
        <w:rFonts w:ascii="Arial" w:hAnsi="Arial" w:hint="default"/>
      </w:rPr>
    </w:lvl>
    <w:lvl w:ilvl="4" w:tplc="0016CD7A" w:tentative="1">
      <w:start w:val="1"/>
      <w:numFmt w:val="bullet"/>
      <w:lvlText w:val="•"/>
      <w:lvlJc w:val="left"/>
      <w:pPr>
        <w:tabs>
          <w:tab w:val="num" w:pos="3240"/>
        </w:tabs>
        <w:ind w:left="3240" w:hanging="360"/>
      </w:pPr>
      <w:rPr>
        <w:rFonts w:ascii="Arial" w:hAnsi="Arial" w:hint="default"/>
      </w:rPr>
    </w:lvl>
    <w:lvl w:ilvl="5" w:tplc="62A0F622" w:tentative="1">
      <w:start w:val="1"/>
      <w:numFmt w:val="bullet"/>
      <w:lvlText w:val="•"/>
      <w:lvlJc w:val="left"/>
      <w:pPr>
        <w:tabs>
          <w:tab w:val="num" w:pos="3960"/>
        </w:tabs>
        <w:ind w:left="3960" w:hanging="360"/>
      </w:pPr>
      <w:rPr>
        <w:rFonts w:ascii="Arial" w:hAnsi="Arial" w:hint="default"/>
      </w:rPr>
    </w:lvl>
    <w:lvl w:ilvl="6" w:tplc="2E88A15A" w:tentative="1">
      <w:start w:val="1"/>
      <w:numFmt w:val="bullet"/>
      <w:lvlText w:val="•"/>
      <w:lvlJc w:val="left"/>
      <w:pPr>
        <w:tabs>
          <w:tab w:val="num" w:pos="4680"/>
        </w:tabs>
        <w:ind w:left="4680" w:hanging="360"/>
      </w:pPr>
      <w:rPr>
        <w:rFonts w:ascii="Arial" w:hAnsi="Arial" w:hint="default"/>
      </w:rPr>
    </w:lvl>
    <w:lvl w:ilvl="7" w:tplc="7ED4309A" w:tentative="1">
      <w:start w:val="1"/>
      <w:numFmt w:val="bullet"/>
      <w:lvlText w:val="•"/>
      <w:lvlJc w:val="left"/>
      <w:pPr>
        <w:tabs>
          <w:tab w:val="num" w:pos="5400"/>
        </w:tabs>
        <w:ind w:left="5400" w:hanging="360"/>
      </w:pPr>
      <w:rPr>
        <w:rFonts w:ascii="Arial" w:hAnsi="Arial" w:hint="default"/>
      </w:rPr>
    </w:lvl>
    <w:lvl w:ilvl="8" w:tplc="E51ABB18" w:tentative="1">
      <w:start w:val="1"/>
      <w:numFmt w:val="bullet"/>
      <w:lvlText w:val="•"/>
      <w:lvlJc w:val="left"/>
      <w:pPr>
        <w:tabs>
          <w:tab w:val="num" w:pos="6120"/>
        </w:tabs>
        <w:ind w:left="6120" w:hanging="360"/>
      </w:pPr>
      <w:rPr>
        <w:rFonts w:ascii="Arial" w:hAnsi="Arial" w:hint="default"/>
      </w:rPr>
    </w:lvl>
  </w:abstractNum>
  <w:abstractNum w:abstractNumId="12">
    <w:nsid w:val="24446DFF"/>
    <w:multiLevelType w:val="hybridMultilevel"/>
    <w:tmpl w:val="366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C690A"/>
    <w:multiLevelType w:val="hybridMultilevel"/>
    <w:tmpl w:val="CED8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B4CBD"/>
    <w:multiLevelType w:val="hybridMultilevel"/>
    <w:tmpl w:val="48FAFB0C"/>
    <w:lvl w:ilvl="0" w:tplc="B282D646">
      <w:start w:val="1"/>
      <w:numFmt w:val="bullet"/>
      <w:lvlText w:val="•"/>
      <w:lvlJc w:val="left"/>
      <w:pPr>
        <w:tabs>
          <w:tab w:val="num" w:pos="720"/>
        </w:tabs>
        <w:ind w:left="720" w:hanging="360"/>
      </w:pPr>
      <w:rPr>
        <w:rFonts w:ascii="Arial" w:hAnsi="Arial" w:hint="default"/>
      </w:rPr>
    </w:lvl>
    <w:lvl w:ilvl="1" w:tplc="D00012C6" w:tentative="1">
      <w:start w:val="1"/>
      <w:numFmt w:val="bullet"/>
      <w:lvlText w:val="•"/>
      <w:lvlJc w:val="left"/>
      <w:pPr>
        <w:tabs>
          <w:tab w:val="num" w:pos="1440"/>
        </w:tabs>
        <w:ind w:left="1440" w:hanging="360"/>
      </w:pPr>
      <w:rPr>
        <w:rFonts w:ascii="Arial" w:hAnsi="Arial" w:hint="default"/>
      </w:rPr>
    </w:lvl>
    <w:lvl w:ilvl="2" w:tplc="8160D326" w:tentative="1">
      <w:start w:val="1"/>
      <w:numFmt w:val="bullet"/>
      <w:lvlText w:val="•"/>
      <w:lvlJc w:val="left"/>
      <w:pPr>
        <w:tabs>
          <w:tab w:val="num" w:pos="2160"/>
        </w:tabs>
        <w:ind w:left="2160" w:hanging="360"/>
      </w:pPr>
      <w:rPr>
        <w:rFonts w:ascii="Arial" w:hAnsi="Arial" w:hint="default"/>
      </w:rPr>
    </w:lvl>
    <w:lvl w:ilvl="3" w:tplc="13108FF0" w:tentative="1">
      <w:start w:val="1"/>
      <w:numFmt w:val="bullet"/>
      <w:lvlText w:val="•"/>
      <w:lvlJc w:val="left"/>
      <w:pPr>
        <w:tabs>
          <w:tab w:val="num" w:pos="2880"/>
        </w:tabs>
        <w:ind w:left="2880" w:hanging="360"/>
      </w:pPr>
      <w:rPr>
        <w:rFonts w:ascii="Arial" w:hAnsi="Arial" w:hint="default"/>
      </w:rPr>
    </w:lvl>
    <w:lvl w:ilvl="4" w:tplc="5A722946" w:tentative="1">
      <w:start w:val="1"/>
      <w:numFmt w:val="bullet"/>
      <w:lvlText w:val="•"/>
      <w:lvlJc w:val="left"/>
      <w:pPr>
        <w:tabs>
          <w:tab w:val="num" w:pos="3600"/>
        </w:tabs>
        <w:ind w:left="3600" w:hanging="360"/>
      </w:pPr>
      <w:rPr>
        <w:rFonts w:ascii="Arial" w:hAnsi="Arial" w:hint="default"/>
      </w:rPr>
    </w:lvl>
    <w:lvl w:ilvl="5" w:tplc="BA9EB294" w:tentative="1">
      <w:start w:val="1"/>
      <w:numFmt w:val="bullet"/>
      <w:lvlText w:val="•"/>
      <w:lvlJc w:val="left"/>
      <w:pPr>
        <w:tabs>
          <w:tab w:val="num" w:pos="4320"/>
        </w:tabs>
        <w:ind w:left="4320" w:hanging="360"/>
      </w:pPr>
      <w:rPr>
        <w:rFonts w:ascii="Arial" w:hAnsi="Arial" w:hint="default"/>
      </w:rPr>
    </w:lvl>
    <w:lvl w:ilvl="6" w:tplc="885236AA" w:tentative="1">
      <w:start w:val="1"/>
      <w:numFmt w:val="bullet"/>
      <w:lvlText w:val="•"/>
      <w:lvlJc w:val="left"/>
      <w:pPr>
        <w:tabs>
          <w:tab w:val="num" w:pos="5040"/>
        </w:tabs>
        <w:ind w:left="5040" w:hanging="360"/>
      </w:pPr>
      <w:rPr>
        <w:rFonts w:ascii="Arial" w:hAnsi="Arial" w:hint="default"/>
      </w:rPr>
    </w:lvl>
    <w:lvl w:ilvl="7" w:tplc="5E5EAE22" w:tentative="1">
      <w:start w:val="1"/>
      <w:numFmt w:val="bullet"/>
      <w:lvlText w:val="•"/>
      <w:lvlJc w:val="left"/>
      <w:pPr>
        <w:tabs>
          <w:tab w:val="num" w:pos="5760"/>
        </w:tabs>
        <w:ind w:left="5760" w:hanging="360"/>
      </w:pPr>
      <w:rPr>
        <w:rFonts w:ascii="Arial" w:hAnsi="Arial" w:hint="default"/>
      </w:rPr>
    </w:lvl>
    <w:lvl w:ilvl="8" w:tplc="002AAD86" w:tentative="1">
      <w:start w:val="1"/>
      <w:numFmt w:val="bullet"/>
      <w:lvlText w:val="•"/>
      <w:lvlJc w:val="left"/>
      <w:pPr>
        <w:tabs>
          <w:tab w:val="num" w:pos="6480"/>
        </w:tabs>
        <w:ind w:left="6480" w:hanging="360"/>
      </w:pPr>
      <w:rPr>
        <w:rFonts w:ascii="Arial" w:hAnsi="Arial" w:hint="default"/>
      </w:rPr>
    </w:lvl>
  </w:abstractNum>
  <w:abstractNum w:abstractNumId="15">
    <w:nsid w:val="2A17765A"/>
    <w:multiLevelType w:val="hybridMultilevel"/>
    <w:tmpl w:val="6210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6E6855"/>
    <w:multiLevelType w:val="hybridMultilevel"/>
    <w:tmpl w:val="9D5694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FBE4369"/>
    <w:multiLevelType w:val="hybridMultilevel"/>
    <w:tmpl w:val="3C0A9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CC0830"/>
    <w:multiLevelType w:val="hybridMultilevel"/>
    <w:tmpl w:val="8D3E0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D7E9B"/>
    <w:multiLevelType w:val="hybridMultilevel"/>
    <w:tmpl w:val="9426FBD8"/>
    <w:lvl w:ilvl="0" w:tplc="3788C214">
      <w:start w:val="1"/>
      <w:numFmt w:val="bullet"/>
      <w:lvlText w:val="•"/>
      <w:lvlJc w:val="left"/>
      <w:pPr>
        <w:tabs>
          <w:tab w:val="num" w:pos="720"/>
        </w:tabs>
        <w:ind w:left="720" w:hanging="360"/>
      </w:pPr>
      <w:rPr>
        <w:rFonts w:ascii="Arial" w:hAnsi="Arial" w:hint="default"/>
      </w:rPr>
    </w:lvl>
    <w:lvl w:ilvl="1" w:tplc="0CF2F668">
      <w:start w:val="1"/>
      <w:numFmt w:val="bullet"/>
      <w:lvlText w:val="•"/>
      <w:lvlJc w:val="left"/>
      <w:pPr>
        <w:tabs>
          <w:tab w:val="num" w:pos="1440"/>
        </w:tabs>
        <w:ind w:left="1440" w:hanging="360"/>
      </w:pPr>
      <w:rPr>
        <w:rFonts w:ascii="Arial" w:hAnsi="Arial" w:hint="default"/>
      </w:rPr>
    </w:lvl>
    <w:lvl w:ilvl="2" w:tplc="7974E156" w:tentative="1">
      <w:start w:val="1"/>
      <w:numFmt w:val="bullet"/>
      <w:lvlText w:val="•"/>
      <w:lvlJc w:val="left"/>
      <w:pPr>
        <w:tabs>
          <w:tab w:val="num" w:pos="2160"/>
        </w:tabs>
        <w:ind w:left="2160" w:hanging="360"/>
      </w:pPr>
      <w:rPr>
        <w:rFonts w:ascii="Arial" w:hAnsi="Arial" w:hint="default"/>
      </w:rPr>
    </w:lvl>
    <w:lvl w:ilvl="3" w:tplc="3CAAB15C" w:tentative="1">
      <w:start w:val="1"/>
      <w:numFmt w:val="bullet"/>
      <w:lvlText w:val="•"/>
      <w:lvlJc w:val="left"/>
      <w:pPr>
        <w:tabs>
          <w:tab w:val="num" w:pos="2880"/>
        </w:tabs>
        <w:ind w:left="2880" w:hanging="360"/>
      </w:pPr>
      <w:rPr>
        <w:rFonts w:ascii="Arial" w:hAnsi="Arial" w:hint="default"/>
      </w:rPr>
    </w:lvl>
    <w:lvl w:ilvl="4" w:tplc="CCF45E14" w:tentative="1">
      <w:start w:val="1"/>
      <w:numFmt w:val="bullet"/>
      <w:lvlText w:val="•"/>
      <w:lvlJc w:val="left"/>
      <w:pPr>
        <w:tabs>
          <w:tab w:val="num" w:pos="3600"/>
        </w:tabs>
        <w:ind w:left="3600" w:hanging="360"/>
      </w:pPr>
      <w:rPr>
        <w:rFonts w:ascii="Arial" w:hAnsi="Arial" w:hint="default"/>
      </w:rPr>
    </w:lvl>
    <w:lvl w:ilvl="5" w:tplc="C11CE7EC" w:tentative="1">
      <w:start w:val="1"/>
      <w:numFmt w:val="bullet"/>
      <w:lvlText w:val="•"/>
      <w:lvlJc w:val="left"/>
      <w:pPr>
        <w:tabs>
          <w:tab w:val="num" w:pos="4320"/>
        </w:tabs>
        <w:ind w:left="4320" w:hanging="360"/>
      </w:pPr>
      <w:rPr>
        <w:rFonts w:ascii="Arial" w:hAnsi="Arial" w:hint="default"/>
      </w:rPr>
    </w:lvl>
    <w:lvl w:ilvl="6" w:tplc="FC004102" w:tentative="1">
      <w:start w:val="1"/>
      <w:numFmt w:val="bullet"/>
      <w:lvlText w:val="•"/>
      <w:lvlJc w:val="left"/>
      <w:pPr>
        <w:tabs>
          <w:tab w:val="num" w:pos="5040"/>
        </w:tabs>
        <w:ind w:left="5040" w:hanging="360"/>
      </w:pPr>
      <w:rPr>
        <w:rFonts w:ascii="Arial" w:hAnsi="Arial" w:hint="default"/>
      </w:rPr>
    </w:lvl>
    <w:lvl w:ilvl="7" w:tplc="7CDA3660" w:tentative="1">
      <w:start w:val="1"/>
      <w:numFmt w:val="bullet"/>
      <w:lvlText w:val="•"/>
      <w:lvlJc w:val="left"/>
      <w:pPr>
        <w:tabs>
          <w:tab w:val="num" w:pos="5760"/>
        </w:tabs>
        <w:ind w:left="5760" w:hanging="360"/>
      </w:pPr>
      <w:rPr>
        <w:rFonts w:ascii="Arial" w:hAnsi="Arial" w:hint="default"/>
      </w:rPr>
    </w:lvl>
    <w:lvl w:ilvl="8" w:tplc="609A90F0" w:tentative="1">
      <w:start w:val="1"/>
      <w:numFmt w:val="bullet"/>
      <w:lvlText w:val="•"/>
      <w:lvlJc w:val="left"/>
      <w:pPr>
        <w:tabs>
          <w:tab w:val="num" w:pos="6480"/>
        </w:tabs>
        <w:ind w:left="6480" w:hanging="360"/>
      </w:pPr>
      <w:rPr>
        <w:rFonts w:ascii="Arial" w:hAnsi="Arial" w:hint="default"/>
      </w:rPr>
    </w:lvl>
  </w:abstractNum>
  <w:abstractNum w:abstractNumId="20">
    <w:nsid w:val="3BA60C9D"/>
    <w:multiLevelType w:val="hybridMultilevel"/>
    <w:tmpl w:val="07CA49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3C804D9A"/>
    <w:multiLevelType w:val="hybridMultilevel"/>
    <w:tmpl w:val="BF7CAE7C"/>
    <w:lvl w:ilvl="0" w:tplc="5172DF5C">
      <w:start w:val="1"/>
      <w:numFmt w:val="bullet"/>
      <w:lvlText w:val="•"/>
      <w:lvlJc w:val="left"/>
      <w:pPr>
        <w:tabs>
          <w:tab w:val="num" w:pos="360"/>
        </w:tabs>
        <w:ind w:left="360" w:hanging="360"/>
      </w:pPr>
      <w:rPr>
        <w:rFonts w:ascii="Arial" w:hAnsi="Arial" w:hint="default"/>
      </w:rPr>
    </w:lvl>
    <w:lvl w:ilvl="1" w:tplc="85A23890" w:tentative="1">
      <w:start w:val="1"/>
      <w:numFmt w:val="bullet"/>
      <w:lvlText w:val="•"/>
      <w:lvlJc w:val="left"/>
      <w:pPr>
        <w:tabs>
          <w:tab w:val="num" w:pos="1080"/>
        </w:tabs>
        <w:ind w:left="1080" w:hanging="360"/>
      </w:pPr>
      <w:rPr>
        <w:rFonts w:ascii="Arial" w:hAnsi="Arial" w:hint="default"/>
      </w:rPr>
    </w:lvl>
    <w:lvl w:ilvl="2" w:tplc="73D89CB2" w:tentative="1">
      <w:start w:val="1"/>
      <w:numFmt w:val="bullet"/>
      <w:lvlText w:val="•"/>
      <w:lvlJc w:val="left"/>
      <w:pPr>
        <w:tabs>
          <w:tab w:val="num" w:pos="1800"/>
        </w:tabs>
        <w:ind w:left="1800" w:hanging="360"/>
      </w:pPr>
      <w:rPr>
        <w:rFonts w:ascii="Arial" w:hAnsi="Arial" w:hint="default"/>
      </w:rPr>
    </w:lvl>
    <w:lvl w:ilvl="3" w:tplc="C646FEE6" w:tentative="1">
      <w:start w:val="1"/>
      <w:numFmt w:val="bullet"/>
      <w:lvlText w:val="•"/>
      <w:lvlJc w:val="left"/>
      <w:pPr>
        <w:tabs>
          <w:tab w:val="num" w:pos="2520"/>
        </w:tabs>
        <w:ind w:left="2520" w:hanging="360"/>
      </w:pPr>
      <w:rPr>
        <w:rFonts w:ascii="Arial" w:hAnsi="Arial" w:hint="default"/>
      </w:rPr>
    </w:lvl>
    <w:lvl w:ilvl="4" w:tplc="755CBFD0" w:tentative="1">
      <w:start w:val="1"/>
      <w:numFmt w:val="bullet"/>
      <w:lvlText w:val="•"/>
      <w:lvlJc w:val="left"/>
      <w:pPr>
        <w:tabs>
          <w:tab w:val="num" w:pos="3240"/>
        </w:tabs>
        <w:ind w:left="3240" w:hanging="360"/>
      </w:pPr>
      <w:rPr>
        <w:rFonts w:ascii="Arial" w:hAnsi="Arial" w:hint="default"/>
      </w:rPr>
    </w:lvl>
    <w:lvl w:ilvl="5" w:tplc="2B7E047A" w:tentative="1">
      <w:start w:val="1"/>
      <w:numFmt w:val="bullet"/>
      <w:lvlText w:val="•"/>
      <w:lvlJc w:val="left"/>
      <w:pPr>
        <w:tabs>
          <w:tab w:val="num" w:pos="3960"/>
        </w:tabs>
        <w:ind w:left="3960" w:hanging="360"/>
      </w:pPr>
      <w:rPr>
        <w:rFonts w:ascii="Arial" w:hAnsi="Arial" w:hint="default"/>
      </w:rPr>
    </w:lvl>
    <w:lvl w:ilvl="6" w:tplc="3AAC2F46" w:tentative="1">
      <w:start w:val="1"/>
      <w:numFmt w:val="bullet"/>
      <w:lvlText w:val="•"/>
      <w:lvlJc w:val="left"/>
      <w:pPr>
        <w:tabs>
          <w:tab w:val="num" w:pos="4680"/>
        </w:tabs>
        <w:ind w:left="4680" w:hanging="360"/>
      </w:pPr>
      <w:rPr>
        <w:rFonts w:ascii="Arial" w:hAnsi="Arial" w:hint="default"/>
      </w:rPr>
    </w:lvl>
    <w:lvl w:ilvl="7" w:tplc="D98A161C" w:tentative="1">
      <w:start w:val="1"/>
      <w:numFmt w:val="bullet"/>
      <w:lvlText w:val="•"/>
      <w:lvlJc w:val="left"/>
      <w:pPr>
        <w:tabs>
          <w:tab w:val="num" w:pos="5400"/>
        </w:tabs>
        <w:ind w:left="5400" w:hanging="360"/>
      </w:pPr>
      <w:rPr>
        <w:rFonts w:ascii="Arial" w:hAnsi="Arial" w:hint="default"/>
      </w:rPr>
    </w:lvl>
    <w:lvl w:ilvl="8" w:tplc="AD62F8AE" w:tentative="1">
      <w:start w:val="1"/>
      <w:numFmt w:val="bullet"/>
      <w:lvlText w:val="•"/>
      <w:lvlJc w:val="left"/>
      <w:pPr>
        <w:tabs>
          <w:tab w:val="num" w:pos="6120"/>
        </w:tabs>
        <w:ind w:left="6120" w:hanging="360"/>
      </w:pPr>
      <w:rPr>
        <w:rFonts w:ascii="Arial" w:hAnsi="Arial" w:hint="default"/>
      </w:rPr>
    </w:lvl>
  </w:abstractNum>
  <w:abstractNum w:abstractNumId="22">
    <w:nsid w:val="3D1214AB"/>
    <w:multiLevelType w:val="hybridMultilevel"/>
    <w:tmpl w:val="0EB8EE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44606182"/>
    <w:multiLevelType w:val="hybridMultilevel"/>
    <w:tmpl w:val="C6AAE9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476235A9"/>
    <w:multiLevelType w:val="hybridMultilevel"/>
    <w:tmpl w:val="DC00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427B9"/>
    <w:multiLevelType w:val="hybridMultilevel"/>
    <w:tmpl w:val="EBE2F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4E05F82">
      <w:start w:val="1070"/>
      <w:numFmt w:val="bullet"/>
      <w:lvlText w:val="•"/>
      <w:lvlJc w:val="left"/>
      <w:pPr>
        <w:tabs>
          <w:tab w:val="num" w:pos="2160"/>
        </w:tabs>
        <w:ind w:left="2160" w:hanging="360"/>
      </w:pPr>
      <w:rPr>
        <w:rFonts w:ascii="Arial" w:hAnsi="Arial" w:hint="default"/>
      </w:rPr>
    </w:lvl>
    <w:lvl w:ilvl="3" w:tplc="56CAFC40">
      <w:start w:val="1"/>
      <w:numFmt w:val="bullet"/>
      <w:lvlText w:val="•"/>
      <w:lvlJc w:val="left"/>
      <w:pPr>
        <w:tabs>
          <w:tab w:val="num" w:pos="2880"/>
        </w:tabs>
        <w:ind w:left="2880" w:hanging="360"/>
      </w:pPr>
      <w:rPr>
        <w:rFonts w:ascii="Arial" w:hAnsi="Arial" w:hint="default"/>
      </w:rPr>
    </w:lvl>
    <w:lvl w:ilvl="4" w:tplc="C27CC318" w:tentative="1">
      <w:start w:val="1"/>
      <w:numFmt w:val="bullet"/>
      <w:lvlText w:val="•"/>
      <w:lvlJc w:val="left"/>
      <w:pPr>
        <w:tabs>
          <w:tab w:val="num" w:pos="3600"/>
        </w:tabs>
        <w:ind w:left="3600" w:hanging="360"/>
      </w:pPr>
      <w:rPr>
        <w:rFonts w:ascii="Arial" w:hAnsi="Arial" w:hint="default"/>
      </w:rPr>
    </w:lvl>
    <w:lvl w:ilvl="5" w:tplc="13F4F014" w:tentative="1">
      <w:start w:val="1"/>
      <w:numFmt w:val="bullet"/>
      <w:lvlText w:val="•"/>
      <w:lvlJc w:val="left"/>
      <w:pPr>
        <w:tabs>
          <w:tab w:val="num" w:pos="4320"/>
        </w:tabs>
        <w:ind w:left="4320" w:hanging="360"/>
      </w:pPr>
      <w:rPr>
        <w:rFonts w:ascii="Arial" w:hAnsi="Arial" w:hint="default"/>
      </w:rPr>
    </w:lvl>
    <w:lvl w:ilvl="6" w:tplc="F6523818" w:tentative="1">
      <w:start w:val="1"/>
      <w:numFmt w:val="bullet"/>
      <w:lvlText w:val="•"/>
      <w:lvlJc w:val="left"/>
      <w:pPr>
        <w:tabs>
          <w:tab w:val="num" w:pos="5040"/>
        </w:tabs>
        <w:ind w:left="5040" w:hanging="360"/>
      </w:pPr>
      <w:rPr>
        <w:rFonts w:ascii="Arial" w:hAnsi="Arial" w:hint="default"/>
      </w:rPr>
    </w:lvl>
    <w:lvl w:ilvl="7" w:tplc="4106ED94" w:tentative="1">
      <w:start w:val="1"/>
      <w:numFmt w:val="bullet"/>
      <w:lvlText w:val="•"/>
      <w:lvlJc w:val="left"/>
      <w:pPr>
        <w:tabs>
          <w:tab w:val="num" w:pos="5760"/>
        </w:tabs>
        <w:ind w:left="5760" w:hanging="360"/>
      </w:pPr>
      <w:rPr>
        <w:rFonts w:ascii="Arial" w:hAnsi="Arial" w:hint="default"/>
      </w:rPr>
    </w:lvl>
    <w:lvl w:ilvl="8" w:tplc="C598F136" w:tentative="1">
      <w:start w:val="1"/>
      <w:numFmt w:val="bullet"/>
      <w:lvlText w:val="•"/>
      <w:lvlJc w:val="left"/>
      <w:pPr>
        <w:tabs>
          <w:tab w:val="num" w:pos="6480"/>
        </w:tabs>
        <w:ind w:left="6480" w:hanging="360"/>
      </w:pPr>
      <w:rPr>
        <w:rFonts w:ascii="Arial" w:hAnsi="Arial" w:hint="default"/>
      </w:rPr>
    </w:lvl>
  </w:abstractNum>
  <w:abstractNum w:abstractNumId="26">
    <w:nsid w:val="4C1C1A16"/>
    <w:multiLevelType w:val="hybridMultilevel"/>
    <w:tmpl w:val="0B42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510BCE"/>
    <w:multiLevelType w:val="hybridMultilevel"/>
    <w:tmpl w:val="1BD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4546B"/>
    <w:multiLevelType w:val="hybridMultilevel"/>
    <w:tmpl w:val="8AA44FD8"/>
    <w:lvl w:ilvl="0" w:tplc="6F5E0752">
      <w:start w:val="1"/>
      <w:numFmt w:val="bullet"/>
      <w:lvlText w:val="•"/>
      <w:lvlJc w:val="left"/>
      <w:pPr>
        <w:tabs>
          <w:tab w:val="num" w:pos="720"/>
        </w:tabs>
        <w:ind w:left="720" w:hanging="360"/>
      </w:pPr>
      <w:rPr>
        <w:rFonts w:ascii="Arial" w:hAnsi="Arial" w:hint="default"/>
      </w:rPr>
    </w:lvl>
    <w:lvl w:ilvl="1" w:tplc="48623D56">
      <w:start w:val="685"/>
      <w:numFmt w:val="bullet"/>
      <w:lvlText w:val="–"/>
      <w:lvlJc w:val="left"/>
      <w:pPr>
        <w:tabs>
          <w:tab w:val="num" w:pos="1440"/>
        </w:tabs>
        <w:ind w:left="1440" w:hanging="360"/>
      </w:pPr>
      <w:rPr>
        <w:rFonts w:ascii="Arial" w:hAnsi="Arial" w:hint="default"/>
      </w:rPr>
    </w:lvl>
    <w:lvl w:ilvl="2" w:tplc="7A825640" w:tentative="1">
      <w:start w:val="1"/>
      <w:numFmt w:val="bullet"/>
      <w:lvlText w:val="•"/>
      <w:lvlJc w:val="left"/>
      <w:pPr>
        <w:tabs>
          <w:tab w:val="num" w:pos="2160"/>
        </w:tabs>
        <w:ind w:left="2160" w:hanging="360"/>
      </w:pPr>
      <w:rPr>
        <w:rFonts w:ascii="Arial" w:hAnsi="Arial" w:hint="default"/>
      </w:rPr>
    </w:lvl>
    <w:lvl w:ilvl="3" w:tplc="4A0AB39A" w:tentative="1">
      <w:start w:val="1"/>
      <w:numFmt w:val="bullet"/>
      <w:lvlText w:val="•"/>
      <w:lvlJc w:val="left"/>
      <w:pPr>
        <w:tabs>
          <w:tab w:val="num" w:pos="2880"/>
        </w:tabs>
        <w:ind w:left="2880" w:hanging="360"/>
      </w:pPr>
      <w:rPr>
        <w:rFonts w:ascii="Arial" w:hAnsi="Arial" w:hint="default"/>
      </w:rPr>
    </w:lvl>
    <w:lvl w:ilvl="4" w:tplc="CBC0FC3A" w:tentative="1">
      <w:start w:val="1"/>
      <w:numFmt w:val="bullet"/>
      <w:lvlText w:val="•"/>
      <w:lvlJc w:val="left"/>
      <w:pPr>
        <w:tabs>
          <w:tab w:val="num" w:pos="3600"/>
        </w:tabs>
        <w:ind w:left="3600" w:hanging="360"/>
      </w:pPr>
      <w:rPr>
        <w:rFonts w:ascii="Arial" w:hAnsi="Arial" w:hint="default"/>
      </w:rPr>
    </w:lvl>
    <w:lvl w:ilvl="5" w:tplc="DF50A394" w:tentative="1">
      <w:start w:val="1"/>
      <w:numFmt w:val="bullet"/>
      <w:lvlText w:val="•"/>
      <w:lvlJc w:val="left"/>
      <w:pPr>
        <w:tabs>
          <w:tab w:val="num" w:pos="4320"/>
        </w:tabs>
        <w:ind w:left="4320" w:hanging="360"/>
      </w:pPr>
      <w:rPr>
        <w:rFonts w:ascii="Arial" w:hAnsi="Arial" w:hint="default"/>
      </w:rPr>
    </w:lvl>
    <w:lvl w:ilvl="6" w:tplc="082849E8" w:tentative="1">
      <w:start w:val="1"/>
      <w:numFmt w:val="bullet"/>
      <w:lvlText w:val="•"/>
      <w:lvlJc w:val="left"/>
      <w:pPr>
        <w:tabs>
          <w:tab w:val="num" w:pos="5040"/>
        </w:tabs>
        <w:ind w:left="5040" w:hanging="360"/>
      </w:pPr>
      <w:rPr>
        <w:rFonts w:ascii="Arial" w:hAnsi="Arial" w:hint="default"/>
      </w:rPr>
    </w:lvl>
    <w:lvl w:ilvl="7" w:tplc="D748975A" w:tentative="1">
      <w:start w:val="1"/>
      <w:numFmt w:val="bullet"/>
      <w:lvlText w:val="•"/>
      <w:lvlJc w:val="left"/>
      <w:pPr>
        <w:tabs>
          <w:tab w:val="num" w:pos="5760"/>
        </w:tabs>
        <w:ind w:left="5760" w:hanging="360"/>
      </w:pPr>
      <w:rPr>
        <w:rFonts w:ascii="Arial" w:hAnsi="Arial" w:hint="default"/>
      </w:rPr>
    </w:lvl>
    <w:lvl w:ilvl="8" w:tplc="D2AEF190" w:tentative="1">
      <w:start w:val="1"/>
      <w:numFmt w:val="bullet"/>
      <w:lvlText w:val="•"/>
      <w:lvlJc w:val="left"/>
      <w:pPr>
        <w:tabs>
          <w:tab w:val="num" w:pos="6480"/>
        </w:tabs>
        <w:ind w:left="6480" w:hanging="360"/>
      </w:pPr>
      <w:rPr>
        <w:rFonts w:ascii="Arial" w:hAnsi="Arial" w:hint="default"/>
      </w:rPr>
    </w:lvl>
  </w:abstractNum>
  <w:abstractNum w:abstractNumId="29">
    <w:nsid w:val="553C2DB5"/>
    <w:multiLevelType w:val="hybridMultilevel"/>
    <w:tmpl w:val="03427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5325ED"/>
    <w:multiLevelType w:val="hybridMultilevel"/>
    <w:tmpl w:val="835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45208"/>
    <w:multiLevelType w:val="hybridMultilevel"/>
    <w:tmpl w:val="6152FB50"/>
    <w:lvl w:ilvl="0" w:tplc="C324ED34">
      <w:start w:val="1"/>
      <w:numFmt w:val="bullet"/>
      <w:lvlText w:val="•"/>
      <w:lvlJc w:val="left"/>
      <w:pPr>
        <w:tabs>
          <w:tab w:val="num" w:pos="720"/>
        </w:tabs>
        <w:ind w:left="720" w:hanging="360"/>
      </w:pPr>
      <w:rPr>
        <w:rFonts w:ascii="Arial" w:hAnsi="Arial" w:hint="default"/>
      </w:rPr>
    </w:lvl>
    <w:lvl w:ilvl="1" w:tplc="6BC02984">
      <w:start w:val="1359"/>
      <w:numFmt w:val="bullet"/>
      <w:lvlText w:val="–"/>
      <w:lvlJc w:val="left"/>
      <w:pPr>
        <w:tabs>
          <w:tab w:val="num" w:pos="1440"/>
        </w:tabs>
        <w:ind w:left="1440" w:hanging="360"/>
      </w:pPr>
      <w:rPr>
        <w:rFonts w:ascii="Arial" w:hAnsi="Arial" w:hint="default"/>
      </w:rPr>
    </w:lvl>
    <w:lvl w:ilvl="2" w:tplc="03E01DF8" w:tentative="1">
      <w:start w:val="1"/>
      <w:numFmt w:val="bullet"/>
      <w:lvlText w:val="•"/>
      <w:lvlJc w:val="left"/>
      <w:pPr>
        <w:tabs>
          <w:tab w:val="num" w:pos="2160"/>
        </w:tabs>
        <w:ind w:left="2160" w:hanging="360"/>
      </w:pPr>
      <w:rPr>
        <w:rFonts w:ascii="Arial" w:hAnsi="Arial" w:hint="default"/>
      </w:rPr>
    </w:lvl>
    <w:lvl w:ilvl="3" w:tplc="2E7CB242" w:tentative="1">
      <w:start w:val="1"/>
      <w:numFmt w:val="bullet"/>
      <w:lvlText w:val="•"/>
      <w:lvlJc w:val="left"/>
      <w:pPr>
        <w:tabs>
          <w:tab w:val="num" w:pos="2880"/>
        </w:tabs>
        <w:ind w:left="2880" w:hanging="360"/>
      </w:pPr>
      <w:rPr>
        <w:rFonts w:ascii="Arial" w:hAnsi="Arial" w:hint="default"/>
      </w:rPr>
    </w:lvl>
    <w:lvl w:ilvl="4" w:tplc="1A0A36E4" w:tentative="1">
      <w:start w:val="1"/>
      <w:numFmt w:val="bullet"/>
      <w:lvlText w:val="•"/>
      <w:lvlJc w:val="left"/>
      <w:pPr>
        <w:tabs>
          <w:tab w:val="num" w:pos="3600"/>
        </w:tabs>
        <w:ind w:left="3600" w:hanging="360"/>
      </w:pPr>
      <w:rPr>
        <w:rFonts w:ascii="Arial" w:hAnsi="Arial" w:hint="default"/>
      </w:rPr>
    </w:lvl>
    <w:lvl w:ilvl="5" w:tplc="1D440C88" w:tentative="1">
      <w:start w:val="1"/>
      <w:numFmt w:val="bullet"/>
      <w:lvlText w:val="•"/>
      <w:lvlJc w:val="left"/>
      <w:pPr>
        <w:tabs>
          <w:tab w:val="num" w:pos="4320"/>
        </w:tabs>
        <w:ind w:left="4320" w:hanging="360"/>
      </w:pPr>
      <w:rPr>
        <w:rFonts w:ascii="Arial" w:hAnsi="Arial" w:hint="default"/>
      </w:rPr>
    </w:lvl>
    <w:lvl w:ilvl="6" w:tplc="3A9AB48E" w:tentative="1">
      <w:start w:val="1"/>
      <w:numFmt w:val="bullet"/>
      <w:lvlText w:val="•"/>
      <w:lvlJc w:val="left"/>
      <w:pPr>
        <w:tabs>
          <w:tab w:val="num" w:pos="5040"/>
        </w:tabs>
        <w:ind w:left="5040" w:hanging="360"/>
      </w:pPr>
      <w:rPr>
        <w:rFonts w:ascii="Arial" w:hAnsi="Arial" w:hint="default"/>
      </w:rPr>
    </w:lvl>
    <w:lvl w:ilvl="7" w:tplc="202A5D4E" w:tentative="1">
      <w:start w:val="1"/>
      <w:numFmt w:val="bullet"/>
      <w:lvlText w:val="•"/>
      <w:lvlJc w:val="left"/>
      <w:pPr>
        <w:tabs>
          <w:tab w:val="num" w:pos="5760"/>
        </w:tabs>
        <w:ind w:left="5760" w:hanging="360"/>
      </w:pPr>
      <w:rPr>
        <w:rFonts w:ascii="Arial" w:hAnsi="Arial" w:hint="default"/>
      </w:rPr>
    </w:lvl>
    <w:lvl w:ilvl="8" w:tplc="FA98413E" w:tentative="1">
      <w:start w:val="1"/>
      <w:numFmt w:val="bullet"/>
      <w:lvlText w:val="•"/>
      <w:lvlJc w:val="left"/>
      <w:pPr>
        <w:tabs>
          <w:tab w:val="num" w:pos="6480"/>
        </w:tabs>
        <w:ind w:left="6480" w:hanging="360"/>
      </w:pPr>
      <w:rPr>
        <w:rFonts w:ascii="Arial" w:hAnsi="Arial" w:hint="default"/>
      </w:rPr>
    </w:lvl>
  </w:abstractNum>
  <w:abstractNum w:abstractNumId="32">
    <w:nsid w:val="57F75D2B"/>
    <w:multiLevelType w:val="hybridMultilevel"/>
    <w:tmpl w:val="5622D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3F00BF"/>
    <w:multiLevelType w:val="hybridMultilevel"/>
    <w:tmpl w:val="BAEEE62A"/>
    <w:lvl w:ilvl="0" w:tplc="A024FC3A">
      <w:start w:val="1"/>
      <w:numFmt w:val="bullet"/>
      <w:lvlText w:val="•"/>
      <w:lvlJc w:val="left"/>
      <w:pPr>
        <w:tabs>
          <w:tab w:val="num" w:pos="360"/>
        </w:tabs>
        <w:ind w:left="360" w:hanging="360"/>
      </w:pPr>
      <w:rPr>
        <w:rFonts w:ascii="Arial" w:hAnsi="Arial" w:hint="default"/>
      </w:rPr>
    </w:lvl>
    <w:lvl w:ilvl="1" w:tplc="E698F522" w:tentative="1">
      <w:start w:val="1"/>
      <w:numFmt w:val="bullet"/>
      <w:lvlText w:val="•"/>
      <w:lvlJc w:val="left"/>
      <w:pPr>
        <w:tabs>
          <w:tab w:val="num" w:pos="1080"/>
        </w:tabs>
        <w:ind w:left="1080" w:hanging="360"/>
      </w:pPr>
      <w:rPr>
        <w:rFonts w:ascii="Arial" w:hAnsi="Arial" w:hint="default"/>
      </w:rPr>
    </w:lvl>
    <w:lvl w:ilvl="2" w:tplc="9C6A37C8" w:tentative="1">
      <w:start w:val="1"/>
      <w:numFmt w:val="bullet"/>
      <w:lvlText w:val="•"/>
      <w:lvlJc w:val="left"/>
      <w:pPr>
        <w:tabs>
          <w:tab w:val="num" w:pos="1800"/>
        </w:tabs>
        <w:ind w:left="1800" w:hanging="360"/>
      </w:pPr>
      <w:rPr>
        <w:rFonts w:ascii="Arial" w:hAnsi="Arial" w:hint="default"/>
      </w:rPr>
    </w:lvl>
    <w:lvl w:ilvl="3" w:tplc="3C5AD100" w:tentative="1">
      <w:start w:val="1"/>
      <w:numFmt w:val="bullet"/>
      <w:lvlText w:val="•"/>
      <w:lvlJc w:val="left"/>
      <w:pPr>
        <w:tabs>
          <w:tab w:val="num" w:pos="2520"/>
        </w:tabs>
        <w:ind w:left="2520" w:hanging="360"/>
      </w:pPr>
      <w:rPr>
        <w:rFonts w:ascii="Arial" w:hAnsi="Arial" w:hint="default"/>
      </w:rPr>
    </w:lvl>
    <w:lvl w:ilvl="4" w:tplc="7154342A" w:tentative="1">
      <w:start w:val="1"/>
      <w:numFmt w:val="bullet"/>
      <w:lvlText w:val="•"/>
      <w:lvlJc w:val="left"/>
      <w:pPr>
        <w:tabs>
          <w:tab w:val="num" w:pos="3240"/>
        </w:tabs>
        <w:ind w:left="3240" w:hanging="360"/>
      </w:pPr>
      <w:rPr>
        <w:rFonts w:ascii="Arial" w:hAnsi="Arial" w:hint="default"/>
      </w:rPr>
    </w:lvl>
    <w:lvl w:ilvl="5" w:tplc="B6A8F410" w:tentative="1">
      <w:start w:val="1"/>
      <w:numFmt w:val="bullet"/>
      <w:lvlText w:val="•"/>
      <w:lvlJc w:val="left"/>
      <w:pPr>
        <w:tabs>
          <w:tab w:val="num" w:pos="3960"/>
        </w:tabs>
        <w:ind w:left="3960" w:hanging="360"/>
      </w:pPr>
      <w:rPr>
        <w:rFonts w:ascii="Arial" w:hAnsi="Arial" w:hint="default"/>
      </w:rPr>
    </w:lvl>
    <w:lvl w:ilvl="6" w:tplc="D522F3A4" w:tentative="1">
      <w:start w:val="1"/>
      <w:numFmt w:val="bullet"/>
      <w:lvlText w:val="•"/>
      <w:lvlJc w:val="left"/>
      <w:pPr>
        <w:tabs>
          <w:tab w:val="num" w:pos="4680"/>
        </w:tabs>
        <w:ind w:left="4680" w:hanging="360"/>
      </w:pPr>
      <w:rPr>
        <w:rFonts w:ascii="Arial" w:hAnsi="Arial" w:hint="default"/>
      </w:rPr>
    </w:lvl>
    <w:lvl w:ilvl="7" w:tplc="A5C29B2A" w:tentative="1">
      <w:start w:val="1"/>
      <w:numFmt w:val="bullet"/>
      <w:lvlText w:val="•"/>
      <w:lvlJc w:val="left"/>
      <w:pPr>
        <w:tabs>
          <w:tab w:val="num" w:pos="5400"/>
        </w:tabs>
        <w:ind w:left="5400" w:hanging="360"/>
      </w:pPr>
      <w:rPr>
        <w:rFonts w:ascii="Arial" w:hAnsi="Arial" w:hint="default"/>
      </w:rPr>
    </w:lvl>
    <w:lvl w:ilvl="8" w:tplc="24CAA6F6" w:tentative="1">
      <w:start w:val="1"/>
      <w:numFmt w:val="bullet"/>
      <w:lvlText w:val="•"/>
      <w:lvlJc w:val="left"/>
      <w:pPr>
        <w:tabs>
          <w:tab w:val="num" w:pos="6120"/>
        </w:tabs>
        <w:ind w:left="6120" w:hanging="360"/>
      </w:pPr>
      <w:rPr>
        <w:rFonts w:ascii="Arial" w:hAnsi="Arial" w:hint="default"/>
      </w:rPr>
    </w:lvl>
  </w:abstractNum>
  <w:abstractNum w:abstractNumId="34">
    <w:nsid w:val="5B5B0AC1"/>
    <w:multiLevelType w:val="hybridMultilevel"/>
    <w:tmpl w:val="9DBE16D0"/>
    <w:lvl w:ilvl="0" w:tplc="7898E12C">
      <w:start w:val="1"/>
      <w:numFmt w:val="bullet"/>
      <w:lvlText w:val="•"/>
      <w:lvlJc w:val="left"/>
      <w:pPr>
        <w:tabs>
          <w:tab w:val="num" w:pos="360"/>
        </w:tabs>
        <w:ind w:left="360" w:hanging="360"/>
      </w:pPr>
      <w:rPr>
        <w:rFonts w:ascii="Arial" w:hAnsi="Arial" w:hint="default"/>
      </w:rPr>
    </w:lvl>
    <w:lvl w:ilvl="1" w:tplc="CEA05ED4">
      <w:start w:val="1"/>
      <w:numFmt w:val="bullet"/>
      <w:lvlText w:val="•"/>
      <w:lvlJc w:val="left"/>
      <w:pPr>
        <w:tabs>
          <w:tab w:val="num" w:pos="1080"/>
        </w:tabs>
        <w:ind w:left="1080" w:hanging="360"/>
      </w:pPr>
      <w:rPr>
        <w:rFonts w:ascii="Arial" w:hAnsi="Arial" w:hint="default"/>
      </w:rPr>
    </w:lvl>
    <w:lvl w:ilvl="2" w:tplc="5BD0D2D2">
      <w:start w:val="1"/>
      <w:numFmt w:val="bullet"/>
      <w:lvlText w:val="•"/>
      <w:lvlJc w:val="left"/>
      <w:pPr>
        <w:tabs>
          <w:tab w:val="num" w:pos="1800"/>
        </w:tabs>
        <w:ind w:left="1800" w:hanging="360"/>
      </w:pPr>
      <w:rPr>
        <w:rFonts w:ascii="Arial" w:hAnsi="Arial" w:hint="default"/>
      </w:rPr>
    </w:lvl>
    <w:lvl w:ilvl="3" w:tplc="4ED811EA" w:tentative="1">
      <w:start w:val="1"/>
      <w:numFmt w:val="bullet"/>
      <w:lvlText w:val="•"/>
      <w:lvlJc w:val="left"/>
      <w:pPr>
        <w:tabs>
          <w:tab w:val="num" w:pos="2520"/>
        </w:tabs>
        <w:ind w:left="2520" w:hanging="360"/>
      </w:pPr>
      <w:rPr>
        <w:rFonts w:ascii="Arial" w:hAnsi="Arial" w:hint="default"/>
      </w:rPr>
    </w:lvl>
    <w:lvl w:ilvl="4" w:tplc="ACC46F58" w:tentative="1">
      <w:start w:val="1"/>
      <w:numFmt w:val="bullet"/>
      <w:lvlText w:val="•"/>
      <w:lvlJc w:val="left"/>
      <w:pPr>
        <w:tabs>
          <w:tab w:val="num" w:pos="3240"/>
        </w:tabs>
        <w:ind w:left="3240" w:hanging="360"/>
      </w:pPr>
      <w:rPr>
        <w:rFonts w:ascii="Arial" w:hAnsi="Arial" w:hint="default"/>
      </w:rPr>
    </w:lvl>
    <w:lvl w:ilvl="5" w:tplc="1576AAB2" w:tentative="1">
      <w:start w:val="1"/>
      <w:numFmt w:val="bullet"/>
      <w:lvlText w:val="•"/>
      <w:lvlJc w:val="left"/>
      <w:pPr>
        <w:tabs>
          <w:tab w:val="num" w:pos="3960"/>
        </w:tabs>
        <w:ind w:left="3960" w:hanging="360"/>
      </w:pPr>
      <w:rPr>
        <w:rFonts w:ascii="Arial" w:hAnsi="Arial" w:hint="default"/>
      </w:rPr>
    </w:lvl>
    <w:lvl w:ilvl="6" w:tplc="1AFC95CC" w:tentative="1">
      <w:start w:val="1"/>
      <w:numFmt w:val="bullet"/>
      <w:lvlText w:val="•"/>
      <w:lvlJc w:val="left"/>
      <w:pPr>
        <w:tabs>
          <w:tab w:val="num" w:pos="4680"/>
        </w:tabs>
        <w:ind w:left="4680" w:hanging="360"/>
      </w:pPr>
      <w:rPr>
        <w:rFonts w:ascii="Arial" w:hAnsi="Arial" w:hint="default"/>
      </w:rPr>
    </w:lvl>
    <w:lvl w:ilvl="7" w:tplc="381E2752" w:tentative="1">
      <w:start w:val="1"/>
      <w:numFmt w:val="bullet"/>
      <w:lvlText w:val="•"/>
      <w:lvlJc w:val="left"/>
      <w:pPr>
        <w:tabs>
          <w:tab w:val="num" w:pos="5400"/>
        </w:tabs>
        <w:ind w:left="5400" w:hanging="360"/>
      </w:pPr>
      <w:rPr>
        <w:rFonts w:ascii="Arial" w:hAnsi="Arial" w:hint="default"/>
      </w:rPr>
    </w:lvl>
    <w:lvl w:ilvl="8" w:tplc="C534E9A6" w:tentative="1">
      <w:start w:val="1"/>
      <w:numFmt w:val="bullet"/>
      <w:lvlText w:val="•"/>
      <w:lvlJc w:val="left"/>
      <w:pPr>
        <w:tabs>
          <w:tab w:val="num" w:pos="6120"/>
        </w:tabs>
        <w:ind w:left="6120" w:hanging="360"/>
      </w:pPr>
      <w:rPr>
        <w:rFonts w:ascii="Arial" w:hAnsi="Arial" w:hint="default"/>
      </w:rPr>
    </w:lvl>
  </w:abstractNum>
  <w:abstractNum w:abstractNumId="35">
    <w:nsid w:val="5C270701"/>
    <w:multiLevelType w:val="hybridMultilevel"/>
    <w:tmpl w:val="E942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A0680F"/>
    <w:multiLevelType w:val="hybridMultilevel"/>
    <w:tmpl w:val="CECE2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B1454E"/>
    <w:multiLevelType w:val="hybridMultilevel"/>
    <w:tmpl w:val="ECBC67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130DC0"/>
    <w:multiLevelType w:val="hybridMultilevel"/>
    <w:tmpl w:val="1A1A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747D09"/>
    <w:multiLevelType w:val="hybridMultilevel"/>
    <w:tmpl w:val="5C0CB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1D0C3F"/>
    <w:multiLevelType w:val="hybridMultilevel"/>
    <w:tmpl w:val="21225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A41863"/>
    <w:multiLevelType w:val="hybridMultilevel"/>
    <w:tmpl w:val="73226AE0"/>
    <w:lvl w:ilvl="0" w:tplc="71AE8A24">
      <w:start w:val="1"/>
      <w:numFmt w:val="bullet"/>
      <w:lvlText w:val=""/>
      <w:lvlJc w:val="left"/>
      <w:pPr>
        <w:tabs>
          <w:tab w:val="num" w:pos="720"/>
        </w:tabs>
        <w:ind w:left="720" w:hanging="360"/>
      </w:pPr>
      <w:rPr>
        <w:rFonts w:ascii="Wingdings" w:hAnsi="Wingdings" w:hint="default"/>
      </w:rPr>
    </w:lvl>
    <w:lvl w:ilvl="1" w:tplc="1192545E" w:tentative="1">
      <w:start w:val="1"/>
      <w:numFmt w:val="bullet"/>
      <w:lvlText w:val=""/>
      <w:lvlJc w:val="left"/>
      <w:pPr>
        <w:tabs>
          <w:tab w:val="num" w:pos="1440"/>
        </w:tabs>
        <w:ind w:left="1440" w:hanging="360"/>
      </w:pPr>
      <w:rPr>
        <w:rFonts w:ascii="Wingdings" w:hAnsi="Wingdings" w:hint="default"/>
      </w:rPr>
    </w:lvl>
    <w:lvl w:ilvl="2" w:tplc="F092B9B4" w:tentative="1">
      <w:start w:val="1"/>
      <w:numFmt w:val="bullet"/>
      <w:lvlText w:val=""/>
      <w:lvlJc w:val="left"/>
      <w:pPr>
        <w:tabs>
          <w:tab w:val="num" w:pos="2160"/>
        </w:tabs>
        <w:ind w:left="2160" w:hanging="360"/>
      </w:pPr>
      <w:rPr>
        <w:rFonts w:ascii="Wingdings" w:hAnsi="Wingdings" w:hint="default"/>
      </w:rPr>
    </w:lvl>
    <w:lvl w:ilvl="3" w:tplc="E848DA40" w:tentative="1">
      <w:start w:val="1"/>
      <w:numFmt w:val="bullet"/>
      <w:lvlText w:val=""/>
      <w:lvlJc w:val="left"/>
      <w:pPr>
        <w:tabs>
          <w:tab w:val="num" w:pos="2880"/>
        </w:tabs>
        <w:ind w:left="2880" w:hanging="360"/>
      </w:pPr>
      <w:rPr>
        <w:rFonts w:ascii="Wingdings" w:hAnsi="Wingdings" w:hint="default"/>
      </w:rPr>
    </w:lvl>
    <w:lvl w:ilvl="4" w:tplc="604A83E0" w:tentative="1">
      <w:start w:val="1"/>
      <w:numFmt w:val="bullet"/>
      <w:lvlText w:val=""/>
      <w:lvlJc w:val="left"/>
      <w:pPr>
        <w:tabs>
          <w:tab w:val="num" w:pos="3600"/>
        </w:tabs>
        <w:ind w:left="3600" w:hanging="360"/>
      </w:pPr>
      <w:rPr>
        <w:rFonts w:ascii="Wingdings" w:hAnsi="Wingdings" w:hint="default"/>
      </w:rPr>
    </w:lvl>
    <w:lvl w:ilvl="5" w:tplc="ABD81B54" w:tentative="1">
      <w:start w:val="1"/>
      <w:numFmt w:val="bullet"/>
      <w:lvlText w:val=""/>
      <w:lvlJc w:val="left"/>
      <w:pPr>
        <w:tabs>
          <w:tab w:val="num" w:pos="4320"/>
        </w:tabs>
        <w:ind w:left="4320" w:hanging="360"/>
      </w:pPr>
      <w:rPr>
        <w:rFonts w:ascii="Wingdings" w:hAnsi="Wingdings" w:hint="default"/>
      </w:rPr>
    </w:lvl>
    <w:lvl w:ilvl="6" w:tplc="B82A94F4" w:tentative="1">
      <w:start w:val="1"/>
      <w:numFmt w:val="bullet"/>
      <w:lvlText w:val=""/>
      <w:lvlJc w:val="left"/>
      <w:pPr>
        <w:tabs>
          <w:tab w:val="num" w:pos="5040"/>
        </w:tabs>
        <w:ind w:left="5040" w:hanging="360"/>
      </w:pPr>
      <w:rPr>
        <w:rFonts w:ascii="Wingdings" w:hAnsi="Wingdings" w:hint="default"/>
      </w:rPr>
    </w:lvl>
    <w:lvl w:ilvl="7" w:tplc="CCBC0394" w:tentative="1">
      <w:start w:val="1"/>
      <w:numFmt w:val="bullet"/>
      <w:lvlText w:val=""/>
      <w:lvlJc w:val="left"/>
      <w:pPr>
        <w:tabs>
          <w:tab w:val="num" w:pos="5760"/>
        </w:tabs>
        <w:ind w:left="5760" w:hanging="360"/>
      </w:pPr>
      <w:rPr>
        <w:rFonts w:ascii="Wingdings" w:hAnsi="Wingdings" w:hint="default"/>
      </w:rPr>
    </w:lvl>
    <w:lvl w:ilvl="8" w:tplc="8EC494A2" w:tentative="1">
      <w:start w:val="1"/>
      <w:numFmt w:val="bullet"/>
      <w:lvlText w:val=""/>
      <w:lvlJc w:val="left"/>
      <w:pPr>
        <w:tabs>
          <w:tab w:val="num" w:pos="6480"/>
        </w:tabs>
        <w:ind w:left="6480" w:hanging="360"/>
      </w:pPr>
      <w:rPr>
        <w:rFonts w:ascii="Wingdings" w:hAnsi="Wingdings" w:hint="default"/>
      </w:rPr>
    </w:lvl>
  </w:abstractNum>
  <w:abstractNum w:abstractNumId="42">
    <w:nsid w:val="6A81231C"/>
    <w:multiLevelType w:val="hybridMultilevel"/>
    <w:tmpl w:val="59FA4C3C"/>
    <w:lvl w:ilvl="0" w:tplc="1916B79E">
      <w:start w:val="1"/>
      <w:numFmt w:val="bullet"/>
      <w:lvlText w:val="•"/>
      <w:lvlJc w:val="left"/>
      <w:pPr>
        <w:tabs>
          <w:tab w:val="num" w:pos="720"/>
        </w:tabs>
        <w:ind w:left="720" w:hanging="360"/>
      </w:pPr>
      <w:rPr>
        <w:rFonts w:ascii="Arial" w:hAnsi="Arial" w:hint="default"/>
      </w:rPr>
    </w:lvl>
    <w:lvl w:ilvl="1" w:tplc="ABC088AA" w:tentative="1">
      <w:start w:val="1"/>
      <w:numFmt w:val="bullet"/>
      <w:lvlText w:val="•"/>
      <w:lvlJc w:val="left"/>
      <w:pPr>
        <w:tabs>
          <w:tab w:val="num" w:pos="1440"/>
        </w:tabs>
        <w:ind w:left="1440" w:hanging="360"/>
      </w:pPr>
      <w:rPr>
        <w:rFonts w:ascii="Arial" w:hAnsi="Arial" w:hint="default"/>
      </w:rPr>
    </w:lvl>
    <w:lvl w:ilvl="2" w:tplc="8AFEB982" w:tentative="1">
      <w:start w:val="1"/>
      <w:numFmt w:val="bullet"/>
      <w:lvlText w:val="•"/>
      <w:lvlJc w:val="left"/>
      <w:pPr>
        <w:tabs>
          <w:tab w:val="num" w:pos="2160"/>
        </w:tabs>
        <w:ind w:left="2160" w:hanging="360"/>
      </w:pPr>
      <w:rPr>
        <w:rFonts w:ascii="Arial" w:hAnsi="Arial" w:hint="default"/>
      </w:rPr>
    </w:lvl>
    <w:lvl w:ilvl="3" w:tplc="5CD4A926" w:tentative="1">
      <w:start w:val="1"/>
      <w:numFmt w:val="bullet"/>
      <w:lvlText w:val="•"/>
      <w:lvlJc w:val="left"/>
      <w:pPr>
        <w:tabs>
          <w:tab w:val="num" w:pos="2880"/>
        </w:tabs>
        <w:ind w:left="2880" w:hanging="360"/>
      </w:pPr>
      <w:rPr>
        <w:rFonts w:ascii="Arial" w:hAnsi="Arial" w:hint="default"/>
      </w:rPr>
    </w:lvl>
    <w:lvl w:ilvl="4" w:tplc="84F08A00" w:tentative="1">
      <w:start w:val="1"/>
      <w:numFmt w:val="bullet"/>
      <w:lvlText w:val="•"/>
      <w:lvlJc w:val="left"/>
      <w:pPr>
        <w:tabs>
          <w:tab w:val="num" w:pos="3600"/>
        </w:tabs>
        <w:ind w:left="3600" w:hanging="360"/>
      </w:pPr>
      <w:rPr>
        <w:rFonts w:ascii="Arial" w:hAnsi="Arial" w:hint="default"/>
      </w:rPr>
    </w:lvl>
    <w:lvl w:ilvl="5" w:tplc="8B6AD662" w:tentative="1">
      <w:start w:val="1"/>
      <w:numFmt w:val="bullet"/>
      <w:lvlText w:val="•"/>
      <w:lvlJc w:val="left"/>
      <w:pPr>
        <w:tabs>
          <w:tab w:val="num" w:pos="4320"/>
        </w:tabs>
        <w:ind w:left="4320" w:hanging="360"/>
      </w:pPr>
      <w:rPr>
        <w:rFonts w:ascii="Arial" w:hAnsi="Arial" w:hint="default"/>
      </w:rPr>
    </w:lvl>
    <w:lvl w:ilvl="6" w:tplc="E5F0C7CE" w:tentative="1">
      <w:start w:val="1"/>
      <w:numFmt w:val="bullet"/>
      <w:lvlText w:val="•"/>
      <w:lvlJc w:val="left"/>
      <w:pPr>
        <w:tabs>
          <w:tab w:val="num" w:pos="5040"/>
        </w:tabs>
        <w:ind w:left="5040" w:hanging="360"/>
      </w:pPr>
      <w:rPr>
        <w:rFonts w:ascii="Arial" w:hAnsi="Arial" w:hint="default"/>
      </w:rPr>
    </w:lvl>
    <w:lvl w:ilvl="7" w:tplc="ACBE6BC4" w:tentative="1">
      <w:start w:val="1"/>
      <w:numFmt w:val="bullet"/>
      <w:lvlText w:val="•"/>
      <w:lvlJc w:val="left"/>
      <w:pPr>
        <w:tabs>
          <w:tab w:val="num" w:pos="5760"/>
        </w:tabs>
        <w:ind w:left="5760" w:hanging="360"/>
      </w:pPr>
      <w:rPr>
        <w:rFonts w:ascii="Arial" w:hAnsi="Arial" w:hint="default"/>
      </w:rPr>
    </w:lvl>
    <w:lvl w:ilvl="8" w:tplc="A612820E" w:tentative="1">
      <w:start w:val="1"/>
      <w:numFmt w:val="bullet"/>
      <w:lvlText w:val="•"/>
      <w:lvlJc w:val="left"/>
      <w:pPr>
        <w:tabs>
          <w:tab w:val="num" w:pos="6480"/>
        </w:tabs>
        <w:ind w:left="6480" w:hanging="360"/>
      </w:pPr>
      <w:rPr>
        <w:rFonts w:ascii="Arial" w:hAnsi="Arial" w:hint="default"/>
      </w:rPr>
    </w:lvl>
  </w:abstractNum>
  <w:abstractNum w:abstractNumId="43">
    <w:nsid w:val="6F2C36C2"/>
    <w:multiLevelType w:val="hybridMultilevel"/>
    <w:tmpl w:val="DCFA1680"/>
    <w:lvl w:ilvl="0" w:tplc="A878AE2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EE481C"/>
    <w:multiLevelType w:val="hybridMultilevel"/>
    <w:tmpl w:val="58A04F1E"/>
    <w:lvl w:ilvl="0" w:tplc="905A421E">
      <w:start w:val="1"/>
      <w:numFmt w:val="bullet"/>
      <w:lvlText w:val="•"/>
      <w:lvlJc w:val="left"/>
      <w:pPr>
        <w:tabs>
          <w:tab w:val="num" w:pos="360"/>
        </w:tabs>
        <w:ind w:left="360" w:hanging="360"/>
      </w:pPr>
      <w:rPr>
        <w:rFonts w:ascii="Arial" w:hAnsi="Arial" w:cs="Times New Roman" w:hint="default"/>
      </w:rPr>
    </w:lvl>
    <w:lvl w:ilvl="1" w:tplc="E2986E66">
      <w:start w:val="1"/>
      <w:numFmt w:val="bullet"/>
      <w:lvlText w:val="•"/>
      <w:lvlJc w:val="left"/>
      <w:pPr>
        <w:tabs>
          <w:tab w:val="num" w:pos="1080"/>
        </w:tabs>
        <w:ind w:left="1080" w:hanging="360"/>
      </w:pPr>
      <w:rPr>
        <w:rFonts w:ascii="Arial" w:hAnsi="Arial" w:cs="Times New Roman" w:hint="default"/>
      </w:rPr>
    </w:lvl>
    <w:lvl w:ilvl="2" w:tplc="CFBE428A">
      <w:start w:val="2729"/>
      <w:numFmt w:val="bullet"/>
      <w:lvlText w:val="•"/>
      <w:lvlJc w:val="left"/>
      <w:pPr>
        <w:tabs>
          <w:tab w:val="num" w:pos="1800"/>
        </w:tabs>
        <w:ind w:left="1800" w:hanging="360"/>
      </w:pPr>
      <w:rPr>
        <w:rFonts w:ascii="Arial" w:hAnsi="Arial" w:cs="Times New Roman" w:hint="default"/>
      </w:rPr>
    </w:lvl>
    <w:lvl w:ilvl="3" w:tplc="2D1E30EA">
      <w:start w:val="1"/>
      <w:numFmt w:val="decimal"/>
      <w:lvlText w:val="%4."/>
      <w:lvlJc w:val="left"/>
      <w:pPr>
        <w:tabs>
          <w:tab w:val="num" w:pos="2520"/>
        </w:tabs>
        <w:ind w:left="2520" w:hanging="360"/>
      </w:pPr>
    </w:lvl>
    <w:lvl w:ilvl="4" w:tplc="ED022616">
      <w:start w:val="1"/>
      <w:numFmt w:val="decimal"/>
      <w:lvlText w:val="%5."/>
      <w:lvlJc w:val="left"/>
      <w:pPr>
        <w:tabs>
          <w:tab w:val="num" w:pos="3240"/>
        </w:tabs>
        <w:ind w:left="3240" w:hanging="360"/>
      </w:pPr>
    </w:lvl>
    <w:lvl w:ilvl="5" w:tplc="9224E396">
      <w:start w:val="1"/>
      <w:numFmt w:val="decimal"/>
      <w:lvlText w:val="%6."/>
      <w:lvlJc w:val="left"/>
      <w:pPr>
        <w:tabs>
          <w:tab w:val="num" w:pos="3960"/>
        </w:tabs>
        <w:ind w:left="3960" w:hanging="360"/>
      </w:pPr>
    </w:lvl>
    <w:lvl w:ilvl="6" w:tplc="7F66C96E">
      <w:start w:val="1"/>
      <w:numFmt w:val="decimal"/>
      <w:lvlText w:val="%7."/>
      <w:lvlJc w:val="left"/>
      <w:pPr>
        <w:tabs>
          <w:tab w:val="num" w:pos="4680"/>
        </w:tabs>
        <w:ind w:left="4680" w:hanging="360"/>
      </w:pPr>
    </w:lvl>
    <w:lvl w:ilvl="7" w:tplc="2B888FD4">
      <w:start w:val="1"/>
      <w:numFmt w:val="decimal"/>
      <w:lvlText w:val="%8."/>
      <w:lvlJc w:val="left"/>
      <w:pPr>
        <w:tabs>
          <w:tab w:val="num" w:pos="5400"/>
        </w:tabs>
        <w:ind w:left="5400" w:hanging="360"/>
      </w:pPr>
    </w:lvl>
    <w:lvl w:ilvl="8" w:tplc="2E968210">
      <w:start w:val="1"/>
      <w:numFmt w:val="decimal"/>
      <w:lvlText w:val="%9."/>
      <w:lvlJc w:val="left"/>
      <w:pPr>
        <w:tabs>
          <w:tab w:val="num" w:pos="6120"/>
        </w:tabs>
        <w:ind w:left="6120" w:hanging="360"/>
      </w:pPr>
    </w:lvl>
  </w:abstractNum>
  <w:abstractNum w:abstractNumId="45">
    <w:nsid w:val="75366284"/>
    <w:multiLevelType w:val="hybridMultilevel"/>
    <w:tmpl w:val="39BE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B208AD"/>
    <w:multiLevelType w:val="hybridMultilevel"/>
    <w:tmpl w:val="24EAB27E"/>
    <w:lvl w:ilvl="0" w:tplc="FCAC07BE">
      <w:start w:val="1"/>
      <w:numFmt w:val="bullet"/>
      <w:lvlText w:val="•"/>
      <w:lvlJc w:val="left"/>
      <w:pPr>
        <w:tabs>
          <w:tab w:val="num" w:pos="720"/>
        </w:tabs>
        <w:ind w:left="720" w:hanging="360"/>
      </w:pPr>
      <w:rPr>
        <w:rFonts w:ascii="Arial" w:hAnsi="Arial" w:hint="default"/>
      </w:rPr>
    </w:lvl>
    <w:lvl w:ilvl="1" w:tplc="6CE27A1A" w:tentative="1">
      <w:start w:val="1"/>
      <w:numFmt w:val="bullet"/>
      <w:lvlText w:val="•"/>
      <w:lvlJc w:val="left"/>
      <w:pPr>
        <w:tabs>
          <w:tab w:val="num" w:pos="1440"/>
        </w:tabs>
        <w:ind w:left="1440" w:hanging="360"/>
      </w:pPr>
      <w:rPr>
        <w:rFonts w:ascii="Arial" w:hAnsi="Arial" w:hint="default"/>
      </w:rPr>
    </w:lvl>
    <w:lvl w:ilvl="2" w:tplc="D7508F0A" w:tentative="1">
      <w:start w:val="1"/>
      <w:numFmt w:val="bullet"/>
      <w:lvlText w:val="•"/>
      <w:lvlJc w:val="left"/>
      <w:pPr>
        <w:tabs>
          <w:tab w:val="num" w:pos="2160"/>
        </w:tabs>
        <w:ind w:left="2160" w:hanging="360"/>
      </w:pPr>
      <w:rPr>
        <w:rFonts w:ascii="Arial" w:hAnsi="Arial" w:hint="default"/>
      </w:rPr>
    </w:lvl>
    <w:lvl w:ilvl="3" w:tplc="EC26081C" w:tentative="1">
      <w:start w:val="1"/>
      <w:numFmt w:val="bullet"/>
      <w:lvlText w:val="•"/>
      <w:lvlJc w:val="left"/>
      <w:pPr>
        <w:tabs>
          <w:tab w:val="num" w:pos="2880"/>
        </w:tabs>
        <w:ind w:left="2880" w:hanging="360"/>
      </w:pPr>
      <w:rPr>
        <w:rFonts w:ascii="Arial" w:hAnsi="Arial" w:hint="default"/>
      </w:rPr>
    </w:lvl>
    <w:lvl w:ilvl="4" w:tplc="896EDD9A" w:tentative="1">
      <w:start w:val="1"/>
      <w:numFmt w:val="bullet"/>
      <w:lvlText w:val="•"/>
      <w:lvlJc w:val="left"/>
      <w:pPr>
        <w:tabs>
          <w:tab w:val="num" w:pos="3600"/>
        </w:tabs>
        <w:ind w:left="3600" w:hanging="360"/>
      </w:pPr>
      <w:rPr>
        <w:rFonts w:ascii="Arial" w:hAnsi="Arial" w:hint="default"/>
      </w:rPr>
    </w:lvl>
    <w:lvl w:ilvl="5" w:tplc="0052AD3C" w:tentative="1">
      <w:start w:val="1"/>
      <w:numFmt w:val="bullet"/>
      <w:lvlText w:val="•"/>
      <w:lvlJc w:val="left"/>
      <w:pPr>
        <w:tabs>
          <w:tab w:val="num" w:pos="4320"/>
        </w:tabs>
        <w:ind w:left="4320" w:hanging="360"/>
      </w:pPr>
      <w:rPr>
        <w:rFonts w:ascii="Arial" w:hAnsi="Arial" w:hint="default"/>
      </w:rPr>
    </w:lvl>
    <w:lvl w:ilvl="6" w:tplc="743240C6" w:tentative="1">
      <w:start w:val="1"/>
      <w:numFmt w:val="bullet"/>
      <w:lvlText w:val="•"/>
      <w:lvlJc w:val="left"/>
      <w:pPr>
        <w:tabs>
          <w:tab w:val="num" w:pos="5040"/>
        </w:tabs>
        <w:ind w:left="5040" w:hanging="360"/>
      </w:pPr>
      <w:rPr>
        <w:rFonts w:ascii="Arial" w:hAnsi="Arial" w:hint="default"/>
      </w:rPr>
    </w:lvl>
    <w:lvl w:ilvl="7" w:tplc="4EC2C26C" w:tentative="1">
      <w:start w:val="1"/>
      <w:numFmt w:val="bullet"/>
      <w:lvlText w:val="•"/>
      <w:lvlJc w:val="left"/>
      <w:pPr>
        <w:tabs>
          <w:tab w:val="num" w:pos="5760"/>
        </w:tabs>
        <w:ind w:left="5760" w:hanging="360"/>
      </w:pPr>
      <w:rPr>
        <w:rFonts w:ascii="Arial" w:hAnsi="Arial" w:hint="default"/>
      </w:rPr>
    </w:lvl>
    <w:lvl w:ilvl="8" w:tplc="5AB68BE0"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45"/>
  </w:num>
  <w:num w:numId="3">
    <w:abstractNumId w:val="19"/>
  </w:num>
  <w:num w:numId="4">
    <w:abstractNumId w:val="33"/>
  </w:num>
  <w:num w:numId="5">
    <w:abstractNumId w:val="21"/>
  </w:num>
  <w:num w:numId="6">
    <w:abstractNumId w:val="16"/>
  </w:num>
  <w:num w:numId="7">
    <w:abstractNumId w:val="12"/>
  </w:num>
  <w:num w:numId="8">
    <w:abstractNumId w:val="41"/>
  </w:num>
  <w:num w:numId="9">
    <w:abstractNumId w:val="3"/>
  </w:num>
  <w:num w:numId="10">
    <w:abstractNumId w:val="29"/>
  </w:num>
  <w:num w:numId="11">
    <w:abstractNumId w:val="22"/>
  </w:num>
  <w:num w:numId="12">
    <w:abstractNumId w:val="20"/>
  </w:num>
  <w:num w:numId="13">
    <w:abstractNumId w:val="24"/>
  </w:num>
  <w:num w:numId="14">
    <w:abstractNumId w:val="23"/>
  </w:num>
  <w:num w:numId="15">
    <w:abstractNumId w:val="7"/>
  </w:num>
  <w:num w:numId="16">
    <w:abstractNumId w:val="18"/>
  </w:num>
  <w:num w:numId="17">
    <w:abstractNumId w:val="26"/>
  </w:num>
  <w:num w:numId="18">
    <w:abstractNumId w:val="27"/>
  </w:num>
  <w:num w:numId="19">
    <w:abstractNumId w:val="30"/>
  </w:num>
  <w:num w:numId="20">
    <w:abstractNumId w:val="6"/>
  </w:num>
  <w:num w:numId="21">
    <w:abstractNumId w:val="38"/>
  </w:num>
  <w:num w:numId="22">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36"/>
  </w:num>
  <w:num w:numId="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5"/>
  </w:num>
  <w:num w:numId="29">
    <w:abstractNumId w:val="15"/>
  </w:num>
  <w:num w:numId="30">
    <w:abstractNumId w:val="34"/>
  </w:num>
  <w:num w:numId="31">
    <w:abstractNumId w:val="11"/>
  </w:num>
  <w:num w:numId="32">
    <w:abstractNumId w:val="5"/>
  </w:num>
  <w:num w:numId="33">
    <w:abstractNumId w:val="2"/>
  </w:num>
  <w:num w:numId="34">
    <w:abstractNumId w:val="32"/>
  </w:num>
  <w:num w:numId="35">
    <w:abstractNumId w:val="0"/>
  </w:num>
  <w:num w:numId="36">
    <w:abstractNumId w:val="39"/>
  </w:num>
  <w:num w:numId="37">
    <w:abstractNumId w:val="42"/>
  </w:num>
  <w:num w:numId="38">
    <w:abstractNumId w:val="1"/>
  </w:num>
  <w:num w:numId="39">
    <w:abstractNumId w:val="46"/>
  </w:num>
  <w:num w:numId="40">
    <w:abstractNumId w:val="14"/>
  </w:num>
  <w:num w:numId="41">
    <w:abstractNumId w:val="10"/>
  </w:num>
  <w:num w:numId="42">
    <w:abstractNumId w:val="17"/>
  </w:num>
  <w:num w:numId="43">
    <w:abstractNumId w:val="4"/>
  </w:num>
  <w:num w:numId="44">
    <w:abstractNumId w:val="40"/>
  </w:num>
  <w:num w:numId="45">
    <w:abstractNumId w:val="8"/>
  </w:num>
  <w:num w:numId="46">
    <w:abstractNumId w:val="37"/>
  </w:num>
  <w:num w:numId="47">
    <w:abstractNumId w:val="31"/>
  </w:num>
  <w:num w:numId="4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4555F0"/>
    <w:rsid w:val="00004E1A"/>
    <w:rsid w:val="00013AC9"/>
    <w:rsid w:val="000305C6"/>
    <w:rsid w:val="000412C3"/>
    <w:rsid w:val="00043991"/>
    <w:rsid w:val="000443DA"/>
    <w:rsid w:val="00044533"/>
    <w:rsid w:val="00054069"/>
    <w:rsid w:val="00054286"/>
    <w:rsid w:val="000613F9"/>
    <w:rsid w:val="0006326E"/>
    <w:rsid w:val="0007757E"/>
    <w:rsid w:val="00077E1F"/>
    <w:rsid w:val="000817FB"/>
    <w:rsid w:val="000858A3"/>
    <w:rsid w:val="00085930"/>
    <w:rsid w:val="00086055"/>
    <w:rsid w:val="000863B5"/>
    <w:rsid w:val="00095E51"/>
    <w:rsid w:val="000968C1"/>
    <w:rsid w:val="000A2649"/>
    <w:rsid w:val="000A6487"/>
    <w:rsid w:val="000B16EA"/>
    <w:rsid w:val="000B5A0A"/>
    <w:rsid w:val="000C1ECD"/>
    <w:rsid w:val="000C6099"/>
    <w:rsid w:val="000D3E39"/>
    <w:rsid w:val="000D50FF"/>
    <w:rsid w:val="000D6CCD"/>
    <w:rsid w:val="000D79E3"/>
    <w:rsid w:val="000D7A7E"/>
    <w:rsid w:val="000E427F"/>
    <w:rsid w:val="000F052A"/>
    <w:rsid w:val="000F73A0"/>
    <w:rsid w:val="000F7593"/>
    <w:rsid w:val="000F775C"/>
    <w:rsid w:val="001019C0"/>
    <w:rsid w:val="0010728B"/>
    <w:rsid w:val="00107759"/>
    <w:rsid w:val="001209E9"/>
    <w:rsid w:val="00125978"/>
    <w:rsid w:val="001264B8"/>
    <w:rsid w:val="00127BF1"/>
    <w:rsid w:val="00135D99"/>
    <w:rsid w:val="00136D34"/>
    <w:rsid w:val="00137E4C"/>
    <w:rsid w:val="00137F93"/>
    <w:rsid w:val="00140D15"/>
    <w:rsid w:val="00141758"/>
    <w:rsid w:val="001430E7"/>
    <w:rsid w:val="00143627"/>
    <w:rsid w:val="001462DC"/>
    <w:rsid w:val="001478AC"/>
    <w:rsid w:val="00150873"/>
    <w:rsid w:val="0015175C"/>
    <w:rsid w:val="00162430"/>
    <w:rsid w:val="00163132"/>
    <w:rsid w:val="0016508F"/>
    <w:rsid w:val="00173F7C"/>
    <w:rsid w:val="00182930"/>
    <w:rsid w:val="00190683"/>
    <w:rsid w:val="00195CB9"/>
    <w:rsid w:val="00196CE7"/>
    <w:rsid w:val="001A2F47"/>
    <w:rsid w:val="001A3181"/>
    <w:rsid w:val="001A451E"/>
    <w:rsid w:val="001B6A05"/>
    <w:rsid w:val="001B7084"/>
    <w:rsid w:val="001C0BC7"/>
    <w:rsid w:val="001C0D65"/>
    <w:rsid w:val="001C13FD"/>
    <w:rsid w:val="001C3CC4"/>
    <w:rsid w:val="001C5281"/>
    <w:rsid w:val="001C7B70"/>
    <w:rsid w:val="001E492D"/>
    <w:rsid w:val="001E4FC7"/>
    <w:rsid w:val="001F2B45"/>
    <w:rsid w:val="001F648B"/>
    <w:rsid w:val="0020176B"/>
    <w:rsid w:val="002020CC"/>
    <w:rsid w:val="0020230F"/>
    <w:rsid w:val="002032F7"/>
    <w:rsid w:val="002047F9"/>
    <w:rsid w:val="00205A2C"/>
    <w:rsid w:val="00206A2F"/>
    <w:rsid w:val="002073C0"/>
    <w:rsid w:val="002128F6"/>
    <w:rsid w:val="00214FB9"/>
    <w:rsid w:val="00215AE4"/>
    <w:rsid w:val="00215CB8"/>
    <w:rsid w:val="00225D33"/>
    <w:rsid w:val="00251808"/>
    <w:rsid w:val="00256222"/>
    <w:rsid w:val="0027065D"/>
    <w:rsid w:val="00276DC2"/>
    <w:rsid w:val="00284C40"/>
    <w:rsid w:val="0028708D"/>
    <w:rsid w:val="00287C37"/>
    <w:rsid w:val="002927EE"/>
    <w:rsid w:val="002976C7"/>
    <w:rsid w:val="002A0EA1"/>
    <w:rsid w:val="002A46A1"/>
    <w:rsid w:val="002A46AB"/>
    <w:rsid w:val="002B25E7"/>
    <w:rsid w:val="002B7B04"/>
    <w:rsid w:val="002C35AD"/>
    <w:rsid w:val="002C43F1"/>
    <w:rsid w:val="002E1CA8"/>
    <w:rsid w:val="002E5306"/>
    <w:rsid w:val="002F59BB"/>
    <w:rsid w:val="003047A0"/>
    <w:rsid w:val="00305733"/>
    <w:rsid w:val="00305A96"/>
    <w:rsid w:val="00305D34"/>
    <w:rsid w:val="00307165"/>
    <w:rsid w:val="00312627"/>
    <w:rsid w:val="00315887"/>
    <w:rsid w:val="00322392"/>
    <w:rsid w:val="0032593F"/>
    <w:rsid w:val="00334A63"/>
    <w:rsid w:val="00341C6A"/>
    <w:rsid w:val="0034777C"/>
    <w:rsid w:val="00352B1F"/>
    <w:rsid w:val="003613A8"/>
    <w:rsid w:val="00366296"/>
    <w:rsid w:val="00370029"/>
    <w:rsid w:val="0037374A"/>
    <w:rsid w:val="0039187E"/>
    <w:rsid w:val="00391F92"/>
    <w:rsid w:val="003A198B"/>
    <w:rsid w:val="003A451B"/>
    <w:rsid w:val="003A728F"/>
    <w:rsid w:val="003B10E1"/>
    <w:rsid w:val="003B1E8B"/>
    <w:rsid w:val="003B3A67"/>
    <w:rsid w:val="003B5AFE"/>
    <w:rsid w:val="003C3BD7"/>
    <w:rsid w:val="003C65E2"/>
    <w:rsid w:val="003E1ED6"/>
    <w:rsid w:val="003E740D"/>
    <w:rsid w:val="003E7512"/>
    <w:rsid w:val="003F060F"/>
    <w:rsid w:val="003F2FB9"/>
    <w:rsid w:val="003F40E6"/>
    <w:rsid w:val="003F6101"/>
    <w:rsid w:val="003F6D46"/>
    <w:rsid w:val="004004F6"/>
    <w:rsid w:val="00402015"/>
    <w:rsid w:val="00404A6A"/>
    <w:rsid w:val="00404C75"/>
    <w:rsid w:val="00412218"/>
    <w:rsid w:val="00412CA6"/>
    <w:rsid w:val="00430856"/>
    <w:rsid w:val="0043718B"/>
    <w:rsid w:val="0043768E"/>
    <w:rsid w:val="004408FF"/>
    <w:rsid w:val="00442750"/>
    <w:rsid w:val="00450DB8"/>
    <w:rsid w:val="00450E15"/>
    <w:rsid w:val="004555F0"/>
    <w:rsid w:val="0046071D"/>
    <w:rsid w:val="00460E33"/>
    <w:rsid w:val="00461273"/>
    <w:rsid w:val="004676D0"/>
    <w:rsid w:val="00467D22"/>
    <w:rsid w:val="00467F1C"/>
    <w:rsid w:val="004729C0"/>
    <w:rsid w:val="00473239"/>
    <w:rsid w:val="00476733"/>
    <w:rsid w:val="00484A54"/>
    <w:rsid w:val="00487424"/>
    <w:rsid w:val="00490202"/>
    <w:rsid w:val="00494487"/>
    <w:rsid w:val="00497B97"/>
    <w:rsid w:val="004A113E"/>
    <w:rsid w:val="004A5791"/>
    <w:rsid w:val="004A6580"/>
    <w:rsid w:val="004A6B5C"/>
    <w:rsid w:val="004A6D08"/>
    <w:rsid w:val="004B63AA"/>
    <w:rsid w:val="004C3767"/>
    <w:rsid w:val="004C3DAB"/>
    <w:rsid w:val="004C76E5"/>
    <w:rsid w:val="004D02C3"/>
    <w:rsid w:val="004D0CED"/>
    <w:rsid w:val="004E34FD"/>
    <w:rsid w:val="004E43AE"/>
    <w:rsid w:val="004F145F"/>
    <w:rsid w:val="004F59DB"/>
    <w:rsid w:val="0050719D"/>
    <w:rsid w:val="0051014A"/>
    <w:rsid w:val="00511778"/>
    <w:rsid w:val="00513F72"/>
    <w:rsid w:val="00527CF0"/>
    <w:rsid w:val="00530344"/>
    <w:rsid w:val="00537A08"/>
    <w:rsid w:val="0054252A"/>
    <w:rsid w:val="0054492D"/>
    <w:rsid w:val="005471E8"/>
    <w:rsid w:val="005510A1"/>
    <w:rsid w:val="00551839"/>
    <w:rsid w:val="005544EC"/>
    <w:rsid w:val="00560FD2"/>
    <w:rsid w:val="00561F6A"/>
    <w:rsid w:val="00563395"/>
    <w:rsid w:val="005663BE"/>
    <w:rsid w:val="00590EAF"/>
    <w:rsid w:val="0059532C"/>
    <w:rsid w:val="005A0306"/>
    <w:rsid w:val="005A31F1"/>
    <w:rsid w:val="005A5EF3"/>
    <w:rsid w:val="005A6781"/>
    <w:rsid w:val="005B2290"/>
    <w:rsid w:val="005B427A"/>
    <w:rsid w:val="005B7A92"/>
    <w:rsid w:val="005C3914"/>
    <w:rsid w:val="005C552D"/>
    <w:rsid w:val="005C6487"/>
    <w:rsid w:val="005C7296"/>
    <w:rsid w:val="005D143F"/>
    <w:rsid w:val="005D5650"/>
    <w:rsid w:val="005E07BF"/>
    <w:rsid w:val="005E18CA"/>
    <w:rsid w:val="005E54A1"/>
    <w:rsid w:val="005F0863"/>
    <w:rsid w:val="005F6292"/>
    <w:rsid w:val="005F650A"/>
    <w:rsid w:val="006042E1"/>
    <w:rsid w:val="006047C2"/>
    <w:rsid w:val="00613231"/>
    <w:rsid w:val="00613ADA"/>
    <w:rsid w:val="00614817"/>
    <w:rsid w:val="0062307D"/>
    <w:rsid w:val="00627056"/>
    <w:rsid w:val="00637837"/>
    <w:rsid w:val="00642A6D"/>
    <w:rsid w:val="006520B2"/>
    <w:rsid w:val="00653B91"/>
    <w:rsid w:val="006565D6"/>
    <w:rsid w:val="00673785"/>
    <w:rsid w:val="00673B0C"/>
    <w:rsid w:val="00674E63"/>
    <w:rsid w:val="00680F78"/>
    <w:rsid w:val="00682630"/>
    <w:rsid w:val="00686BEF"/>
    <w:rsid w:val="00693596"/>
    <w:rsid w:val="00697523"/>
    <w:rsid w:val="006B2295"/>
    <w:rsid w:val="006C27EE"/>
    <w:rsid w:val="006C6E5D"/>
    <w:rsid w:val="006C7A6E"/>
    <w:rsid w:val="006D388A"/>
    <w:rsid w:val="006E164B"/>
    <w:rsid w:val="006E36F7"/>
    <w:rsid w:val="006E3FEB"/>
    <w:rsid w:val="006E529E"/>
    <w:rsid w:val="006E615F"/>
    <w:rsid w:val="006F0A6B"/>
    <w:rsid w:val="007013E6"/>
    <w:rsid w:val="00701E95"/>
    <w:rsid w:val="007052E3"/>
    <w:rsid w:val="00713A7A"/>
    <w:rsid w:val="007255CD"/>
    <w:rsid w:val="00726B9F"/>
    <w:rsid w:val="00736D86"/>
    <w:rsid w:val="00742B35"/>
    <w:rsid w:val="0074380E"/>
    <w:rsid w:val="00743D14"/>
    <w:rsid w:val="00753FE7"/>
    <w:rsid w:val="00755496"/>
    <w:rsid w:val="00756A96"/>
    <w:rsid w:val="00762BF4"/>
    <w:rsid w:val="0078196E"/>
    <w:rsid w:val="00787B0E"/>
    <w:rsid w:val="00790CDC"/>
    <w:rsid w:val="007920C6"/>
    <w:rsid w:val="007943BA"/>
    <w:rsid w:val="00794CCF"/>
    <w:rsid w:val="00795163"/>
    <w:rsid w:val="007A3F57"/>
    <w:rsid w:val="007B5C8C"/>
    <w:rsid w:val="007B6F49"/>
    <w:rsid w:val="007C5C4E"/>
    <w:rsid w:val="007D18EB"/>
    <w:rsid w:val="007D61E2"/>
    <w:rsid w:val="007E1210"/>
    <w:rsid w:val="007E675D"/>
    <w:rsid w:val="007F1EB0"/>
    <w:rsid w:val="0080090B"/>
    <w:rsid w:val="008074B5"/>
    <w:rsid w:val="008075D8"/>
    <w:rsid w:val="00815738"/>
    <w:rsid w:val="008162B4"/>
    <w:rsid w:val="00821D10"/>
    <w:rsid w:val="00823E1A"/>
    <w:rsid w:val="0082529A"/>
    <w:rsid w:val="00834EFC"/>
    <w:rsid w:val="00842CD7"/>
    <w:rsid w:val="008441AA"/>
    <w:rsid w:val="008444DA"/>
    <w:rsid w:val="0084516D"/>
    <w:rsid w:val="00853A4A"/>
    <w:rsid w:val="0085629D"/>
    <w:rsid w:val="008621B9"/>
    <w:rsid w:val="0086390B"/>
    <w:rsid w:val="00866034"/>
    <w:rsid w:val="0086687A"/>
    <w:rsid w:val="0087399B"/>
    <w:rsid w:val="00877F1F"/>
    <w:rsid w:val="00882778"/>
    <w:rsid w:val="00897784"/>
    <w:rsid w:val="008A522D"/>
    <w:rsid w:val="008B096F"/>
    <w:rsid w:val="008C008E"/>
    <w:rsid w:val="008C1A11"/>
    <w:rsid w:val="008C2726"/>
    <w:rsid w:val="008D4BE0"/>
    <w:rsid w:val="008E122D"/>
    <w:rsid w:val="008E421B"/>
    <w:rsid w:val="008F0CE7"/>
    <w:rsid w:val="008F2FA4"/>
    <w:rsid w:val="008F4A70"/>
    <w:rsid w:val="008F5229"/>
    <w:rsid w:val="008F787E"/>
    <w:rsid w:val="008F7BDC"/>
    <w:rsid w:val="00916DFC"/>
    <w:rsid w:val="00931B45"/>
    <w:rsid w:val="0093347E"/>
    <w:rsid w:val="00933D5F"/>
    <w:rsid w:val="009420C9"/>
    <w:rsid w:val="009427AB"/>
    <w:rsid w:val="00944F8C"/>
    <w:rsid w:val="00961FBC"/>
    <w:rsid w:val="00965400"/>
    <w:rsid w:val="00982C22"/>
    <w:rsid w:val="00987779"/>
    <w:rsid w:val="0098798A"/>
    <w:rsid w:val="00992137"/>
    <w:rsid w:val="0099782B"/>
    <w:rsid w:val="009A3593"/>
    <w:rsid w:val="009C1E55"/>
    <w:rsid w:val="009C2DCA"/>
    <w:rsid w:val="009C7E3E"/>
    <w:rsid w:val="009D66AB"/>
    <w:rsid w:val="009D76A9"/>
    <w:rsid w:val="009D7CDD"/>
    <w:rsid w:val="009E3528"/>
    <w:rsid w:val="009E3CEC"/>
    <w:rsid w:val="009E3F7C"/>
    <w:rsid w:val="009F4B67"/>
    <w:rsid w:val="009F52D5"/>
    <w:rsid w:val="009F7528"/>
    <w:rsid w:val="00A14893"/>
    <w:rsid w:val="00A21A31"/>
    <w:rsid w:val="00A26474"/>
    <w:rsid w:val="00A331A5"/>
    <w:rsid w:val="00A45F03"/>
    <w:rsid w:val="00A47A8E"/>
    <w:rsid w:val="00A61943"/>
    <w:rsid w:val="00A719B0"/>
    <w:rsid w:val="00A74801"/>
    <w:rsid w:val="00A7781E"/>
    <w:rsid w:val="00A858C7"/>
    <w:rsid w:val="00A86AA4"/>
    <w:rsid w:val="00A93B01"/>
    <w:rsid w:val="00AA040F"/>
    <w:rsid w:val="00AA0720"/>
    <w:rsid w:val="00AA6B52"/>
    <w:rsid w:val="00AB5C66"/>
    <w:rsid w:val="00AC1E0E"/>
    <w:rsid w:val="00AC2BCC"/>
    <w:rsid w:val="00AC3311"/>
    <w:rsid w:val="00AC4762"/>
    <w:rsid w:val="00AE0950"/>
    <w:rsid w:val="00AE3F57"/>
    <w:rsid w:val="00AF11E0"/>
    <w:rsid w:val="00AF4C44"/>
    <w:rsid w:val="00AF605D"/>
    <w:rsid w:val="00AF694E"/>
    <w:rsid w:val="00B1706E"/>
    <w:rsid w:val="00B175C9"/>
    <w:rsid w:val="00B179BB"/>
    <w:rsid w:val="00B20F60"/>
    <w:rsid w:val="00B24C46"/>
    <w:rsid w:val="00B341D9"/>
    <w:rsid w:val="00B364FE"/>
    <w:rsid w:val="00B45E5D"/>
    <w:rsid w:val="00B54BC8"/>
    <w:rsid w:val="00B551F0"/>
    <w:rsid w:val="00B5548C"/>
    <w:rsid w:val="00B55C64"/>
    <w:rsid w:val="00B700F4"/>
    <w:rsid w:val="00B70C55"/>
    <w:rsid w:val="00B70D6C"/>
    <w:rsid w:val="00B76C83"/>
    <w:rsid w:val="00B76F7C"/>
    <w:rsid w:val="00B91C60"/>
    <w:rsid w:val="00B9330E"/>
    <w:rsid w:val="00B934CA"/>
    <w:rsid w:val="00BA314C"/>
    <w:rsid w:val="00BA67B0"/>
    <w:rsid w:val="00BA76BC"/>
    <w:rsid w:val="00BB76DB"/>
    <w:rsid w:val="00BD3844"/>
    <w:rsid w:val="00BD386E"/>
    <w:rsid w:val="00BF25BA"/>
    <w:rsid w:val="00C03959"/>
    <w:rsid w:val="00C06A4A"/>
    <w:rsid w:val="00C2625B"/>
    <w:rsid w:val="00C31A01"/>
    <w:rsid w:val="00C35D20"/>
    <w:rsid w:val="00C4461E"/>
    <w:rsid w:val="00C600E1"/>
    <w:rsid w:val="00C73279"/>
    <w:rsid w:val="00C7631F"/>
    <w:rsid w:val="00C77612"/>
    <w:rsid w:val="00C919A4"/>
    <w:rsid w:val="00CA053F"/>
    <w:rsid w:val="00CA44BE"/>
    <w:rsid w:val="00CB0873"/>
    <w:rsid w:val="00CB0AC2"/>
    <w:rsid w:val="00CB7BAE"/>
    <w:rsid w:val="00CC2729"/>
    <w:rsid w:val="00CC2E7A"/>
    <w:rsid w:val="00CC7A3D"/>
    <w:rsid w:val="00CD6936"/>
    <w:rsid w:val="00CF27C4"/>
    <w:rsid w:val="00CF78AA"/>
    <w:rsid w:val="00D00E71"/>
    <w:rsid w:val="00D10FC5"/>
    <w:rsid w:val="00D129F7"/>
    <w:rsid w:val="00D13C31"/>
    <w:rsid w:val="00D14A85"/>
    <w:rsid w:val="00D30D85"/>
    <w:rsid w:val="00D31564"/>
    <w:rsid w:val="00D36712"/>
    <w:rsid w:val="00D420CC"/>
    <w:rsid w:val="00D46D65"/>
    <w:rsid w:val="00D502D6"/>
    <w:rsid w:val="00D50630"/>
    <w:rsid w:val="00D51DE5"/>
    <w:rsid w:val="00D573DB"/>
    <w:rsid w:val="00D629D4"/>
    <w:rsid w:val="00D63DBB"/>
    <w:rsid w:val="00D8232A"/>
    <w:rsid w:val="00D82A54"/>
    <w:rsid w:val="00D83B11"/>
    <w:rsid w:val="00D84D93"/>
    <w:rsid w:val="00D921A3"/>
    <w:rsid w:val="00D934B6"/>
    <w:rsid w:val="00D93770"/>
    <w:rsid w:val="00D94464"/>
    <w:rsid w:val="00D95AF1"/>
    <w:rsid w:val="00D97933"/>
    <w:rsid w:val="00D97FC3"/>
    <w:rsid w:val="00DA39BA"/>
    <w:rsid w:val="00DA47B9"/>
    <w:rsid w:val="00DA4FB3"/>
    <w:rsid w:val="00DA6445"/>
    <w:rsid w:val="00DB0F14"/>
    <w:rsid w:val="00DB14EE"/>
    <w:rsid w:val="00DB5E57"/>
    <w:rsid w:val="00DB67BC"/>
    <w:rsid w:val="00DB722C"/>
    <w:rsid w:val="00DC2C70"/>
    <w:rsid w:val="00DC4A6B"/>
    <w:rsid w:val="00DD597E"/>
    <w:rsid w:val="00DE2EFF"/>
    <w:rsid w:val="00DE5577"/>
    <w:rsid w:val="00DF549E"/>
    <w:rsid w:val="00E06693"/>
    <w:rsid w:val="00E07881"/>
    <w:rsid w:val="00E26BC2"/>
    <w:rsid w:val="00E332C7"/>
    <w:rsid w:val="00E473A6"/>
    <w:rsid w:val="00E60F8E"/>
    <w:rsid w:val="00E63512"/>
    <w:rsid w:val="00E63540"/>
    <w:rsid w:val="00E71C22"/>
    <w:rsid w:val="00E73906"/>
    <w:rsid w:val="00E83A88"/>
    <w:rsid w:val="00E85931"/>
    <w:rsid w:val="00E85A4D"/>
    <w:rsid w:val="00E92987"/>
    <w:rsid w:val="00E944A8"/>
    <w:rsid w:val="00EA3490"/>
    <w:rsid w:val="00EA3C8C"/>
    <w:rsid w:val="00EA46F7"/>
    <w:rsid w:val="00EA6B81"/>
    <w:rsid w:val="00EB0DA1"/>
    <w:rsid w:val="00EB4D6A"/>
    <w:rsid w:val="00EC2D7D"/>
    <w:rsid w:val="00EC389C"/>
    <w:rsid w:val="00EC6BE3"/>
    <w:rsid w:val="00EC6E03"/>
    <w:rsid w:val="00ED29C1"/>
    <w:rsid w:val="00ED4EFC"/>
    <w:rsid w:val="00EE4F9A"/>
    <w:rsid w:val="00EF1E33"/>
    <w:rsid w:val="00F0487B"/>
    <w:rsid w:val="00F1388D"/>
    <w:rsid w:val="00F42538"/>
    <w:rsid w:val="00F428E9"/>
    <w:rsid w:val="00F43296"/>
    <w:rsid w:val="00F43EEE"/>
    <w:rsid w:val="00F51D81"/>
    <w:rsid w:val="00F5346B"/>
    <w:rsid w:val="00F57B98"/>
    <w:rsid w:val="00F61259"/>
    <w:rsid w:val="00F65E36"/>
    <w:rsid w:val="00F72609"/>
    <w:rsid w:val="00F805B2"/>
    <w:rsid w:val="00F83B85"/>
    <w:rsid w:val="00F96600"/>
    <w:rsid w:val="00FA0AB7"/>
    <w:rsid w:val="00FA429B"/>
    <w:rsid w:val="00FA42DA"/>
    <w:rsid w:val="00FB02A8"/>
    <w:rsid w:val="00FB170A"/>
    <w:rsid w:val="00FB4455"/>
    <w:rsid w:val="00FB4F44"/>
    <w:rsid w:val="00FC0244"/>
    <w:rsid w:val="00FC145C"/>
    <w:rsid w:val="00FC4E97"/>
    <w:rsid w:val="00FC50BB"/>
    <w:rsid w:val="00FC7B95"/>
    <w:rsid w:val="00FE408C"/>
    <w:rsid w:val="00FE42A7"/>
    <w:rsid w:val="00FF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9C"/>
    <w:rPr>
      <w:sz w:val="24"/>
      <w:szCs w:val="24"/>
    </w:rPr>
  </w:style>
  <w:style w:type="paragraph" w:styleId="Heading1">
    <w:name w:val="heading 1"/>
    <w:basedOn w:val="Normal"/>
    <w:next w:val="Normal"/>
    <w:link w:val="Heading1Char"/>
    <w:qFormat/>
    <w:rsid w:val="00876C11"/>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hAnsi="Courier"/>
      <w:b/>
      <w:snapToGrid w:val="0"/>
      <w:szCs w:val="20"/>
    </w:rPr>
  </w:style>
  <w:style w:type="paragraph" w:styleId="Heading2">
    <w:name w:val="heading 2"/>
    <w:basedOn w:val="Normal"/>
    <w:next w:val="Normal"/>
    <w:link w:val="Heading2Char"/>
    <w:semiHidden/>
    <w:unhideWhenUsed/>
    <w:qFormat/>
    <w:rsid w:val="00800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3102"/>
    <w:rPr>
      <w:rFonts w:ascii="Tahoma" w:hAnsi="Tahoma" w:cs="Tahoma"/>
      <w:sz w:val="16"/>
      <w:szCs w:val="16"/>
    </w:rPr>
  </w:style>
  <w:style w:type="character" w:styleId="CommentReference">
    <w:name w:val="annotation reference"/>
    <w:uiPriority w:val="99"/>
    <w:semiHidden/>
    <w:rsid w:val="002C5916"/>
    <w:rPr>
      <w:sz w:val="16"/>
      <w:szCs w:val="16"/>
    </w:rPr>
  </w:style>
  <w:style w:type="paragraph" w:styleId="CommentText">
    <w:name w:val="annotation text"/>
    <w:basedOn w:val="Normal"/>
    <w:link w:val="CommentTextChar"/>
    <w:uiPriority w:val="99"/>
    <w:semiHidden/>
    <w:rsid w:val="002C5916"/>
    <w:rPr>
      <w:sz w:val="20"/>
      <w:szCs w:val="20"/>
    </w:rPr>
  </w:style>
  <w:style w:type="paragraph" w:styleId="CommentSubject">
    <w:name w:val="annotation subject"/>
    <w:basedOn w:val="CommentText"/>
    <w:next w:val="CommentText"/>
    <w:semiHidden/>
    <w:rsid w:val="002C5916"/>
    <w:rPr>
      <w:b/>
      <w:bCs/>
    </w:rPr>
  </w:style>
  <w:style w:type="character" w:customStyle="1" w:styleId="Heading1Char">
    <w:name w:val="Heading 1 Char"/>
    <w:link w:val="Heading1"/>
    <w:rsid w:val="00876C11"/>
    <w:rPr>
      <w:rFonts w:ascii="Courier" w:hAnsi="Courier"/>
      <w:b/>
      <w:snapToGrid w:val="0"/>
      <w:sz w:val="24"/>
    </w:rPr>
  </w:style>
  <w:style w:type="character" w:styleId="Hyperlink">
    <w:name w:val="Hyperlink"/>
    <w:uiPriority w:val="99"/>
    <w:rsid w:val="00876C11"/>
    <w:rPr>
      <w:color w:val="0000FF"/>
      <w:u w:val="single"/>
    </w:rPr>
  </w:style>
  <w:style w:type="paragraph" w:styleId="Header">
    <w:name w:val="header"/>
    <w:basedOn w:val="Normal"/>
    <w:link w:val="HeaderChar"/>
    <w:rsid w:val="005C50AA"/>
    <w:pPr>
      <w:tabs>
        <w:tab w:val="center" w:pos="4680"/>
        <w:tab w:val="right" w:pos="9360"/>
      </w:tabs>
    </w:pPr>
  </w:style>
  <w:style w:type="character" w:customStyle="1" w:styleId="HeaderChar">
    <w:name w:val="Header Char"/>
    <w:link w:val="Header"/>
    <w:rsid w:val="005C50AA"/>
    <w:rPr>
      <w:sz w:val="24"/>
      <w:szCs w:val="24"/>
    </w:rPr>
  </w:style>
  <w:style w:type="paragraph" w:styleId="Footer">
    <w:name w:val="footer"/>
    <w:basedOn w:val="Normal"/>
    <w:link w:val="FooterChar"/>
    <w:uiPriority w:val="99"/>
    <w:rsid w:val="005C50AA"/>
    <w:pPr>
      <w:tabs>
        <w:tab w:val="center" w:pos="4680"/>
        <w:tab w:val="right" w:pos="9360"/>
      </w:tabs>
    </w:pPr>
  </w:style>
  <w:style w:type="character" w:customStyle="1" w:styleId="FooterChar">
    <w:name w:val="Footer Char"/>
    <w:link w:val="Footer"/>
    <w:uiPriority w:val="99"/>
    <w:rsid w:val="005C50AA"/>
    <w:rPr>
      <w:sz w:val="24"/>
      <w:szCs w:val="24"/>
    </w:rPr>
  </w:style>
  <w:style w:type="paragraph" w:styleId="Revision">
    <w:name w:val="Revision"/>
    <w:hidden/>
    <w:uiPriority w:val="99"/>
    <w:semiHidden/>
    <w:rsid w:val="005C50AA"/>
    <w:rPr>
      <w:sz w:val="24"/>
      <w:szCs w:val="24"/>
    </w:rPr>
  </w:style>
  <w:style w:type="table" w:styleId="TableGrid">
    <w:name w:val="Table Grid"/>
    <w:basedOn w:val="TableNormal"/>
    <w:rsid w:val="00B7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55"/>
    <w:pPr>
      <w:spacing w:before="100" w:beforeAutospacing="1" w:after="100" w:afterAutospacing="1"/>
    </w:pPr>
  </w:style>
  <w:style w:type="paragraph" w:styleId="EndnoteText">
    <w:name w:val="endnote text"/>
    <w:basedOn w:val="Normal"/>
    <w:link w:val="EndnoteTextChar"/>
    <w:semiHidden/>
    <w:rsid w:val="00B70C55"/>
    <w:rPr>
      <w:sz w:val="20"/>
      <w:szCs w:val="20"/>
    </w:rPr>
  </w:style>
  <w:style w:type="character" w:styleId="EndnoteReference">
    <w:name w:val="endnote reference"/>
    <w:uiPriority w:val="99"/>
    <w:semiHidden/>
    <w:rsid w:val="00B70C55"/>
    <w:rPr>
      <w:vertAlign w:val="superscript"/>
    </w:rPr>
  </w:style>
  <w:style w:type="table" w:styleId="TableGrid5">
    <w:name w:val="Table Grid 5"/>
    <w:basedOn w:val="TableNormal"/>
    <w:rsid w:val="00B70C5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ndnoteTextChar">
    <w:name w:val="Endnote Text Char"/>
    <w:link w:val="EndnoteText"/>
    <w:locked/>
    <w:rsid w:val="000968C1"/>
    <w:rPr>
      <w:lang w:val="en-US" w:eastAsia="en-US" w:bidi="ar-SA"/>
    </w:rPr>
  </w:style>
  <w:style w:type="paragraph" w:customStyle="1" w:styleId="listparagraph">
    <w:name w:val="listparagraph"/>
    <w:basedOn w:val="Normal"/>
    <w:rsid w:val="008F787E"/>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044533"/>
  </w:style>
  <w:style w:type="paragraph" w:styleId="ListParagraph0">
    <w:name w:val="List Paragraph"/>
    <w:basedOn w:val="Normal"/>
    <w:uiPriority w:val="34"/>
    <w:qFormat/>
    <w:rsid w:val="00DB722C"/>
    <w:pPr>
      <w:ind w:left="720"/>
      <w:contextualSpacing/>
    </w:pPr>
    <w:rPr>
      <w:rFonts w:ascii="Century Schoolbook" w:hAnsi="Century Schoolbook"/>
      <w:color w:val="000000"/>
      <w:sz w:val="22"/>
      <w:szCs w:val="22"/>
    </w:rPr>
  </w:style>
  <w:style w:type="paragraph" w:styleId="NoSpacing">
    <w:name w:val="No Spacing"/>
    <w:uiPriority w:val="1"/>
    <w:qFormat/>
    <w:rsid w:val="00A61943"/>
    <w:rPr>
      <w:sz w:val="24"/>
      <w:szCs w:val="24"/>
    </w:rPr>
  </w:style>
  <w:style w:type="paragraph" w:customStyle="1" w:styleId="Default">
    <w:name w:val="Default"/>
    <w:rsid w:val="00467D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A314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A314C"/>
    <w:rPr>
      <w:rFonts w:ascii="Consolas" w:eastAsiaTheme="minorHAnsi" w:hAnsi="Consolas" w:cstheme="minorBidi"/>
      <w:sz w:val="21"/>
      <w:szCs w:val="21"/>
    </w:rPr>
  </w:style>
  <w:style w:type="character" w:styleId="Strong">
    <w:name w:val="Strong"/>
    <w:basedOn w:val="DefaultParagraphFont"/>
    <w:uiPriority w:val="22"/>
    <w:qFormat/>
    <w:rsid w:val="006D388A"/>
    <w:rPr>
      <w:b/>
      <w:bCs/>
    </w:rPr>
  </w:style>
  <w:style w:type="paragraph" w:styleId="FootnoteText">
    <w:name w:val="footnote text"/>
    <w:basedOn w:val="Normal"/>
    <w:link w:val="FootnoteTextChar"/>
    <w:rsid w:val="00551839"/>
    <w:rPr>
      <w:sz w:val="20"/>
      <w:szCs w:val="20"/>
    </w:rPr>
  </w:style>
  <w:style w:type="character" w:customStyle="1" w:styleId="FootnoteTextChar">
    <w:name w:val="Footnote Text Char"/>
    <w:basedOn w:val="DefaultParagraphFont"/>
    <w:link w:val="FootnoteText"/>
    <w:rsid w:val="00551839"/>
  </w:style>
  <w:style w:type="character" w:styleId="FootnoteReference">
    <w:name w:val="footnote reference"/>
    <w:basedOn w:val="DefaultParagraphFont"/>
    <w:rsid w:val="00551839"/>
    <w:rPr>
      <w:vertAlign w:val="superscript"/>
    </w:rPr>
  </w:style>
  <w:style w:type="character" w:customStyle="1" w:styleId="Heading2Char">
    <w:name w:val="Heading 2 Char"/>
    <w:basedOn w:val="DefaultParagraphFont"/>
    <w:link w:val="Heading2"/>
    <w:semiHidden/>
    <w:rsid w:val="008009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090B"/>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80090B"/>
    <w:pPr>
      <w:spacing w:after="100"/>
    </w:pPr>
  </w:style>
  <w:style w:type="paragraph" w:styleId="TOC2">
    <w:name w:val="toc 2"/>
    <w:basedOn w:val="Normal"/>
    <w:next w:val="Normal"/>
    <w:autoRedefine/>
    <w:uiPriority w:val="39"/>
    <w:rsid w:val="0080090B"/>
    <w:pPr>
      <w:spacing w:after="100"/>
      <w:ind w:left="240"/>
    </w:pPr>
  </w:style>
  <w:style w:type="character" w:customStyle="1" w:styleId="st1">
    <w:name w:val="st1"/>
    <w:basedOn w:val="DefaultParagraphFont"/>
    <w:rsid w:val="00A14893"/>
  </w:style>
  <w:style w:type="character" w:customStyle="1" w:styleId="apple-style-span">
    <w:name w:val="apple-style-span"/>
    <w:basedOn w:val="DefaultParagraphFont"/>
    <w:rsid w:val="0051014A"/>
  </w:style>
  <w:style w:type="character" w:styleId="Emphasis">
    <w:name w:val="Emphasis"/>
    <w:basedOn w:val="DefaultParagraphFont"/>
    <w:uiPriority w:val="20"/>
    <w:qFormat/>
    <w:rsid w:val="00B54BC8"/>
    <w:rPr>
      <w:i/>
      <w:iCs/>
    </w:rPr>
  </w:style>
  <w:style w:type="character" w:customStyle="1" w:styleId="day">
    <w:name w:val="day"/>
    <w:basedOn w:val="DefaultParagraphFont"/>
    <w:rsid w:val="00B54BC8"/>
  </w:style>
  <w:style w:type="character" w:customStyle="1" w:styleId="month">
    <w:name w:val="month"/>
    <w:basedOn w:val="DefaultParagraphFont"/>
    <w:rsid w:val="00B54BC8"/>
  </w:style>
  <w:style w:type="character" w:customStyle="1" w:styleId="year">
    <w:name w:val="year"/>
    <w:basedOn w:val="DefaultParagraphFont"/>
    <w:rsid w:val="00B54BC8"/>
  </w:style>
  <w:style w:type="character" w:styleId="HTMLCite">
    <w:name w:val="HTML Cite"/>
    <w:basedOn w:val="DefaultParagraphFont"/>
    <w:uiPriority w:val="99"/>
    <w:unhideWhenUsed/>
    <w:rsid w:val="00182930"/>
    <w:rPr>
      <w:i/>
      <w:iCs/>
    </w:rPr>
  </w:style>
  <w:style w:type="character" w:customStyle="1" w:styleId="cit-vol1">
    <w:name w:val="cit-vol1"/>
    <w:basedOn w:val="DefaultParagraphFont"/>
    <w:rsid w:val="00182930"/>
    <w:rPr>
      <w:b/>
      <w:bCs/>
    </w:rPr>
  </w:style>
  <w:style w:type="character" w:customStyle="1" w:styleId="cit-sep1">
    <w:name w:val="cit-sep1"/>
    <w:basedOn w:val="DefaultParagraphFont"/>
    <w:rsid w:val="00182930"/>
    <w:rPr>
      <w:b w:val="0"/>
      <w:bCs w:val="0"/>
    </w:rPr>
  </w:style>
  <w:style w:type="character" w:customStyle="1" w:styleId="cit-auth2">
    <w:name w:val="cit-auth2"/>
    <w:basedOn w:val="DefaultParagraphFont"/>
    <w:rsid w:val="00182930"/>
  </w:style>
  <w:style w:type="character" w:customStyle="1" w:styleId="cit-print-date">
    <w:name w:val="cit-print-date"/>
    <w:basedOn w:val="DefaultParagraphFont"/>
    <w:rsid w:val="00182930"/>
  </w:style>
  <w:style w:type="character" w:customStyle="1" w:styleId="cit-issue">
    <w:name w:val="cit-issue"/>
    <w:basedOn w:val="DefaultParagraphFont"/>
    <w:rsid w:val="00182930"/>
  </w:style>
  <w:style w:type="character" w:customStyle="1" w:styleId="cit-first-page">
    <w:name w:val="cit-first-page"/>
    <w:basedOn w:val="DefaultParagraphFont"/>
    <w:rsid w:val="00182930"/>
  </w:style>
  <w:style w:type="character" w:customStyle="1" w:styleId="cit-last-page2">
    <w:name w:val="cit-last-page2"/>
    <w:basedOn w:val="DefaultParagraphFont"/>
    <w:rsid w:val="00182930"/>
  </w:style>
  <w:style w:type="character" w:customStyle="1" w:styleId="cit-ahead-of-print-date">
    <w:name w:val="cit-ahead-of-print-date"/>
    <w:basedOn w:val="DefaultParagraphFont"/>
    <w:rsid w:val="00182930"/>
  </w:style>
</w:styles>
</file>

<file path=word/webSettings.xml><?xml version="1.0" encoding="utf-8"?>
<w:webSettings xmlns:r="http://schemas.openxmlformats.org/officeDocument/2006/relationships" xmlns:w="http://schemas.openxmlformats.org/wordprocessingml/2006/main">
  <w:divs>
    <w:div w:id="62220352">
      <w:bodyDiv w:val="1"/>
      <w:marLeft w:val="0"/>
      <w:marRight w:val="0"/>
      <w:marTop w:val="0"/>
      <w:marBottom w:val="0"/>
      <w:divBdr>
        <w:top w:val="none" w:sz="0" w:space="0" w:color="auto"/>
        <w:left w:val="none" w:sz="0" w:space="0" w:color="auto"/>
        <w:bottom w:val="none" w:sz="0" w:space="0" w:color="auto"/>
        <w:right w:val="none" w:sz="0" w:space="0" w:color="auto"/>
      </w:divBdr>
    </w:div>
    <w:div w:id="84765235">
      <w:bodyDiv w:val="1"/>
      <w:marLeft w:val="0"/>
      <w:marRight w:val="0"/>
      <w:marTop w:val="0"/>
      <w:marBottom w:val="0"/>
      <w:divBdr>
        <w:top w:val="none" w:sz="0" w:space="0" w:color="auto"/>
        <w:left w:val="none" w:sz="0" w:space="0" w:color="auto"/>
        <w:bottom w:val="none" w:sz="0" w:space="0" w:color="auto"/>
        <w:right w:val="none" w:sz="0" w:space="0" w:color="auto"/>
      </w:divBdr>
    </w:div>
    <w:div w:id="146366208">
      <w:bodyDiv w:val="1"/>
      <w:marLeft w:val="0"/>
      <w:marRight w:val="0"/>
      <w:marTop w:val="0"/>
      <w:marBottom w:val="0"/>
      <w:divBdr>
        <w:top w:val="none" w:sz="0" w:space="0" w:color="auto"/>
        <w:left w:val="none" w:sz="0" w:space="0" w:color="auto"/>
        <w:bottom w:val="none" w:sz="0" w:space="0" w:color="auto"/>
        <w:right w:val="none" w:sz="0" w:space="0" w:color="auto"/>
      </w:divBdr>
      <w:divsChild>
        <w:div w:id="14188409">
          <w:marLeft w:val="274"/>
          <w:marRight w:val="0"/>
          <w:marTop w:val="0"/>
          <w:marBottom w:val="60"/>
          <w:divBdr>
            <w:top w:val="none" w:sz="0" w:space="0" w:color="auto"/>
            <w:left w:val="none" w:sz="0" w:space="0" w:color="auto"/>
            <w:bottom w:val="none" w:sz="0" w:space="0" w:color="auto"/>
            <w:right w:val="none" w:sz="0" w:space="0" w:color="auto"/>
          </w:divBdr>
        </w:div>
        <w:div w:id="229968650">
          <w:marLeft w:val="994"/>
          <w:marRight w:val="0"/>
          <w:marTop w:val="0"/>
          <w:marBottom w:val="60"/>
          <w:divBdr>
            <w:top w:val="none" w:sz="0" w:space="0" w:color="auto"/>
            <w:left w:val="none" w:sz="0" w:space="0" w:color="auto"/>
            <w:bottom w:val="none" w:sz="0" w:space="0" w:color="auto"/>
            <w:right w:val="none" w:sz="0" w:space="0" w:color="auto"/>
          </w:divBdr>
        </w:div>
        <w:div w:id="639581514">
          <w:marLeft w:val="994"/>
          <w:marRight w:val="0"/>
          <w:marTop w:val="0"/>
          <w:marBottom w:val="60"/>
          <w:divBdr>
            <w:top w:val="none" w:sz="0" w:space="0" w:color="auto"/>
            <w:left w:val="none" w:sz="0" w:space="0" w:color="auto"/>
            <w:bottom w:val="none" w:sz="0" w:space="0" w:color="auto"/>
            <w:right w:val="none" w:sz="0" w:space="0" w:color="auto"/>
          </w:divBdr>
        </w:div>
        <w:div w:id="670646257">
          <w:marLeft w:val="994"/>
          <w:marRight w:val="0"/>
          <w:marTop w:val="0"/>
          <w:marBottom w:val="60"/>
          <w:divBdr>
            <w:top w:val="none" w:sz="0" w:space="0" w:color="auto"/>
            <w:left w:val="none" w:sz="0" w:space="0" w:color="auto"/>
            <w:bottom w:val="none" w:sz="0" w:space="0" w:color="auto"/>
            <w:right w:val="none" w:sz="0" w:space="0" w:color="auto"/>
          </w:divBdr>
        </w:div>
        <w:div w:id="1481074433">
          <w:marLeft w:val="274"/>
          <w:marRight w:val="0"/>
          <w:marTop w:val="0"/>
          <w:marBottom w:val="60"/>
          <w:divBdr>
            <w:top w:val="none" w:sz="0" w:space="0" w:color="auto"/>
            <w:left w:val="none" w:sz="0" w:space="0" w:color="auto"/>
            <w:bottom w:val="none" w:sz="0" w:space="0" w:color="auto"/>
            <w:right w:val="none" w:sz="0" w:space="0" w:color="auto"/>
          </w:divBdr>
        </w:div>
        <w:div w:id="1555045661">
          <w:marLeft w:val="274"/>
          <w:marRight w:val="0"/>
          <w:marTop w:val="0"/>
          <w:marBottom w:val="60"/>
          <w:divBdr>
            <w:top w:val="none" w:sz="0" w:space="0" w:color="auto"/>
            <w:left w:val="none" w:sz="0" w:space="0" w:color="auto"/>
            <w:bottom w:val="none" w:sz="0" w:space="0" w:color="auto"/>
            <w:right w:val="none" w:sz="0" w:space="0" w:color="auto"/>
          </w:divBdr>
        </w:div>
        <w:div w:id="1736508726">
          <w:marLeft w:val="994"/>
          <w:marRight w:val="0"/>
          <w:marTop w:val="0"/>
          <w:marBottom w:val="60"/>
          <w:divBdr>
            <w:top w:val="none" w:sz="0" w:space="0" w:color="auto"/>
            <w:left w:val="none" w:sz="0" w:space="0" w:color="auto"/>
            <w:bottom w:val="none" w:sz="0" w:space="0" w:color="auto"/>
            <w:right w:val="none" w:sz="0" w:space="0" w:color="auto"/>
          </w:divBdr>
        </w:div>
        <w:div w:id="1778064247">
          <w:marLeft w:val="274"/>
          <w:marRight w:val="0"/>
          <w:marTop w:val="0"/>
          <w:marBottom w:val="60"/>
          <w:divBdr>
            <w:top w:val="none" w:sz="0" w:space="0" w:color="auto"/>
            <w:left w:val="none" w:sz="0" w:space="0" w:color="auto"/>
            <w:bottom w:val="none" w:sz="0" w:space="0" w:color="auto"/>
            <w:right w:val="none" w:sz="0" w:space="0" w:color="auto"/>
          </w:divBdr>
        </w:div>
        <w:div w:id="1859538151">
          <w:marLeft w:val="994"/>
          <w:marRight w:val="0"/>
          <w:marTop w:val="0"/>
          <w:marBottom w:val="60"/>
          <w:divBdr>
            <w:top w:val="none" w:sz="0" w:space="0" w:color="auto"/>
            <w:left w:val="none" w:sz="0" w:space="0" w:color="auto"/>
            <w:bottom w:val="none" w:sz="0" w:space="0" w:color="auto"/>
            <w:right w:val="none" w:sz="0" w:space="0" w:color="auto"/>
          </w:divBdr>
        </w:div>
        <w:div w:id="1874734810">
          <w:marLeft w:val="274"/>
          <w:marRight w:val="0"/>
          <w:marTop w:val="0"/>
          <w:marBottom w:val="60"/>
          <w:divBdr>
            <w:top w:val="none" w:sz="0" w:space="0" w:color="auto"/>
            <w:left w:val="none" w:sz="0" w:space="0" w:color="auto"/>
            <w:bottom w:val="none" w:sz="0" w:space="0" w:color="auto"/>
            <w:right w:val="none" w:sz="0" w:space="0" w:color="auto"/>
          </w:divBdr>
        </w:div>
        <w:div w:id="2063207033">
          <w:marLeft w:val="274"/>
          <w:marRight w:val="0"/>
          <w:marTop w:val="0"/>
          <w:marBottom w:val="60"/>
          <w:divBdr>
            <w:top w:val="none" w:sz="0" w:space="0" w:color="auto"/>
            <w:left w:val="none" w:sz="0" w:space="0" w:color="auto"/>
            <w:bottom w:val="none" w:sz="0" w:space="0" w:color="auto"/>
            <w:right w:val="none" w:sz="0" w:space="0" w:color="auto"/>
          </w:divBdr>
        </w:div>
      </w:divsChild>
    </w:div>
    <w:div w:id="156194103">
      <w:bodyDiv w:val="1"/>
      <w:marLeft w:val="0"/>
      <w:marRight w:val="0"/>
      <w:marTop w:val="0"/>
      <w:marBottom w:val="0"/>
      <w:divBdr>
        <w:top w:val="none" w:sz="0" w:space="0" w:color="auto"/>
        <w:left w:val="none" w:sz="0" w:space="0" w:color="auto"/>
        <w:bottom w:val="none" w:sz="0" w:space="0" w:color="auto"/>
        <w:right w:val="none" w:sz="0" w:space="0" w:color="auto"/>
      </w:divBdr>
    </w:div>
    <w:div w:id="293370542">
      <w:bodyDiv w:val="1"/>
      <w:marLeft w:val="0"/>
      <w:marRight w:val="0"/>
      <w:marTop w:val="0"/>
      <w:marBottom w:val="0"/>
      <w:divBdr>
        <w:top w:val="none" w:sz="0" w:space="0" w:color="auto"/>
        <w:left w:val="none" w:sz="0" w:space="0" w:color="auto"/>
        <w:bottom w:val="none" w:sz="0" w:space="0" w:color="auto"/>
        <w:right w:val="none" w:sz="0" w:space="0" w:color="auto"/>
      </w:divBdr>
      <w:divsChild>
        <w:div w:id="444733452">
          <w:marLeft w:val="0"/>
          <w:marRight w:val="0"/>
          <w:marTop w:val="0"/>
          <w:marBottom w:val="0"/>
          <w:divBdr>
            <w:top w:val="none" w:sz="0" w:space="0" w:color="auto"/>
            <w:left w:val="none" w:sz="0" w:space="0" w:color="auto"/>
            <w:bottom w:val="none" w:sz="0" w:space="0" w:color="auto"/>
            <w:right w:val="none" w:sz="0" w:space="0" w:color="auto"/>
          </w:divBdr>
          <w:divsChild>
            <w:div w:id="1796215590">
              <w:marLeft w:val="0"/>
              <w:marRight w:val="0"/>
              <w:marTop w:val="0"/>
              <w:marBottom w:val="0"/>
              <w:divBdr>
                <w:top w:val="none" w:sz="0" w:space="0" w:color="auto"/>
                <w:left w:val="none" w:sz="0" w:space="0" w:color="auto"/>
                <w:bottom w:val="none" w:sz="0" w:space="0" w:color="auto"/>
                <w:right w:val="none" w:sz="0" w:space="0" w:color="auto"/>
              </w:divBdr>
              <w:divsChild>
                <w:div w:id="1088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68325">
      <w:bodyDiv w:val="1"/>
      <w:marLeft w:val="0"/>
      <w:marRight w:val="0"/>
      <w:marTop w:val="0"/>
      <w:marBottom w:val="0"/>
      <w:divBdr>
        <w:top w:val="none" w:sz="0" w:space="0" w:color="auto"/>
        <w:left w:val="none" w:sz="0" w:space="0" w:color="auto"/>
        <w:bottom w:val="none" w:sz="0" w:space="0" w:color="auto"/>
        <w:right w:val="none" w:sz="0" w:space="0" w:color="auto"/>
      </w:divBdr>
      <w:divsChild>
        <w:div w:id="493108542">
          <w:marLeft w:val="274"/>
          <w:marRight w:val="0"/>
          <w:marTop w:val="0"/>
          <w:marBottom w:val="0"/>
          <w:divBdr>
            <w:top w:val="none" w:sz="0" w:space="0" w:color="auto"/>
            <w:left w:val="none" w:sz="0" w:space="0" w:color="auto"/>
            <w:bottom w:val="none" w:sz="0" w:space="0" w:color="auto"/>
            <w:right w:val="none" w:sz="0" w:space="0" w:color="auto"/>
          </w:divBdr>
        </w:div>
        <w:div w:id="1193764909">
          <w:marLeft w:val="274"/>
          <w:marRight w:val="0"/>
          <w:marTop w:val="0"/>
          <w:marBottom w:val="0"/>
          <w:divBdr>
            <w:top w:val="none" w:sz="0" w:space="0" w:color="auto"/>
            <w:left w:val="none" w:sz="0" w:space="0" w:color="auto"/>
            <w:bottom w:val="none" w:sz="0" w:space="0" w:color="auto"/>
            <w:right w:val="none" w:sz="0" w:space="0" w:color="auto"/>
          </w:divBdr>
        </w:div>
      </w:divsChild>
    </w:div>
    <w:div w:id="470905019">
      <w:bodyDiv w:val="1"/>
      <w:marLeft w:val="0"/>
      <w:marRight w:val="0"/>
      <w:marTop w:val="0"/>
      <w:marBottom w:val="0"/>
      <w:divBdr>
        <w:top w:val="none" w:sz="0" w:space="0" w:color="auto"/>
        <w:left w:val="none" w:sz="0" w:space="0" w:color="auto"/>
        <w:bottom w:val="none" w:sz="0" w:space="0" w:color="auto"/>
        <w:right w:val="none" w:sz="0" w:space="0" w:color="auto"/>
      </w:divBdr>
    </w:div>
    <w:div w:id="639648284">
      <w:bodyDiv w:val="1"/>
      <w:marLeft w:val="0"/>
      <w:marRight w:val="0"/>
      <w:marTop w:val="0"/>
      <w:marBottom w:val="0"/>
      <w:divBdr>
        <w:top w:val="none" w:sz="0" w:space="0" w:color="auto"/>
        <w:left w:val="none" w:sz="0" w:space="0" w:color="auto"/>
        <w:bottom w:val="none" w:sz="0" w:space="0" w:color="auto"/>
        <w:right w:val="none" w:sz="0" w:space="0" w:color="auto"/>
      </w:divBdr>
    </w:div>
    <w:div w:id="678657788">
      <w:bodyDiv w:val="1"/>
      <w:marLeft w:val="0"/>
      <w:marRight w:val="0"/>
      <w:marTop w:val="0"/>
      <w:marBottom w:val="0"/>
      <w:divBdr>
        <w:top w:val="none" w:sz="0" w:space="0" w:color="auto"/>
        <w:left w:val="none" w:sz="0" w:space="0" w:color="auto"/>
        <w:bottom w:val="none" w:sz="0" w:space="0" w:color="auto"/>
        <w:right w:val="none" w:sz="0" w:space="0" w:color="auto"/>
      </w:divBdr>
    </w:div>
    <w:div w:id="718748817">
      <w:bodyDiv w:val="1"/>
      <w:marLeft w:val="0"/>
      <w:marRight w:val="0"/>
      <w:marTop w:val="0"/>
      <w:marBottom w:val="0"/>
      <w:divBdr>
        <w:top w:val="none" w:sz="0" w:space="0" w:color="auto"/>
        <w:left w:val="none" w:sz="0" w:space="0" w:color="auto"/>
        <w:bottom w:val="none" w:sz="0" w:space="0" w:color="auto"/>
        <w:right w:val="none" w:sz="0" w:space="0" w:color="auto"/>
      </w:divBdr>
      <w:divsChild>
        <w:div w:id="1497454329">
          <w:marLeft w:val="0"/>
          <w:marRight w:val="0"/>
          <w:marTop w:val="0"/>
          <w:marBottom w:val="0"/>
          <w:divBdr>
            <w:top w:val="none" w:sz="0" w:space="0" w:color="auto"/>
            <w:left w:val="none" w:sz="0" w:space="0" w:color="auto"/>
            <w:bottom w:val="none" w:sz="0" w:space="0" w:color="auto"/>
            <w:right w:val="none" w:sz="0" w:space="0" w:color="auto"/>
          </w:divBdr>
          <w:divsChild>
            <w:div w:id="1744641675">
              <w:marLeft w:val="0"/>
              <w:marRight w:val="0"/>
              <w:marTop w:val="0"/>
              <w:marBottom w:val="0"/>
              <w:divBdr>
                <w:top w:val="none" w:sz="0" w:space="0" w:color="auto"/>
                <w:left w:val="none" w:sz="0" w:space="0" w:color="auto"/>
                <w:bottom w:val="none" w:sz="0" w:space="0" w:color="auto"/>
                <w:right w:val="none" w:sz="0" w:space="0" w:color="auto"/>
              </w:divBdr>
              <w:divsChild>
                <w:div w:id="1321689174">
                  <w:marLeft w:val="0"/>
                  <w:marRight w:val="0"/>
                  <w:marTop w:val="0"/>
                  <w:marBottom w:val="0"/>
                  <w:divBdr>
                    <w:top w:val="none" w:sz="0" w:space="0" w:color="auto"/>
                    <w:left w:val="none" w:sz="0" w:space="0" w:color="auto"/>
                    <w:bottom w:val="none" w:sz="0" w:space="0" w:color="auto"/>
                    <w:right w:val="none" w:sz="0" w:space="0" w:color="auto"/>
                  </w:divBdr>
                  <w:divsChild>
                    <w:div w:id="830875239">
                      <w:marLeft w:val="0"/>
                      <w:marRight w:val="0"/>
                      <w:marTop w:val="0"/>
                      <w:marBottom w:val="0"/>
                      <w:divBdr>
                        <w:top w:val="none" w:sz="0" w:space="0" w:color="auto"/>
                        <w:left w:val="none" w:sz="0" w:space="0" w:color="auto"/>
                        <w:bottom w:val="none" w:sz="0" w:space="0" w:color="auto"/>
                        <w:right w:val="none" w:sz="0" w:space="0" w:color="auto"/>
                      </w:divBdr>
                      <w:divsChild>
                        <w:div w:id="1512451974">
                          <w:marLeft w:val="167"/>
                          <w:marRight w:val="0"/>
                          <w:marTop w:val="167"/>
                          <w:marBottom w:val="167"/>
                          <w:divBdr>
                            <w:top w:val="none" w:sz="0" w:space="0" w:color="auto"/>
                            <w:left w:val="none" w:sz="0" w:space="0" w:color="auto"/>
                            <w:bottom w:val="none" w:sz="0" w:space="0" w:color="auto"/>
                            <w:right w:val="none" w:sz="0" w:space="0" w:color="auto"/>
                          </w:divBdr>
                          <w:divsChild>
                            <w:div w:id="2105757237">
                              <w:marLeft w:val="0"/>
                              <w:marRight w:val="0"/>
                              <w:marTop w:val="0"/>
                              <w:marBottom w:val="0"/>
                              <w:divBdr>
                                <w:top w:val="none" w:sz="0" w:space="0" w:color="auto"/>
                                <w:left w:val="none" w:sz="0" w:space="0" w:color="auto"/>
                                <w:bottom w:val="none" w:sz="0" w:space="0" w:color="auto"/>
                                <w:right w:val="none" w:sz="0" w:space="0" w:color="auto"/>
                              </w:divBdr>
                              <w:divsChild>
                                <w:div w:id="425149358">
                                  <w:marLeft w:val="0"/>
                                  <w:marRight w:val="0"/>
                                  <w:marTop w:val="0"/>
                                  <w:marBottom w:val="0"/>
                                  <w:divBdr>
                                    <w:top w:val="none" w:sz="0" w:space="0" w:color="auto"/>
                                    <w:left w:val="none" w:sz="0" w:space="0" w:color="auto"/>
                                    <w:bottom w:val="none" w:sz="0" w:space="0" w:color="auto"/>
                                    <w:right w:val="none" w:sz="0" w:space="0" w:color="auto"/>
                                  </w:divBdr>
                                  <w:divsChild>
                                    <w:div w:id="1072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10582">
      <w:bodyDiv w:val="1"/>
      <w:marLeft w:val="0"/>
      <w:marRight w:val="0"/>
      <w:marTop w:val="0"/>
      <w:marBottom w:val="0"/>
      <w:divBdr>
        <w:top w:val="none" w:sz="0" w:space="0" w:color="auto"/>
        <w:left w:val="none" w:sz="0" w:space="0" w:color="auto"/>
        <w:bottom w:val="none" w:sz="0" w:space="0" w:color="auto"/>
        <w:right w:val="none" w:sz="0" w:space="0" w:color="auto"/>
      </w:divBdr>
    </w:div>
    <w:div w:id="762339596">
      <w:bodyDiv w:val="1"/>
      <w:marLeft w:val="0"/>
      <w:marRight w:val="0"/>
      <w:marTop w:val="0"/>
      <w:marBottom w:val="0"/>
      <w:divBdr>
        <w:top w:val="none" w:sz="0" w:space="0" w:color="auto"/>
        <w:left w:val="none" w:sz="0" w:space="0" w:color="auto"/>
        <w:bottom w:val="none" w:sz="0" w:space="0" w:color="auto"/>
        <w:right w:val="none" w:sz="0" w:space="0" w:color="auto"/>
      </w:divBdr>
    </w:div>
    <w:div w:id="802620974">
      <w:bodyDiv w:val="1"/>
      <w:marLeft w:val="0"/>
      <w:marRight w:val="0"/>
      <w:marTop w:val="0"/>
      <w:marBottom w:val="0"/>
      <w:divBdr>
        <w:top w:val="none" w:sz="0" w:space="0" w:color="auto"/>
        <w:left w:val="none" w:sz="0" w:space="0" w:color="auto"/>
        <w:bottom w:val="none" w:sz="0" w:space="0" w:color="auto"/>
        <w:right w:val="none" w:sz="0" w:space="0" w:color="auto"/>
      </w:divBdr>
    </w:div>
    <w:div w:id="898439923">
      <w:bodyDiv w:val="1"/>
      <w:marLeft w:val="0"/>
      <w:marRight w:val="0"/>
      <w:marTop w:val="0"/>
      <w:marBottom w:val="0"/>
      <w:divBdr>
        <w:top w:val="none" w:sz="0" w:space="0" w:color="auto"/>
        <w:left w:val="none" w:sz="0" w:space="0" w:color="auto"/>
        <w:bottom w:val="none" w:sz="0" w:space="0" w:color="auto"/>
        <w:right w:val="none" w:sz="0" w:space="0" w:color="auto"/>
      </w:divBdr>
    </w:div>
    <w:div w:id="959187279">
      <w:bodyDiv w:val="1"/>
      <w:marLeft w:val="0"/>
      <w:marRight w:val="0"/>
      <w:marTop w:val="0"/>
      <w:marBottom w:val="0"/>
      <w:divBdr>
        <w:top w:val="none" w:sz="0" w:space="0" w:color="auto"/>
        <w:left w:val="none" w:sz="0" w:space="0" w:color="auto"/>
        <w:bottom w:val="none" w:sz="0" w:space="0" w:color="auto"/>
        <w:right w:val="none" w:sz="0" w:space="0" w:color="auto"/>
      </w:divBdr>
      <w:divsChild>
        <w:div w:id="1036928458">
          <w:marLeft w:val="547"/>
          <w:marRight w:val="0"/>
          <w:marTop w:val="86"/>
          <w:marBottom w:val="0"/>
          <w:divBdr>
            <w:top w:val="none" w:sz="0" w:space="0" w:color="auto"/>
            <w:left w:val="none" w:sz="0" w:space="0" w:color="auto"/>
            <w:bottom w:val="none" w:sz="0" w:space="0" w:color="auto"/>
            <w:right w:val="none" w:sz="0" w:space="0" w:color="auto"/>
          </w:divBdr>
        </w:div>
        <w:div w:id="2108236052">
          <w:marLeft w:val="547"/>
          <w:marRight w:val="0"/>
          <w:marTop w:val="86"/>
          <w:marBottom w:val="0"/>
          <w:divBdr>
            <w:top w:val="none" w:sz="0" w:space="0" w:color="auto"/>
            <w:left w:val="none" w:sz="0" w:space="0" w:color="auto"/>
            <w:bottom w:val="none" w:sz="0" w:space="0" w:color="auto"/>
            <w:right w:val="none" w:sz="0" w:space="0" w:color="auto"/>
          </w:divBdr>
        </w:div>
        <w:div w:id="188299447">
          <w:marLeft w:val="547"/>
          <w:marRight w:val="0"/>
          <w:marTop w:val="86"/>
          <w:marBottom w:val="0"/>
          <w:divBdr>
            <w:top w:val="none" w:sz="0" w:space="0" w:color="auto"/>
            <w:left w:val="none" w:sz="0" w:space="0" w:color="auto"/>
            <w:bottom w:val="none" w:sz="0" w:space="0" w:color="auto"/>
            <w:right w:val="none" w:sz="0" w:space="0" w:color="auto"/>
          </w:divBdr>
        </w:div>
        <w:div w:id="1536112368">
          <w:marLeft w:val="1166"/>
          <w:marRight w:val="0"/>
          <w:marTop w:val="86"/>
          <w:marBottom w:val="0"/>
          <w:divBdr>
            <w:top w:val="none" w:sz="0" w:space="0" w:color="auto"/>
            <w:left w:val="none" w:sz="0" w:space="0" w:color="auto"/>
            <w:bottom w:val="none" w:sz="0" w:space="0" w:color="auto"/>
            <w:right w:val="none" w:sz="0" w:space="0" w:color="auto"/>
          </w:divBdr>
        </w:div>
        <w:div w:id="685866673">
          <w:marLeft w:val="1166"/>
          <w:marRight w:val="0"/>
          <w:marTop w:val="86"/>
          <w:marBottom w:val="0"/>
          <w:divBdr>
            <w:top w:val="none" w:sz="0" w:space="0" w:color="auto"/>
            <w:left w:val="none" w:sz="0" w:space="0" w:color="auto"/>
            <w:bottom w:val="none" w:sz="0" w:space="0" w:color="auto"/>
            <w:right w:val="none" w:sz="0" w:space="0" w:color="auto"/>
          </w:divBdr>
        </w:div>
        <w:div w:id="83765790">
          <w:marLeft w:val="1166"/>
          <w:marRight w:val="0"/>
          <w:marTop w:val="86"/>
          <w:marBottom w:val="0"/>
          <w:divBdr>
            <w:top w:val="none" w:sz="0" w:space="0" w:color="auto"/>
            <w:left w:val="none" w:sz="0" w:space="0" w:color="auto"/>
            <w:bottom w:val="none" w:sz="0" w:space="0" w:color="auto"/>
            <w:right w:val="none" w:sz="0" w:space="0" w:color="auto"/>
          </w:divBdr>
        </w:div>
        <w:div w:id="1558778883">
          <w:marLeft w:val="1166"/>
          <w:marRight w:val="0"/>
          <w:marTop w:val="86"/>
          <w:marBottom w:val="0"/>
          <w:divBdr>
            <w:top w:val="none" w:sz="0" w:space="0" w:color="auto"/>
            <w:left w:val="none" w:sz="0" w:space="0" w:color="auto"/>
            <w:bottom w:val="none" w:sz="0" w:space="0" w:color="auto"/>
            <w:right w:val="none" w:sz="0" w:space="0" w:color="auto"/>
          </w:divBdr>
        </w:div>
      </w:divsChild>
    </w:div>
    <w:div w:id="976452714">
      <w:bodyDiv w:val="1"/>
      <w:marLeft w:val="0"/>
      <w:marRight w:val="0"/>
      <w:marTop w:val="0"/>
      <w:marBottom w:val="0"/>
      <w:divBdr>
        <w:top w:val="none" w:sz="0" w:space="0" w:color="auto"/>
        <w:left w:val="none" w:sz="0" w:space="0" w:color="auto"/>
        <w:bottom w:val="none" w:sz="0" w:space="0" w:color="auto"/>
        <w:right w:val="none" w:sz="0" w:space="0" w:color="auto"/>
      </w:divBdr>
      <w:divsChild>
        <w:div w:id="393821964">
          <w:marLeft w:val="547"/>
          <w:marRight w:val="0"/>
          <w:marTop w:val="72"/>
          <w:marBottom w:val="0"/>
          <w:divBdr>
            <w:top w:val="none" w:sz="0" w:space="0" w:color="auto"/>
            <w:left w:val="none" w:sz="0" w:space="0" w:color="auto"/>
            <w:bottom w:val="none" w:sz="0" w:space="0" w:color="auto"/>
            <w:right w:val="none" w:sz="0" w:space="0" w:color="auto"/>
          </w:divBdr>
        </w:div>
        <w:div w:id="937100586">
          <w:marLeft w:val="547"/>
          <w:marRight w:val="0"/>
          <w:marTop w:val="72"/>
          <w:marBottom w:val="0"/>
          <w:divBdr>
            <w:top w:val="none" w:sz="0" w:space="0" w:color="auto"/>
            <w:left w:val="none" w:sz="0" w:space="0" w:color="auto"/>
            <w:bottom w:val="none" w:sz="0" w:space="0" w:color="auto"/>
            <w:right w:val="none" w:sz="0" w:space="0" w:color="auto"/>
          </w:divBdr>
        </w:div>
        <w:div w:id="331759481">
          <w:marLeft w:val="1166"/>
          <w:marRight w:val="0"/>
          <w:marTop w:val="72"/>
          <w:marBottom w:val="0"/>
          <w:divBdr>
            <w:top w:val="none" w:sz="0" w:space="0" w:color="auto"/>
            <w:left w:val="none" w:sz="0" w:space="0" w:color="auto"/>
            <w:bottom w:val="none" w:sz="0" w:space="0" w:color="auto"/>
            <w:right w:val="none" w:sz="0" w:space="0" w:color="auto"/>
          </w:divBdr>
        </w:div>
        <w:div w:id="829980240">
          <w:marLeft w:val="547"/>
          <w:marRight w:val="0"/>
          <w:marTop w:val="72"/>
          <w:marBottom w:val="0"/>
          <w:divBdr>
            <w:top w:val="none" w:sz="0" w:space="0" w:color="auto"/>
            <w:left w:val="none" w:sz="0" w:space="0" w:color="auto"/>
            <w:bottom w:val="none" w:sz="0" w:space="0" w:color="auto"/>
            <w:right w:val="none" w:sz="0" w:space="0" w:color="auto"/>
          </w:divBdr>
        </w:div>
        <w:div w:id="1716585976">
          <w:marLeft w:val="547"/>
          <w:marRight w:val="0"/>
          <w:marTop w:val="72"/>
          <w:marBottom w:val="0"/>
          <w:divBdr>
            <w:top w:val="none" w:sz="0" w:space="0" w:color="auto"/>
            <w:left w:val="none" w:sz="0" w:space="0" w:color="auto"/>
            <w:bottom w:val="none" w:sz="0" w:space="0" w:color="auto"/>
            <w:right w:val="none" w:sz="0" w:space="0" w:color="auto"/>
          </w:divBdr>
        </w:div>
        <w:div w:id="1995403991">
          <w:marLeft w:val="547"/>
          <w:marRight w:val="0"/>
          <w:marTop w:val="72"/>
          <w:marBottom w:val="0"/>
          <w:divBdr>
            <w:top w:val="none" w:sz="0" w:space="0" w:color="auto"/>
            <w:left w:val="none" w:sz="0" w:space="0" w:color="auto"/>
            <w:bottom w:val="none" w:sz="0" w:space="0" w:color="auto"/>
            <w:right w:val="none" w:sz="0" w:space="0" w:color="auto"/>
          </w:divBdr>
        </w:div>
        <w:div w:id="1249541873">
          <w:marLeft w:val="547"/>
          <w:marRight w:val="0"/>
          <w:marTop w:val="72"/>
          <w:marBottom w:val="0"/>
          <w:divBdr>
            <w:top w:val="none" w:sz="0" w:space="0" w:color="auto"/>
            <w:left w:val="none" w:sz="0" w:space="0" w:color="auto"/>
            <w:bottom w:val="none" w:sz="0" w:space="0" w:color="auto"/>
            <w:right w:val="none" w:sz="0" w:space="0" w:color="auto"/>
          </w:divBdr>
        </w:div>
        <w:div w:id="542207216">
          <w:marLeft w:val="1166"/>
          <w:marRight w:val="0"/>
          <w:marTop w:val="72"/>
          <w:marBottom w:val="0"/>
          <w:divBdr>
            <w:top w:val="none" w:sz="0" w:space="0" w:color="auto"/>
            <w:left w:val="none" w:sz="0" w:space="0" w:color="auto"/>
            <w:bottom w:val="none" w:sz="0" w:space="0" w:color="auto"/>
            <w:right w:val="none" w:sz="0" w:space="0" w:color="auto"/>
          </w:divBdr>
        </w:div>
        <w:div w:id="1648632384">
          <w:marLeft w:val="1166"/>
          <w:marRight w:val="0"/>
          <w:marTop w:val="72"/>
          <w:marBottom w:val="0"/>
          <w:divBdr>
            <w:top w:val="none" w:sz="0" w:space="0" w:color="auto"/>
            <w:left w:val="none" w:sz="0" w:space="0" w:color="auto"/>
            <w:bottom w:val="none" w:sz="0" w:space="0" w:color="auto"/>
            <w:right w:val="none" w:sz="0" w:space="0" w:color="auto"/>
          </w:divBdr>
        </w:div>
        <w:div w:id="102576384">
          <w:marLeft w:val="1166"/>
          <w:marRight w:val="0"/>
          <w:marTop w:val="72"/>
          <w:marBottom w:val="0"/>
          <w:divBdr>
            <w:top w:val="none" w:sz="0" w:space="0" w:color="auto"/>
            <w:left w:val="none" w:sz="0" w:space="0" w:color="auto"/>
            <w:bottom w:val="none" w:sz="0" w:space="0" w:color="auto"/>
            <w:right w:val="none" w:sz="0" w:space="0" w:color="auto"/>
          </w:divBdr>
        </w:div>
        <w:div w:id="1437366452">
          <w:marLeft w:val="547"/>
          <w:marRight w:val="0"/>
          <w:marTop w:val="72"/>
          <w:marBottom w:val="0"/>
          <w:divBdr>
            <w:top w:val="none" w:sz="0" w:space="0" w:color="auto"/>
            <w:left w:val="none" w:sz="0" w:space="0" w:color="auto"/>
            <w:bottom w:val="none" w:sz="0" w:space="0" w:color="auto"/>
            <w:right w:val="none" w:sz="0" w:space="0" w:color="auto"/>
          </w:divBdr>
        </w:div>
      </w:divsChild>
    </w:div>
    <w:div w:id="1107888741">
      <w:bodyDiv w:val="1"/>
      <w:marLeft w:val="0"/>
      <w:marRight w:val="0"/>
      <w:marTop w:val="0"/>
      <w:marBottom w:val="0"/>
      <w:divBdr>
        <w:top w:val="none" w:sz="0" w:space="0" w:color="auto"/>
        <w:left w:val="none" w:sz="0" w:space="0" w:color="auto"/>
        <w:bottom w:val="none" w:sz="0" w:space="0" w:color="auto"/>
        <w:right w:val="none" w:sz="0" w:space="0" w:color="auto"/>
      </w:divBdr>
      <w:divsChild>
        <w:div w:id="1628972944">
          <w:marLeft w:val="547"/>
          <w:marRight w:val="0"/>
          <w:marTop w:val="72"/>
          <w:marBottom w:val="0"/>
          <w:divBdr>
            <w:top w:val="none" w:sz="0" w:space="0" w:color="auto"/>
            <w:left w:val="none" w:sz="0" w:space="0" w:color="auto"/>
            <w:bottom w:val="none" w:sz="0" w:space="0" w:color="auto"/>
            <w:right w:val="none" w:sz="0" w:space="0" w:color="auto"/>
          </w:divBdr>
        </w:div>
        <w:div w:id="1335836897">
          <w:marLeft w:val="547"/>
          <w:marRight w:val="0"/>
          <w:marTop w:val="72"/>
          <w:marBottom w:val="0"/>
          <w:divBdr>
            <w:top w:val="none" w:sz="0" w:space="0" w:color="auto"/>
            <w:left w:val="none" w:sz="0" w:space="0" w:color="auto"/>
            <w:bottom w:val="none" w:sz="0" w:space="0" w:color="auto"/>
            <w:right w:val="none" w:sz="0" w:space="0" w:color="auto"/>
          </w:divBdr>
        </w:div>
        <w:div w:id="43216818">
          <w:marLeft w:val="1166"/>
          <w:marRight w:val="0"/>
          <w:marTop w:val="72"/>
          <w:marBottom w:val="0"/>
          <w:divBdr>
            <w:top w:val="none" w:sz="0" w:space="0" w:color="auto"/>
            <w:left w:val="none" w:sz="0" w:space="0" w:color="auto"/>
            <w:bottom w:val="none" w:sz="0" w:space="0" w:color="auto"/>
            <w:right w:val="none" w:sz="0" w:space="0" w:color="auto"/>
          </w:divBdr>
        </w:div>
        <w:div w:id="434449724">
          <w:marLeft w:val="547"/>
          <w:marRight w:val="0"/>
          <w:marTop w:val="72"/>
          <w:marBottom w:val="0"/>
          <w:divBdr>
            <w:top w:val="none" w:sz="0" w:space="0" w:color="auto"/>
            <w:left w:val="none" w:sz="0" w:space="0" w:color="auto"/>
            <w:bottom w:val="none" w:sz="0" w:space="0" w:color="auto"/>
            <w:right w:val="none" w:sz="0" w:space="0" w:color="auto"/>
          </w:divBdr>
        </w:div>
        <w:div w:id="1625425877">
          <w:marLeft w:val="547"/>
          <w:marRight w:val="0"/>
          <w:marTop w:val="72"/>
          <w:marBottom w:val="0"/>
          <w:divBdr>
            <w:top w:val="none" w:sz="0" w:space="0" w:color="auto"/>
            <w:left w:val="none" w:sz="0" w:space="0" w:color="auto"/>
            <w:bottom w:val="none" w:sz="0" w:space="0" w:color="auto"/>
            <w:right w:val="none" w:sz="0" w:space="0" w:color="auto"/>
          </w:divBdr>
        </w:div>
        <w:div w:id="1883440089">
          <w:marLeft w:val="547"/>
          <w:marRight w:val="0"/>
          <w:marTop w:val="72"/>
          <w:marBottom w:val="0"/>
          <w:divBdr>
            <w:top w:val="none" w:sz="0" w:space="0" w:color="auto"/>
            <w:left w:val="none" w:sz="0" w:space="0" w:color="auto"/>
            <w:bottom w:val="none" w:sz="0" w:space="0" w:color="auto"/>
            <w:right w:val="none" w:sz="0" w:space="0" w:color="auto"/>
          </w:divBdr>
        </w:div>
        <w:div w:id="485709917">
          <w:marLeft w:val="547"/>
          <w:marRight w:val="0"/>
          <w:marTop w:val="72"/>
          <w:marBottom w:val="0"/>
          <w:divBdr>
            <w:top w:val="none" w:sz="0" w:space="0" w:color="auto"/>
            <w:left w:val="none" w:sz="0" w:space="0" w:color="auto"/>
            <w:bottom w:val="none" w:sz="0" w:space="0" w:color="auto"/>
            <w:right w:val="none" w:sz="0" w:space="0" w:color="auto"/>
          </w:divBdr>
        </w:div>
        <w:div w:id="2027368660">
          <w:marLeft w:val="1166"/>
          <w:marRight w:val="0"/>
          <w:marTop w:val="72"/>
          <w:marBottom w:val="0"/>
          <w:divBdr>
            <w:top w:val="none" w:sz="0" w:space="0" w:color="auto"/>
            <w:left w:val="none" w:sz="0" w:space="0" w:color="auto"/>
            <w:bottom w:val="none" w:sz="0" w:space="0" w:color="auto"/>
            <w:right w:val="none" w:sz="0" w:space="0" w:color="auto"/>
          </w:divBdr>
        </w:div>
        <w:div w:id="1375617165">
          <w:marLeft w:val="1166"/>
          <w:marRight w:val="0"/>
          <w:marTop w:val="72"/>
          <w:marBottom w:val="0"/>
          <w:divBdr>
            <w:top w:val="none" w:sz="0" w:space="0" w:color="auto"/>
            <w:left w:val="none" w:sz="0" w:space="0" w:color="auto"/>
            <w:bottom w:val="none" w:sz="0" w:space="0" w:color="auto"/>
            <w:right w:val="none" w:sz="0" w:space="0" w:color="auto"/>
          </w:divBdr>
        </w:div>
        <w:div w:id="186722705">
          <w:marLeft w:val="1166"/>
          <w:marRight w:val="0"/>
          <w:marTop w:val="72"/>
          <w:marBottom w:val="0"/>
          <w:divBdr>
            <w:top w:val="none" w:sz="0" w:space="0" w:color="auto"/>
            <w:left w:val="none" w:sz="0" w:space="0" w:color="auto"/>
            <w:bottom w:val="none" w:sz="0" w:space="0" w:color="auto"/>
            <w:right w:val="none" w:sz="0" w:space="0" w:color="auto"/>
          </w:divBdr>
        </w:div>
        <w:div w:id="711266307">
          <w:marLeft w:val="547"/>
          <w:marRight w:val="0"/>
          <w:marTop w:val="72"/>
          <w:marBottom w:val="0"/>
          <w:divBdr>
            <w:top w:val="none" w:sz="0" w:space="0" w:color="auto"/>
            <w:left w:val="none" w:sz="0" w:space="0" w:color="auto"/>
            <w:bottom w:val="none" w:sz="0" w:space="0" w:color="auto"/>
            <w:right w:val="none" w:sz="0" w:space="0" w:color="auto"/>
          </w:divBdr>
        </w:div>
      </w:divsChild>
    </w:div>
    <w:div w:id="1116487665">
      <w:bodyDiv w:val="1"/>
      <w:marLeft w:val="0"/>
      <w:marRight w:val="0"/>
      <w:marTop w:val="0"/>
      <w:marBottom w:val="0"/>
      <w:divBdr>
        <w:top w:val="none" w:sz="0" w:space="0" w:color="auto"/>
        <w:left w:val="none" w:sz="0" w:space="0" w:color="auto"/>
        <w:bottom w:val="none" w:sz="0" w:space="0" w:color="auto"/>
        <w:right w:val="none" w:sz="0" w:space="0" w:color="auto"/>
      </w:divBdr>
    </w:div>
    <w:div w:id="1149709204">
      <w:bodyDiv w:val="1"/>
      <w:marLeft w:val="0"/>
      <w:marRight w:val="0"/>
      <w:marTop w:val="0"/>
      <w:marBottom w:val="0"/>
      <w:divBdr>
        <w:top w:val="none" w:sz="0" w:space="0" w:color="auto"/>
        <w:left w:val="none" w:sz="0" w:space="0" w:color="auto"/>
        <w:bottom w:val="none" w:sz="0" w:space="0" w:color="auto"/>
        <w:right w:val="none" w:sz="0" w:space="0" w:color="auto"/>
      </w:divBdr>
    </w:div>
    <w:div w:id="1166937201">
      <w:bodyDiv w:val="1"/>
      <w:marLeft w:val="0"/>
      <w:marRight w:val="0"/>
      <w:marTop w:val="0"/>
      <w:marBottom w:val="0"/>
      <w:divBdr>
        <w:top w:val="none" w:sz="0" w:space="0" w:color="auto"/>
        <w:left w:val="none" w:sz="0" w:space="0" w:color="auto"/>
        <w:bottom w:val="none" w:sz="0" w:space="0" w:color="auto"/>
        <w:right w:val="none" w:sz="0" w:space="0" w:color="auto"/>
      </w:divBdr>
      <w:divsChild>
        <w:div w:id="436291655">
          <w:marLeft w:val="547"/>
          <w:marRight w:val="0"/>
          <w:marTop w:val="72"/>
          <w:marBottom w:val="0"/>
          <w:divBdr>
            <w:top w:val="none" w:sz="0" w:space="0" w:color="auto"/>
            <w:left w:val="none" w:sz="0" w:space="0" w:color="auto"/>
            <w:bottom w:val="none" w:sz="0" w:space="0" w:color="auto"/>
            <w:right w:val="none" w:sz="0" w:space="0" w:color="auto"/>
          </w:divBdr>
        </w:div>
        <w:div w:id="1661539895">
          <w:marLeft w:val="547"/>
          <w:marRight w:val="0"/>
          <w:marTop w:val="72"/>
          <w:marBottom w:val="0"/>
          <w:divBdr>
            <w:top w:val="none" w:sz="0" w:space="0" w:color="auto"/>
            <w:left w:val="none" w:sz="0" w:space="0" w:color="auto"/>
            <w:bottom w:val="none" w:sz="0" w:space="0" w:color="auto"/>
            <w:right w:val="none" w:sz="0" w:space="0" w:color="auto"/>
          </w:divBdr>
        </w:div>
        <w:div w:id="1156648708">
          <w:marLeft w:val="1166"/>
          <w:marRight w:val="0"/>
          <w:marTop w:val="72"/>
          <w:marBottom w:val="0"/>
          <w:divBdr>
            <w:top w:val="none" w:sz="0" w:space="0" w:color="auto"/>
            <w:left w:val="none" w:sz="0" w:space="0" w:color="auto"/>
            <w:bottom w:val="none" w:sz="0" w:space="0" w:color="auto"/>
            <w:right w:val="none" w:sz="0" w:space="0" w:color="auto"/>
          </w:divBdr>
        </w:div>
        <w:div w:id="597643696">
          <w:marLeft w:val="547"/>
          <w:marRight w:val="0"/>
          <w:marTop w:val="72"/>
          <w:marBottom w:val="0"/>
          <w:divBdr>
            <w:top w:val="none" w:sz="0" w:space="0" w:color="auto"/>
            <w:left w:val="none" w:sz="0" w:space="0" w:color="auto"/>
            <w:bottom w:val="none" w:sz="0" w:space="0" w:color="auto"/>
            <w:right w:val="none" w:sz="0" w:space="0" w:color="auto"/>
          </w:divBdr>
        </w:div>
        <w:div w:id="1601841451">
          <w:marLeft w:val="547"/>
          <w:marRight w:val="0"/>
          <w:marTop w:val="72"/>
          <w:marBottom w:val="0"/>
          <w:divBdr>
            <w:top w:val="none" w:sz="0" w:space="0" w:color="auto"/>
            <w:left w:val="none" w:sz="0" w:space="0" w:color="auto"/>
            <w:bottom w:val="none" w:sz="0" w:space="0" w:color="auto"/>
            <w:right w:val="none" w:sz="0" w:space="0" w:color="auto"/>
          </w:divBdr>
        </w:div>
        <w:div w:id="1779253774">
          <w:marLeft w:val="547"/>
          <w:marRight w:val="0"/>
          <w:marTop w:val="72"/>
          <w:marBottom w:val="0"/>
          <w:divBdr>
            <w:top w:val="none" w:sz="0" w:space="0" w:color="auto"/>
            <w:left w:val="none" w:sz="0" w:space="0" w:color="auto"/>
            <w:bottom w:val="none" w:sz="0" w:space="0" w:color="auto"/>
            <w:right w:val="none" w:sz="0" w:space="0" w:color="auto"/>
          </w:divBdr>
        </w:div>
        <w:div w:id="624429174">
          <w:marLeft w:val="547"/>
          <w:marRight w:val="0"/>
          <w:marTop w:val="72"/>
          <w:marBottom w:val="0"/>
          <w:divBdr>
            <w:top w:val="none" w:sz="0" w:space="0" w:color="auto"/>
            <w:left w:val="none" w:sz="0" w:space="0" w:color="auto"/>
            <w:bottom w:val="none" w:sz="0" w:space="0" w:color="auto"/>
            <w:right w:val="none" w:sz="0" w:space="0" w:color="auto"/>
          </w:divBdr>
        </w:div>
        <w:div w:id="662047739">
          <w:marLeft w:val="1166"/>
          <w:marRight w:val="0"/>
          <w:marTop w:val="72"/>
          <w:marBottom w:val="0"/>
          <w:divBdr>
            <w:top w:val="none" w:sz="0" w:space="0" w:color="auto"/>
            <w:left w:val="none" w:sz="0" w:space="0" w:color="auto"/>
            <w:bottom w:val="none" w:sz="0" w:space="0" w:color="auto"/>
            <w:right w:val="none" w:sz="0" w:space="0" w:color="auto"/>
          </w:divBdr>
        </w:div>
        <w:div w:id="646520664">
          <w:marLeft w:val="1166"/>
          <w:marRight w:val="0"/>
          <w:marTop w:val="72"/>
          <w:marBottom w:val="0"/>
          <w:divBdr>
            <w:top w:val="none" w:sz="0" w:space="0" w:color="auto"/>
            <w:left w:val="none" w:sz="0" w:space="0" w:color="auto"/>
            <w:bottom w:val="none" w:sz="0" w:space="0" w:color="auto"/>
            <w:right w:val="none" w:sz="0" w:space="0" w:color="auto"/>
          </w:divBdr>
        </w:div>
        <w:div w:id="1996303514">
          <w:marLeft w:val="1166"/>
          <w:marRight w:val="0"/>
          <w:marTop w:val="72"/>
          <w:marBottom w:val="0"/>
          <w:divBdr>
            <w:top w:val="none" w:sz="0" w:space="0" w:color="auto"/>
            <w:left w:val="none" w:sz="0" w:space="0" w:color="auto"/>
            <w:bottom w:val="none" w:sz="0" w:space="0" w:color="auto"/>
            <w:right w:val="none" w:sz="0" w:space="0" w:color="auto"/>
          </w:divBdr>
        </w:div>
        <w:div w:id="572088629">
          <w:marLeft w:val="547"/>
          <w:marRight w:val="0"/>
          <w:marTop w:val="72"/>
          <w:marBottom w:val="0"/>
          <w:divBdr>
            <w:top w:val="none" w:sz="0" w:space="0" w:color="auto"/>
            <w:left w:val="none" w:sz="0" w:space="0" w:color="auto"/>
            <w:bottom w:val="none" w:sz="0" w:space="0" w:color="auto"/>
            <w:right w:val="none" w:sz="0" w:space="0" w:color="auto"/>
          </w:divBdr>
        </w:div>
      </w:divsChild>
    </w:div>
    <w:div w:id="1191794919">
      <w:bodyDiv w:val="1"/>
      <w:marLeft w:val="0"/>
      <w:marRight w:val="0"/>
      <w:marTop w:val="0"/>
      <w:marBottom w:val="0"/>
      <w:divBdr>
        <w:top w:val="none" w:sz="0" w:space="0" w:color="auto"/>
        <w:left w:val="none" w:sz="0" w:space="0" w:color="auto"/>
        <w:bottom w:val="none" w:sz="0" w:space="0" w:color="auto"/>
        <w:right w:val="none" w:sz="0" w:space="0" w:color="auto"/>
      </w:divBdr>
      <w:divsChild>
        <w:div w:id="1532643225">
          <w:marLeft w:val="0"/>
          <w:marRight w:val="0"/>
          <w:marTop w:val="62"/>
          <w:marBottom w:val="0"/>
          <w:divBdr>
            <w:top w:val="none" w:sz="0" w:space="0" w:color="auto"/>
            <w:left w:val="none" w:sz="0" w:space="0" w:color="auto"/>
            <w:bottom w:val="none" w:sz="0" w:space="0" w:color="auto"/>
            <w:right w:val="none" w:sz="0" w:space="0" w:color="auto"/>
          </w:divBdr>
        </w:div>
        <w:div w:id="1298295528">
          <w:marLeft w:val="0"/>
          <w:marRight w:val="0"/>
          <w:marTop w:val="62"/>
          <w:marBottom w:val="0"/>
          <w:divBdr>
            <w:top w:val="none" w:sz="0" w:space="0" w:color="auto"/>
            <w:left w:val="none" w:sz="0" w:space="0" w:color="auto"/>
            <w:bottom w:val="none" w:sz="0" w:space="0" w:color="auto"/>
            <w:right w:val="none" w:sz="0" w:space="0" w:color="auto"/>
          </w:divBdr>
        </w:div>
        <w:div w:id="9526440">
          <w:marLeft w:val="0"/>
          <w:marRight w:val="0"/>
          <w:marTop w:val="62"/>
          <w:marBottom w:val="0"/>
          <w:divBdr>
            <w:top w:val="none" w:sz="0" w:space="0" w:color="auto"/>
            <w:left w:val="none" w:sz="0" w:space="0" w:color="auto"/>
            <w:bottom w:val="none" w:sz="0" w:space="0" w:color="auto"/>
            <w:right w:val="none" w:sz="0" w:space="0" w:color="auto"/>
          </w:divBdr>
        </w:div>
        <w:div w:id="1110663760">
          <w:marLeft w:val="0"/>
          <w:marRight w:val="0"/>
          <w:marTop w:val="62"/>
          <w:marBottom w:val="0"/>
          <w:divBdr>
            <w:top w:val="none" w:sz="0" w:space="0" w:color="auto"/>
            <w:left w:val="none" w:sz="0" w:space="0" w:color="auto"/>
            <w:bottom w:val="none" w:sz="0" w:space="0" w:color="auto"/>
            <w:right w:val="none" w:sz="0" w:space="0" w:color="auto"/>
          </w:divBdr>
        </w:div>
        <w:div w:id="1293056566">
          <w:marLeft w:val="0"/>
          <w:marRight w:val="0"/>
          <w:marTop w:val="62"/>
          <w:marBottom w:val="0"/>
          <w:divBdr>
            <w:top w:val="none" w:sz="0" w:space="0" w:color="auto"/>
            <w:left w:val="none" w:sz="0" w:space="0" w:color="auto"/>
            <w:bottom w:val="none" w:sz="0" w:space="0" w:color="auto"/>
            <w:right w:val="none" w:sz="0" w:space="0" w:color="auto"/>
          </w:divBdr>
        </w:div>
        <w:div w:id="1335259204">
          <w:marLeft w:val="0"/>
          <w:marRight w:val="0"/>
          <w:marTop w:val="62"/>
          <w:marBottom w:val="0"/>
          <w:divBdr>
            <w:top w:val="none" w:sz="0" w:space="0" w:color="auto"/>
            <w:left w:val="none" w:sz="0" w:space="0" w:color="auto"/>
            <w:bottom w:val="none" w:sz="0" w:space="0" w:color="auto"/>
            <w:right w:val="none" w:sz="0" w:space="0" w:color="auto"/>
          </w:divBdr>
        </w:div>
        <w:div w:id="175849724">
          <w:marLeft w:val="0"/>
          <w:marRight w:val="0"/>
          <w:marTop w:val="62"/>
          <w:marBottom w:val="0"/>
          <w:divBdr>
            <w:top w:val="none" w:sz="0" w:space="0" w:color="auto"/>
            <w:left w:val="none" w:sz="0" w:space="0" w:color="auto"/>
            <w:bottom w:val="none" w:sz="0" w:space="0" w:color="auto"/>
            <w:right w:val="none" w:sz="0" w:space="0" w:color="auto"/>
          </w:divBdr>
        </w:div>
        <w:div w:id="210507948">
          <w:marLeft w:val="0"/>
          <w:marRight w:val="0"/>
          <w:marTop w:val="62"/>
          <w:marBottom w:val="0"/>
          <w:divBdr>
            <w:top w:val="none" w:sz="0" w:space="0" w:color="auto"/>
            <w:left w:val="none" w:sz="0" w:space="0" w:color="auto"/>
            <w:bottom w:val="none" w:sz="0" w:space="0" w:color="auto"/>
            <w:right w:val="none" w:sz="0" w:space="0" w:color="auto"/>
          </w:divBdr>
        </w:div>
        <w:div w:id="2137138874">
          <w:marLeft w:val="0"/>
          <w:marRight w:val="0"/>
          <w:marTop w:val="62"/>
          <w:marBottom w:val="0"/>
          <w:divBdr>
            <w:top w:val="none" w:sz="0" w:space="0" w:color="auto"/>
            <w:left w:val="none" w:sz="0" w:space="0" w:color="auto"/>
            <w:bottom w:val="none" w:sz="0" w:space="0" w:color="auto"/>
            <w:right w:val="none" w:sz="0" w:space="0" w:color="auto"/>
          </w:divBdr>
        </w:div>
      </w:divsChild>
    </w:div>
    <w:div w:id="1251623992">
      <w:bodyDiv w:val="1"/>
      <w:marLeft w:val="0"/>
      <w:marRight w:val="0"/>
      <w:marTop w:val="0"/>
      <w:marBottom w:val="0"/>
      <w:divBdr>
        <w:top w:val="none" w:sz="0" w:space="0" w:color="auto"/>
        <w:left w:val="none" w:sz="0" w:space="0" w:color="auto"/>
        <w:bottom w:val="none" w:sz="0" w:space="0" w:color="auto"/>
        <w:right w:val="none" w:sz="0" w:space="0" w:color="auto"/>
      </w:divBdr>
    </w:div>
    <w:div w:id="1268848684">
      <w:bodyDiv w:val="1"/>
      <w:marLeft w:val="0"/>
      <w:marRight w:val="0"/>
      <w:marTop w:val="0"/>
      <w:marBottom w:val="0"/>
      <w:divBdr>
        <w:top w:val="none" w:sz="0" w:space="0" w:color="auto"/>
        <w:left w:val="none" w:sz="0" w:space="0" w:color="auto"/>
        <w:bottom w:val="none" w:sz="0" w:space="0" w:color="auto"/>
        <w:right w:val="none" w:sz="0" w:space="0" w:color="auto"/>
      </w:divBdr>
    </w:div>
    <w:div w:id="1275407481">
      <w:bodyDiv w:val="1"/>
      <w:marLeft w:val="0"/>
      <w:marRight w:val="0"/>
      <w:marTop w:val="0"/>
      <w:marBottom w:val="0"/>
      <w:divBdr>
        <w:top w:val="none" w:sz="0" w:space="0" w:color="auto"/>
        <w:left w:val="none" w:sz="0" w:space="0" w:color="auto"/>
        <w:bottom w:val="none" w:sz="0" w:space="0" w:color="auto"/>
        <w:right w:val="none" w:sz="0" w:space="0" w:color="auto"/>
      </w:divBdr>
    </w:div>
    <w:div w:id="1279676057">
      <w:bodyDiv w:val="1"/>
      <w:marLeft w:val="0"/>
      <w:marRight w:val="0"/>
      <w:marTop w:val="0"/>
      <w:marBottom w:val="0"/>
      <w:divBdr>
        <w:top w:val="none" w:sz="0" w:space="0" w:color="auto"/>
        <w:left w:val="none" w:sz="0" w:space="0" w:color="auto"/>
        <w:bottom w:val="none" w:sz="0" w:space="0" w:color="auto"/>
        <w:right w:val="none" w:sz="0" w:space="0" w:color="auto"/>
      </w:divBdr>
      <w:divsChild>
        <w:div w:id="1682467400">
          <w:marLeft w:val="0"/>
          <w:marRight w:val="0"/>
          <w:marTop w:val="70"/>
          <w:marBottom w:val="0"/>
          <w:divBdr>
            <w:top w:val="none" w:sz="0" w:space="0" w:color="auto"/>
            <w:left w:val="none" w:sz="0" w:space="0" w:color="auto"/>
            <w:bottom w:val="none" w:sz="0" w:space="0" w:color="auto"/>
            <w:right w:val="none" w:sz="0" w:space="0" w:color="auto"/>
          </w:divBdr>
        </w:div>
        <w:div w:id="1976637989">
          <w:marLeft w:val="0"/>
          <w:marRight w:val="0"/>
          <w:marTop w:val="70"/>
          <w:marBottom w:val="0"/>
          <w:divBdr>
            <w:top w:val="none" w:sz="0" w:space="0" w:color="auto"/>
            <w:left w:val="none" w:sz="0" w:space="0" w:color="auto"/>
            <w:bottom w:val="none" w:sz="0" w:space="0" w:color="auto"/>
            <w:right w:val="none" w:sz="0" w:space="0" w:color="auto"/>
          </w:divBdr>
        </w:div>
        <w:div w:id="865870065">
          <w:marLeft w:val="0"/>
          <w:marRight w:val="0"/>
          <w:marTop w:val="70"/>
          <w:marBottom w:val="0"/>
          <w:divBdr>
            <w:top w:val="none" w:sz="0" w:space="0" w:color="auto"/>
            <w:left w:val="none" w:sz="0" w:space="0" w:color="auto"/>
            <w:bottom w:val="none" w:sz="0" w:space="0" w:color="auto"/>
            <w:right w:val="none" w:sz="0" w:space="0" w:color="auto"/>
          </w:divBdr>
        </w:div>
        <w:div w:id="1555846398">
          <w:marLeft w:val="0"/>
          <w:marRight w:val="0"/>
          <w:marTop w:val="70"/>
          <w:marBottom w:val="0"/>
          <w:divBdr>
            <w:top w:val="none" w:sz="0" w:space="0" w:color="auto"/>
            <w:left w:val="none" w:sz="0" w:space="0" w:color="auto"/>
            <w:bottom w:val="none" w:sz="0" w:space="0" w:color="auto"/>
            <w:right w:val="none" w:sz="0" w:space="0" w:color="auto"/>
          </w:divBdr>
        </w:div>
        <w:div w:id="1032733750">
          <w:marLeft w:val="0"/>
          <w:marRight w:val="0"/>
          <w:marTop w:val="70"/>
          <w:marBottom w:val="0"/>
          <w:divBdr>
            <w:top w:val="none" w:sz="0" w:space="0" w:color="auto"/>
            <w:left w:val="none" w:sz="0" w:space="0" w:color="auto"/>
            <w:bottom w:val="none" w:sz="0" w:space="0" w:color="auto"/>
            <w:right w:val="none" w:sz="0" w:space="0" w:color="auto"/>
          </w:divBdr>
        </w:div>
        <w:div w:id="1974407907">
          <w:marLeft w:val="0"/>
          <w:marRight w:val="0"/>
          <w:marTop w:val="70"/>
          <w:marBottom w:val="0"/>
          <w:divBdr>
            <w:top w:val="none" w:sz="0" w:space="0" w:color="auto"/>
            <w:left w:val="none" w:sz="0" w:space="0" w:color="auto"/>
            <w:bottom w:val="none" w:sz="0" w:space="0" w:color="auto"/>
            <w:right w:val="none" w:sz="0" w:space="0" w:color="auto"/>
          </w:divBdr>
        </w:div>
        <w:div w:id="700130662">
          <w:marLeft w:val="0"/>
          <w:marRight w:val="0"/>
          <w:marTop w:val="70"/>
          <w:marBottom w:val="0"/>
          <w:divBdr>
            <w:top w:val="none" w:sz="0" w:space="0" w:color="auto"/>
            <w:left w:val="none" w:sz="0" w:space="0" w:color="auto"/>
            <w:bottom w:val="none" w:sz="0" w:space="0" w:color="auto"/>
            <w:right w:val="none" w:sz="0" w:space="0" w:color="auto"/>
          </w:divBdr>
        </w:div>
      </w:divsChild>
    </w:div>
    <w:div w:id="1361279598">
      <w:bodyDiv w:val="1"/>
      <w:marLeft w:val="0"/>
      <w:marRight w:val="0"/>
      <w:marTop w:val="0"/>
      <w:marBottom w:val="0"/>
      <w:divBdr>
        <w:top w:val="none" w:sz="0" w:space="0" w:color="auto"/>
        <w:left w:val="none" w:sz="0" w:space="0" w:color="auto"/>
        <w:bottom w:val="none" w:sz="0" w:space="0" w:color="auto"/>
        <w:right w:val="none" w:sz="0" w:space="0" w:color="auto"/>
      </w:divBdr>
    </w:div>
    <w:div w:id="1373536135">
      <w:bodyDiv w:val="1"/>
      <w:marLeft w:val="0"/>
      <w:marRight w:val="0"/>
      <w:marTop w:val="0"/>
      <w:marBottom w:val="0"/>
      <w:divBdr>
        <w:top w:val="none" w:sz="0" w:space="0" w:color="auto"/>
        <w:left w:val="none" w:sz="0" w:space="0" w:color="auto"/>
        <w:bottom w:val="none" w:sz="0" w:space="0" w:color="auto"/>
        <w:right w:val="none" w:sz="0" w:space="0" w:color="auto"/>
      </w:divBdr>
    </w:div>
    <w:div w:id="1387333312">
      <w:bodyDiv w:val="1"/>
      <w:marLeft w:val="0"/>
      <w:marRight w:val="0"/>
      <w:marTop w:val="0"/>
      <w:marBottom w:val="0"/>
      <w:divBdr>
        <w:top w:val="none" w:sz="0" w:space="0" w:color="auto"/>
        <w:left w:val="none" w:sz="0" w:space="0" w:color="auto"/>
        <w:bottom w:val="none" w:sz="0" w:space="0" w:color="auto"/>
        <w:right w:val="none" w:sz="0" w:space="0" w:color="auto"/>
      </w:divBdr>
    </w:div>
    <w:div w:id="1391733833">
      <w:bodyDiv w:val="1"/>
      <w:marLeft w:val="0"/>
      <w:marRight w:val="0"/>
      <w:marTop w:val="0"/>
      <w:marBottom w:val="0"/>
      <w:divBdr>
        <w:top w:val="none" w:sz="0" w:space="0" w:color="auto"/>
        <w:left w:val="none" w:sz="0" w:space="0" w:color="auto"/>
        <w:bottom w:val="none" w:sz="0" w:space="0" w:color="auto"/>
        <w:right w:val="none" w:sz="0" w:space="0" w:color="auto"/>
      </w:divBdr>
    </w:div>
    <w:div w:id="1465659013">
      <w:bodyDiv w:val="1"/>
      <w:marLeft w:val="0"/>
      <w:marRight w:val="0"/>
      <w:marTop w:val="0"/>
      <w:marBottom w:val="0"/>
      <w:divBdr>
        <w:top w:val="none" w:sz="0" w:space="0" w:color="auto"/>
        <w:left w:val="none" w:sz="0" w:space="0" w:color="auto"/>
        <w:bottom w:val="none" w:sz="0" w:space="0" w:color="auto"/>
        <w:right w:val="none" w:sz="0" w:space="0" w:color="auto"/>
      </w:divBdr>
      <w:divsChild>
        <w:div w:id="141316084">
          <w:marLeft w:val="0"/>
          <w:marRight w:val="0"/>
          <w:marTop w:val="77"/>
          <w:marBottom w:val="0"/>
          <w:divBdr>
            <w:top w:val="none" w:sz="0" w:space="0" w:color="auto"/>
            <w:left w:val="none" w:sz="0" w:space="0" w:color="auto"/>
            <w:bottom w:val="none" w:sz="0" w:space="0" w:color="auto"/>
            <w:right w:val="none" w:sz="0" w:space="0" w:color="auto"/>
          </w:divBdr>
        </w:div>
        <w:div w:id="1696954766">
          <w:marLeft w:val="0"/>
          <w:marRight w:val="0"/>
          <w:marTop w:val="77"/>
          <w:marBottom w:val="0"/>
          <w:divBdr>
            <w:top w:val="none" w:sz="0" w:space="0" w:color="auto"/>
            <w:left w:val="none" w:sz="0" w:space="0" w:color="auto"/>
            <w:bottom w:val="none" w:sz="0" w:space="0" w:color="auto"/>
            <w:right w:val="none" w:sz="0" w:space="0" w:color="auto"/>
          </w:divBdr>
        </w:div>
        <w:div w:id="2024359827">
          <w:marLeft w:val="0"/>
          <w:marRight w:val="0"/>
          <w:marTop w:val="77"/>
          <w:marBottom w:val="0"/>
          <w:divBdr>
            <w:top w:val="none" w:sz="0" w:space="0" w:color="auto"/>
            <w:left w:val="none" w:sz="0" w:space="0" w:color="auto"/>
            <w:bottom w:val="none" w:sz="0" w:space="0" w:color="auto"/>
            <w:right w:val="none" w:sz="0" w:space="0" w:color="auto"/>
          </w:divBdr>
        </w:div>
        <w:div w:id="1831941693">
          <w:marLeft w:val="0"/>
          <w:marRight w:val="0"/>
          <w:marTop w:val="77"/>
          <w:marBottom w:val="0"/>
          <w:divBdr>
            <w:top w:val="none" w:sz="0" w:space="0" w:color="auto"/>
            <w:left w:val="none" w:sz="0" w:space="0" w:color="auto"/>
            <w:bottom w:val="none" w:sz="0" w:space="0" w:color="auto"/>
            <w:right w:val="none" w:sz="0" w:space="0" w:color="auto"/>
          </w:divBdr>
        </w:div>
      </w:divsChild>
    </w:div>
    <w:div w:id="1597130618">
      <w:bodyDiv w:val="1"/>
      <w:marLeft w:val="0"/>
      <w:marRight w:val="0"/>
      <w:marTop w:val="0"/>
      <w:marBottom w:val="0"/>
      <w:divBdr>
        <w:top w:val="none" w:sz="0" w:space="0" w:color="auto"/>
        <w:left w:val="none" w:sz="0" w:space="0" w:color="auto"/>
        <w:bottom w:val="none" w:sz="0" w:space="0" w:color="auto"/>
        <w:right w:val="none" w:sz="0" w:space="0" w:color="auto"/>
      </w:divBdr>
      <w:divsChild>
        <w:div w:id="430324812">
          <w:marLeft w:val="720"/>
          <w:marRight w:val="0"/>
          <w:marTop w:val="70"/>
          <w:marBottom w:val="0"/>
          <w:divBdr>
            <w:top w:val="none" w:sz="0" w:space="0" w:color="auto"/>
            <w:left w:val="none" w:sz="0" w:space="0" w:color="auto"/>
            <w:bottom w:val="none" w:sz="0" w:space="0" w:color="auto"/>
            <w:right w:val="none" w:sz="0" w:space="0" w:color="auto"/>
          </w:divBdr>
        </w:div>
        <w:div w:id="1548370757">
          <w:marLeft w:val="1440"/>
          <w:marRight w:val="0"/>
          <w:marTop w:val="70"/>
          <w:marBottom w:val="0"/>
          <w:divBdr>
            <w:top w:val="none" w:sz="0" w:space="0" w:color="auto"/>
            <w:left w:val="none" w:sz="0" w:space="0" w:color="auto"/>
            <w:bottom w:val="none" w:sz="0" w:space="0" w:color="auto"/>
            <w:right w:val="none" w:sz="0" w:space="0" w:color="auto"/>
          </w:divBdr>
        </w:div>
        <w:div w:id="1558858063">
          <w:marLeft w:val="1440"/>
          <w:marRight w:val="0"/>
          <w:marTop w:val="70"/>
          <w:marBottom w:val="0"/>
          <w:divBdr>
            <w:top w:val="none" w:sz="0" w:space="0" w:color="auto"/>
            <w:left w:val="none" w:sz="0" w:space="0" w:color="auto"/>
            <w:bottom w:val="none" w:sz="0" w:space="0" w:color="auto"/>
            <w:right w:val="none" w:sz="0" w:space="0" w:color="auto"/>
          </w:divBdr>
        </w:div>
        <w:div w:id="1865359025">
          <w:marLeft w:val="1440"/>
          <w:marRight w:val="0"/>
          <w:marTop w:val="70"/>
          <w:marBottom w:val="0"/>
          <w:divBdr>
            <w:top w:val="none" w:sz="0" w:space="0" w:color="auto"/>
            <w:left w:val="none" w:sz="0" w:space="0" w:color="auto"/>
            <w:bottom w:val="none" w:sz="0" w:space="0" w:color="auto"/>
            <w:right w:val="none" w:sz="0" w:space="0" w:color="auto"/>
          </w:divBdr>
        </w:div>
        <w:div w:id="2062051094">
          <w:marLeft w:val="1440"/>
          <w:marRight w:val="0"/>
          <w:marTop w:val="70"/>
          <w:marBottom w:val="0"/>
          <w:divBdr>
            <w:top w:val="none" w:sz="0" w:space="0" w:color="auto"/>
            <w:left w:val="none" w:sz="0" w:space="0" w:color="auto"/>
            <w:bottom w:val="none" w:sz="0" w:space="0" w:color="auto"/>
            <w:right w:val="none" w:sz="0" w:space="0" w:color="auto"/>
          </w:divBdr>
        </w:div>
        <w:div w:id="1515074770">
          <w:marLeft w:val="0"/>
          <w:marRight w:val="0"/>
          <w:marTop w:val="70"/>
          <w:marBottom w:val="0"/>
          <w:divBdr>
            <w:top w:val="none" w:sz="0" w:space="0" w:color="auto"/>
            <w:left w:val="none" w:sz="0" w:space="0" w:color="auto"/>
            <w:bottom w:val="none" w:sz="0" w:space="0" w:color="auto"/>
            <w:right w:val="none" w:sz="0" w:space="0" w:color="auto"/>
          </w:divBdr>
        </w:div>
        <w:div w:id="2091392238">
          <w:marLeft w:val="720"/>
          <w:marRight w:val="0"/>
          <w:marTop w:val="70"/>
          <w:marBottom w:val="0"/>
          <w:divBdr>
            <w:top w:val="none" w:sz="0" w:space="0" w:color="auto"/>
            <w:left w:val="none" w:sz="0" w:space="0" w:color="auto"/>
            <w:bottom w:val="none" w:sz="0" w:space="0" w:color="auto"/>
            <w:right w:val="none" w:sz="0" w:space="0" w:color="auto"/>
          </w:divBdr>
        </w:div>
        <w:div w:id="1586303587">
          <w:marLeft w:val="1440"/>
          <w:marRight w:val="0"/>
          <w:marTop w:val="70"/>
          <w:marBottom w:val="0"/>
          <w:divBdr>
            <w:top w:val="none" w:sz="0" w:space="0" w:color="auto"/>
            <w:left w:val="none" w:sz="0" w:space="0" w:color="auto"/>
            <w:bottom w:val="none" w:sz="0" w:space="0" w:color="auto"/>
            <w:right w:val="none" w:sz="0" w:space="0" w:color="auto"/>
          </w:divBdr>
        </w:div>
        <w:div w:id="1696688563">
          <w:marLeft w:val="1440"/>
          <w:marRight w:val="0"/>
          <w:marTop w:val="70"/>
          <w:marBottom w:val="0"/>
          <w:divBdr>
            <w:top w:val="none" w:sz="0" w:space="0" w:color="auto"/>
            <w:left w:val="none" w:sz="0" w:space="0" w:color="auto"/>
            <w:bottom w:val="none" w:sz="0" w:space="0" w:color="auto"/>
            <w:right w:val="none" w:sz="0" w:space="0" w:color="auto"/>
          </w:divBdr>
        </w:div>
        <w:div w:id="416824375">
          <w:marLeft w:val="0"/>
          <w:marRight w:val="0"/>
          <w:marTop w:val="70"/>
          <w:marBottom w:val="0"/>
          <w:divBdr>
            <w:top w:val="none" w:sz="0" w:space="0" w:color="auto"/>
            <w:left w:val="none" w:sz="0" w:space="0" w:color="auto"/>
            <w:bottom w:val="none" w:sz="0" w:space="0" w:color="auto"/>
            <w:right w:val="none" w:sz="0" w:space="0" w:color="auto"/>
          </w:divBdr>
        </w:div>
        <w:div w:id="661545676">
          <w:marLeft w:val="720"/>
          <w:marRight w:val="0"/>
          <w:marTop w:val="70"/>
          <w:marBottom w:val="0"/>
          <w:divBdr>
            <w:top w:val="none" w:sz="0" w:space="0" w:color="auto"/>
            <w:left w:val="none" w:sz="0" w:space="0" w:color="auto"/>
            <w:bottom w:val="none" w:sz="0" w:space="0" w:color="auto"/>
            <w:right w:val="none" w:sz="0" w:space="0" w:color="auto"/>
          </w:divBdr>
        </w:div>
      </w:divsChild>
    </w:div>
    <w:div w:id="1766533159">
      <w:bodyDiv w:val="1"/>
      <w:marLeft w:val="0"/>
      <w:marRight w:val="0"/>
      <w:marTop w:val="0"/>
      <w:marBottom w:val="0"/>
      <w:divBdr>
        <w:top w:val="none" w:sz="0" w:space="0" w:color="auto"/>
        <w:left w:val="none" w:sz="0" w:space="0" w:color="auto"/>
        <w:bottom w:val="none" w:sz="0" w:space="0" w:color="auto"/>
        <w:right w:val="none" w:sz="0" w:space="0" w:color="auto"/>
      </w:divBdr>
    </w:div>
    <w:div w:id="1893954569">
      <w:bodyDiv w:val="1"/>
      <w:marLeft w:val="0"/>
      <w:marRight w:val="0"/>
      <w:marTop w:val="0"/>
      <w:marBottom w:val="0"/>
      <w:divBdr>
        <w:top w:val="none" w:sz="0" w:space="0" w:color="auto"/>
        <w:left w:val="none" w:sz="0" w:space="0" w:color="auto"/>
        <w:bottom w:val="none" w:sz="0" w:space="0" w:color="auto"/>
        <w:right w:val="none" w:sz="0" w:space="0" w:color="auto"/>
      </w:divBdr>
    </w:div>
    <w:div w:id="1947806504">
      <w:bodyDiv w:val="1"/>
      <w:marLeft w:val="0"/>
      <w:marRight w:val="0"/>
      <w:marTop w:val="0"/>
      <w:marBottom w:val="0"/>
      <w:divBdr>
        <w:top w:val="none" w:sz="0" w:space="0" w:color="auto"/>
        <w:left w:val="none" w:sz="0" w:space="0" w:color="auto"/>
        <w:bottom w:val="none" w:sz="0" w:space="0" w:color="auto"/>
        <w:right w:val="none" w:sz="0" w:space="0" w:color="auto"/>
      </w:divBdr>
      <w:divsChild>
        <w:div w:id="436410353">
          <w:marLeft w:val="720"/>
          <w:marRight w:val="0"/>
          <w:marTop w:val="77"/>
          <w:marBottom w:val="0"/>
          <w:divBdr>
            <w:top w:val="none" w:sz="0" w:space="0" w:color="auto"/>
            <w:left w:val="none" w:sz="0" w:space="0" w:color="auto"/>
            <w:bottom w:val="none" w:sz="0" w:space="0" w:color="auto"/>
            <w:right w:val="none" w:sz="0" w:space="0" w:color="auto"/>
          </w:divBdr>
        </w:div>
        <w:div w:id="1982685319">
          <w:marLeft w:val="720"/>
          <w:marRight w:val="0"/>
          <w:marTop w:val="77"/>
          <w:marBottom w:val="0"/>
          <w:divBdr>
            <w:top w:val="none" w:sz="0" w:space="0" w:color="auto"/>
            <w:left w:val="none" w:sz="0" w:space="0" w:color="auto"/>
            <w:bottom w:val="none" w:sz="0" w:space="0" w:color="auto"/>
            <w:right w:val="none" w:sz="0" w:space="0" w:color="auto"/>
          </w:divBdr>
        </w:div>
        <w:div w:id="1187524859">
          <w:marLeft w:val="1440"/>
          <w:marRight w:val="0"/>
          <w:marTop w:val="77"/>
          <w:marBottom w:val="0"/>
          <w:divBdr>
            <w:top w:val="none" w:sz="0" w:space="0" w:color="auto"/>
            <w:left w:val="none" w:sz="0" w:space="0" w:color="auto"/>
            <w:bottom w:val="none" w:sz="0" w:space="0" w:color="auto"/>
            <w:right w:val="none" w:sz="0" w:space="0" w:color="auto"/>
          </w:divBdr>
        </w:div>
        <w:div w:id="375158642">
          <w:marLeft w:val="1440"/>
          <w:marRight w:val="0"/>
          <w:marTop w:val="77"/>
          <w:marBottom w:val="0"/>
          <w:divBdr>
            <w:top w:val="none" w:sz="0" w:space="0" w:color="auto"/>
            <w:left w:val="none" w:sz="0" w:space="0" w:color="auto"/>
            <w:bottom w:val="none" w:sz="0" w:space="0" w:color="auto"/>
            <w:right w:val="none" w:sz="0" w:space="0" w:color="auto"/>
          </w:divBdr>
        </w:div>
        <w:div w:id="1850410885">
          <w:marLeft w:val="1440"/>
          <w:marRight w:val="0"/>
          <w:marTop w:val="77"/>
          <w:marBottom w:val="0"/>
          <w:divBdr>
            <w:top w:val="none" w:sz="0" w:space="0" w:color="auto"/>
            <w:left w:val="none" w:sz="0" w:space="0" w:color="auto"/>
            <w:bottom w:val="none" w:sz="0" w:space="0" w:color="auto"/>
            <w:right w:val="none" w:sz="0" w:space="0" w:color="auto"/>
          </w:divBdr>
        </w:div>
        <w:div w:id="2114661855">
          <w:marLeft w:val="1440"/>
          <w:marRight w:val="0"/>
          <w:marTop w:val="77"/>
          <w:marBottom w:val="0"/>
          <w:divBdr>
            <w:top w:val="none" w:sz="0" w:space="0" w:color="auto"/>
            <w:left w:val="none" w:sz="0" w:space="0" w:color="auto"/>
            <w:bottom w:val="none" w:sz="0" w:space="0" w:color="auto"/>
            <w:right w:val="none" w:sz="0" w:space="0" w:color="auto"/>
          </w:divBdr>
        </w:div>
        <w:div w:id="1549344340">
          <w:marLeft w:val="720"/>
          <w:marRight w:val="0"/>
          <w:marTop w:val="77"/>
          <w:marBottom w:val="0"/>
          <w:divBdr>
            <w:top w:val="none" w:sz="0" w:space="0" w:color="auto"/>
            <w:left w:val="none" w:sz="0" w:space="0" w:color="auto"/>
            <w:bottom w:val="none" w:sz="0" w:space="0" w:color="auto"/>
            <w:right w:val="none" w:sz="0" w:space="0" w:color="auto"/>
          </w:divBdr>
        </w:div>
        <w:div w:id="239412530">
          <w:marLeft w:val="1440"/>
          <w:marRight w:val="0"/>
          <w:marTop w:val="77"/>
          <w:marBottom w:val="0"/>
          <w:divBdr>
            <w:top w:val="none" w:sz="0" w:space="0" w:color="auto"/>
            <w:left w:val="none" w:sz="0" w:space="0" w:color="auto"/>
            <w:bottom w:val="none" w:sz="0" w:space="0" w:color="auto"/>
            <w:right w:val="none" w:sz="0" w:space="0" w:color="auto"/>
          </w:divBdr>
        </w:div>
      </w:divsChild>
    </w:div>
    <w:div w:id="2064402729">
      <w:bodyDiv w:val="1"/>
      <w:marLeft w:val="0"/>
      <w:marRight w:val="0"/>
      <w:marTop w:val="0"/>
      <w:marBottom w:val="0"/>
      <w:divBdr>
        <w:top w:val="none" w:sz="0" w:space="0" w:color="auto"/>
        <w:left w:val="none" w:sz="0" w:space="0" w:color="auto"/>
        <w:bottom w:val="none" w:sz="0" w:space="0" w:color="auto"/>
        <w:right w:val="none" w:sz="0" w:space="0" w:color="auto"/>
      </w:divBdr>
    </w:div>
    <w:div w:id="2072535433">
      <w:bodyDiv w:val="1"/>
      <w:marLeft w:val="0"/>
      <w:marRight w:val="0"/>
      <w:marTop w:val="0"/>
      <w:marBottom w:val="0"/>
      <w:divBdr>
        <w:top w:val="none" w:sz="0" w:space="0" w:color="auto"/>
        <w:left w:val="none" w:sz="0" w:space="0" w:color="auto"/>
        <w:bottom w:val="none" w:sz="0" w:space="0" w:color="auto"/>
        <w:right w:val="none" w:sz="0" w:space="0" w:color="auto"/>
      </w:divBdr>
    </w:div>
    <w:div w:id="2101414593">
      <w:bodyDiv w:val="1"/>
      <w:marLeft w:val="0"/>
      <w:marRight w:val="0"/>
      <w:marTop w:val="0"/>
      <w:marBottom w:val="0"/>
      <w:divBdr>
        <w:top w:val="none" w:sz="0" w:space="0" w:color="auto"/>
        <w:left w:val="none" w:sz="0" w:space="0" w:color="auto"/>
        <w:bottom w:val="none" w:sz="0" w:space="0" w:color="auto"/>
        <w:right w:val="none" w:sz="0" w:space="0" w:color="auto"/>
      </w:divBdr>
      <w:divsChild>
        <w:div w:id="532156101">
          <w:marLeft w:val="0"/>
          <w:marRight w:val="0"/>
          <w:marTop w:val="70"/>
          <w:marBottom w:val="0"/>
          <w:divBdr>
            <w:top w:val="none" w:sz="0" w:space="0" w:color="auto"/>
            <w:left w:val="none" w:sz="0" w:space="0" w:color="auto"/>
            <w:bottom w:val="none" w:sz="0" w:space="0" w:color="auto"/>
            <w:right w:val="none" w:sz="0" w:space="0" w:color="auto"/>
          </w:divBdr>
        </w:div>
        <w:div w:id="419181739">
          <w:marLeft w:val="0"/>
          <w:marRight w:val="0"/>
          <w:marTop w:val="70"/>
          <w:marBottom w:val="0"/>
          <w:divBdr>
            <w:top w:val="none" w:sz="0" w:space="0" w:color="auto"/>
            <w:left w:val="none" w:sz="0" w:space="0" w:color="auto"/>
            <w:bottom w:val="none" w:sz="0" w:space="0" w:color="auto"/>
            <w:right w:val="none" w:sz="0" w:space="0" w:color="auto"/>
          </w:divBdr>
        </w:div>
        <w:div w:id="2056001509">
          <w:marLeft w:val="0"/>
          <w:marRight w:val="0"/>
          <w:marTop w:val="70"/>
          <w:marBottom w:val="0"/>
          <w:divBdr>
            <w:top w:val="none" w:sz="0" w:space="0" w:color="auto"/>
            <w:left w:val="none" w:sz="0" w:space="0" w:color="auto"/>
            <w:bottom w:val="none" w:sz="0" w:space="0" w:color="auto"/>
            <w:right w:val="none" w:sz="0" w:space="0" w:color="auto"/>
          </w:divBdr>
        </w:div>
        <w:div w:id="1062755505">
          <w:marLeft w:val="0"/>
          <w:marRight w:val="0"/>
          <w:marTop w:val="70"/>
          <w:marBottom w:val="0"/>
          <w:divBdr>
            <w:top w:val="none" w:sz="0" w:space="0" w:color="auto"/>
            <w:left w:val="none" w:sz="0" w:space="0" w:color="auto"/>
            <w:bottom w:val="none" w:sz="0" w:space="0" w:color="auto"/>
            <w:right w:val="none" w:sz="0" w:space="0" w:color="auto"/>
          </w:divBdr>
        </w:div>
        <w:div w:id="208302109">
          <w:marLeft w:val="0"/>
          <w:marRight w:val="0"/>
          <w:marTop w:val="70"/>
          <w:marBottom w:val="0"/>
          <w:divBdr>
            <w:top w:val="none" w:sz="0" w:space="0" w:color="auto"/>
            <w:left w:val="none" w:sz="0" w:space="0" w:color="auto"/>
            <w:bottom w:val="none" w:sz="0" w:space="0" w:color="auto"/>
            <w:right w:val="none" w:sz="0" w:space="0" w:color="auto"/>
          </w:divBdr>
        </w:div>
        <w:div w:id="653023154">
          <w:marLeft w:val="0"/>
          <w:marRight w:val="0"/>
          <w:marTop w:val="70"/>
          <w:marBottom w:val="0"/>
          <w:divBdr>
            <w:top w:val="none" w:sz="0" w:space="0" w:color="auto"/>
            <w:left w:val="none" w:sz="0" w:space="0" w:color="auto"/>
            <w:bottom w:val="none" w:sz="0" w:space="0" w:color="auto"/>
            <w:right w:val="none" w:sz="0" w:space="0" w:color="auto"/>
          </w:divBdr>
        </w:div>
        <w:div w:id="1561094977">
          <w:marLeft w:val="0"/>
          <w:marRight w:val="0"/>
          <w:marTop w:val="70"/>
          <w:marBottom w:val="0"/>
          <w:divBdr>
            <w:top w:val="none" w:sz="0" w:space="0" w:color="auto"/>
            <w:left w:val="none" w:sz="0" w:space="0" w:color="auto"/>
            <w:bottom w:val="none" w:sz="0" w:space="0" w:color="auto"/>
            <w:right w:val="none" w:sz="0" w:space="0" w:color="auto"/>
          </w:divBdr>
        </w:div>
        <w:div w:id="1261832269">
          <w:marLeft w:val="0"/>
          <w:marRight w:val="0"/>
          <w:marTop w:val="70"/>
          <w:marBottom w:val="0"/>
          <w:divBdr>
            <w:top w:val="none" w:sz="0" w:space="0" w:color="auto"/>
            <w:left w:val="none" w:sz="0" w:space="0" w:color="auto"/>
            <w:bottom w:val="none" w:sz="0" w:space="0" w:color="auto"/>
            <w:right w:val="none" w:sz="0" w:space="0" w:color="auto"/>
          </w:divBdr>
        </w:div>
      </w:divsChild>
    </w:div>
    <w:div w:id="2119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nals.org/article.aspx?articleid=745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EC34-2AFB-4B8C-9ABE-37CA74A7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4284</Words>
  <Characters>23877</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The President’s Council of Advisors on Science and Technology (PCAST) has released an important new report entitled “Realizing the Full Potential of Health Information Technology to Improve Healthcare for Americans: The Path Forward</vt:lpstr>
    </vt:vector>
  </TitlesOfParts>
  <Company>Hewlett-Packard Company</Company>
  <LinksUpToDate>false</LinksUpToDate>
  <CharactersWithSpaces>28105</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President’s Council of Advisors on Science and Technology (PCAST) has released an important new report entitled “Realizing the Full Potential of Health Information Technology to Improve Healthcare for Americans: The Path Forward</dc:title>
  <dc:subject/>
  <dc:creator>DHHS</dc:creator>
  <cp:keywords/>
  <dc:description/>
  <cp:lastModifiedBy>Caitlin Collins</cp:lastModifiedBy>
  <cp:revision>2</cp:revision>
  <cp:lastPrinted>2012-11-16T13:24:00Z</cp:lastPrinted>
  <dcterms:created xsi:type="dcterms:W3CDTF">2013-04-30T14:26:00Z</dcterms:created>
  <dcterms:modified xsi:type="dcterms:W3CDTF">2013-04-30T14:26:00Z</dcterms:modified>
</cp:coreProperties>
</file>