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0A" w:rsidRPr="00E73906" w:rsidRDefault="000B5A0A" w:rsidP="00C919A4">
      <w:pPr>
        <w:pStyle w:val="Heading1"/>
        <w:spacing w:line="240" w:lineRule="auto"/>
        <w:rPr>
          <w:rFonts w:ascii="Calibri" w:hAnsi="Calibri"/>
          <w:szCs w:val="24"/>
        </w:rPr>
      </w:pPr>
      <w:r w:rsidRPr="00E73906">
        <w:rPr>
          <w:rFonts w:ascii="Calibri" w:hAnsi="Calibri"/>
          <w:szCs w:val="24"/>
        </w:rPr>
        <w:t>DEPARTMENT OF HEALTH AND HUMAN SERVICES</w:t>
      </w:r>
    </w:p>
    <w:p w:rsidR="000B5A0A" w:rsidRPr="00E73906" w:rsidRDefault="000B5A0A" w:rsidP="00C919A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E73906">
        <w:rPr>
          <w:rFonts w:ascii="Calibri" w:hAnsi="Calibri"/>
          <w:b/>
        </w:rPr>
        <w:t>Office of the National Coordinator for Health Information Technology</w:t>
      </w:r>
    </w:p>
    <w:p w:rsidR="000B5A0A" w:rsidRPr="00E73906" w:rsidRDefault="000B5A0A" w:rsidP="00C919A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E73906">
        <w:rPr>
          <w:rFonts w:ascii="Calibri" w:hAnsi="Calibri"/>
          <w:b/>
        </w:rPr>
        <w:t>Health Information Technology; HIT Policy Committee: Request for Comment Regarding the Stage 3 Definition of Meaningful Use of Electronic Health Records (EHRs)</w:t>
      </w:r>
    </w:p>
    <w:p w:rsidR="000B5A0A" w:rsidRPr="00E73906" w:rsidRDefault="000B5A0A" w:rsidP="00C919A4">
      <w:pPr>
        <w:tabs>
          <w:tab w:val="left" w:pos="-2160"/>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E73906">
        <w:rPr>
          <w:rFonts w:ascii="Calibri" w:hAnsi="Calibri"/>
          <w:b/>
        </w:rPr>
        <w:t xml:space="preserve">AGENCY:  </w:t>
      </w:r>
      <w:r w:rsidRPr="00E73906">
        <w:rPr>
          <w:rFonts w:ascii="Calibri" w:hAnsi="Calibri"/>
        </w:rPr>
        <w:t>Office of the National Coordinator for Health Information Technology (ONC), Department of Health and Human Services (HHS).</w:t>
      </w:r>
    </w:p>
    <w:p w:rsidR="00C919A4" w:rsidRPr="00E73906" w:rsidRDefault="00C919A4" w:rsidP="00C919A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p>
    <w:p w:rsidR="000B5A0A" w:rsidRPr="00E73906" w:rsidRDefault="000B5A0A" w:rsidP="00C919A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73906">
        <w:rPr>
          <w:rFonts w:ascii="Calibri" w:hAnsi="Calibri"/>
          <w:b/>
        </w:rPr>
        <w:t xml:space="preserve">ACTION:  </w:t>
      </w:r>
      <w:r w:rsidRPr="00E73906">
        <w:rPr>
          <w:rFonts w:ascii="Calibri" w:hAnsi="Calibri"/>
        </w:rPr>
        <w:t>Request for Comments.</w:t>
      </w:r>
    </w:p>
    <w:p w:rsidR="00C919A4" w:rsidRPr="00E73906" w:rsidRDefault="00C919A4" w:rsidP="00C919A4">
      <w:pPr>
        <w:tabs>
          <w:tab w:val="left" w:pos="-2160"/>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p>
    <w:p w:rsidR="000B5A0A" w:rsidRPr="00E73906" w:rsidRDefault="000B5A0A" w:rsidP="00C919A4">
      <w:pPr>
        <w:tabs>
          <w:tab w:val="left" w:pos="-2160"/>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73906">
        <w:rPr>
          <w:rFonts w:ascii="Calibri" w:hAnsi="Calibri"/>
          <w:b/>
        </w:rPr>
        <w:t>SUMMARY:</w:t>
      </w:r>
      <w:r w:rsidRPr="00E73906">
        <w:rPr>
          <w:rFonts w:ascii="Calibri" w:hAnsi="Calibri"/>
        </w:rPr>
        <w:t xml:space="preserve">  This document is a request for comments by the HIT Policy Committee regarding the Stage 3 definition of meaningful use of EHRs.</w:t>
      </w:r>
    </w:p>
    <w:p w:rsidR="00C919A4" w:rsidRPr="00E73906" w:rsidRDefault="00C919A4" w:rsidP="00C919A4">
      <w:pPr>
        <w:tabs>
          <w:tab w:val="left" w:pos="-2160"/>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p>
    <w:p w:rsidR="000B5A0A" w:rsidRPr="00E73906" w:rsidRDefault="006047C2" w:rsidP="00C919A4">
      <w:pPr>
        <w:tabs>
          <w:tab w:val="left" w:pos="-2160"/>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73906">
        <w:rPr>
          <w:rFonts w:ascii="Calibri" w:hAnsi="Calibri"/>
          <w:b/>
        </w:rPr>
        <w:t xml:space="preserve">COMMENT </w:t>
      </w:r>
      <w:r w:rsidR="000B5A0A" w:rsidRPr="00E73906">
        <w:rPr>
          <w:rFonts w:ascii="Calibri" w:hAnsi="Calibri"/>
          <w:b/>
        </w:rPr>
        <w:t>DATE</w:t>
      </w:r>
      <w:r w:rsidR="000B5A0A" w:rsidRPr="00E73906">
        <w:rPr>
          <w:rFonts w:ascii="Calibri" w:hAnsi="Calibri"/>
        </w:rPr>
        <w:t>:  To be assured consideration, comments must be received</w:t>
      </w:r>
      <w:r w:rsidRPr="00E73906">
        <w:rPr>
          <w:rFonts w:ascii="Calibri" w:hAnsi="Calibri"/>
        </w:rPr>
        <w:t xml:space="preserve"> </w:t>
      </w:r>
      <w:r w:rsidR="006C6E5D" w:rsidRPr="00E73906">
        <w:rPr>
          <w:rFonts w:ascii="Calibri" w:hAnsi="Calibri"/>
        </w:rPr>
        <w:t>by</w:t>
      </w:r>
      <w:r w:rsidR="000B5A0A" w:rsidRPr="00E73906">
        <w:rPr>
          <w:rFonts w:ascii="Calibri" w:hAnsi="Calibri"/>
        </w:rPr>
        <w:t xml:space="preserve"> </w:t>
      </w:r>
      <w:r w:rsidRPr="00E73906">
        <w:rPr>
          <w:rFonts w:ascii="Calibri" w:hAnsi="Calibri"/>
        </w:rPr>
        <w:t>11:59</w:t>
      </w:r>
      <w:r w:rsidR="000B5A0A" w:rsidRPr="00E73906">
        <w:rPr>
          <w:rFonts w:ascii="Calibri" w:hAnsi="Calibri"/>
        </w:rPr>
        <w:t xml:space="preserve">p.m. </w:t>
      </w:r>
      <w:r w:rsidR="00D36712" w:rsidRPr="00E73906">
        <w:rPr>
          <w:rFonts w:ascii="Calibri" w:hAnsi="Calibri"/>
        </w:rPr>
        <w:t xml:space="preserve">ET </w:t>
      </w:r>
      <w:r w:rsidR="000B5A0A" w:rsidRPr="00E73906">
        <w:rPr>
          <w:rFonts w:ascii="Calibri" w:hAnsi="Calibri"/>
        </w:rPr>
        <w:t xml:space="preserve">on </w:t>
      </w:r>
      <w:r w:rsidR="008C2726" w:rsidRPr="00E73906">
        <w:rPr>
          <w:rFonts w:ascii="Calibri" w:hAnsi="Calibri"/>
        </w:rPr>
        <w:t>January 14, 2013</w:t>
      </w:r>
      <w:r w:rsidR="000B5A0A" w:rsidRPr="00E73906">
        <w:rPr>
          <w:rFonts w:ascii="Calibri" w:hAnsi="Calibri"/>
        </w:rPr>
        <w:t xml:space="preserve">.  </w:t>
      </w:r>
    </w:p>
    <w:p w:rsidR="00C919A4" w:rsidRPr="00E73906" w:rsidRDefault="00C919A4" w:rsidP="00C919A4">
      <w:pPr>
        <w:rPr>
          <w:rFonts w:ascii="Calibri" w:hAnsi="Calibri"/>
          <w:b/>
        </w:rPr>
      </w:pPr>
    </w:p>
    <w:p w:rsidR="000B5A0A" w:rsidRPr="00E73906" w:rsidRDefault="000B5A0A" w:rsidP="00C919A4">
      <w:pPr>
        <w:rPr>
          <w:rFonts w:ascii="Calibri" w:hAnsi="Calibri"/>
        </w:rPr>
      </w:pPr>
      <w:r w:rsidRPr="00E73906">
        <w:rPr>
          <w:rFonts w:ascii="Calibri" w:hAnsi="Calibri"/>
          <w:b/>
        </w:rPr>
        <w:t xml:space="preserve">ADDRESSES:  </w:t>
      </w:r>
      <w:r w:rsidRPr="00E73906">
        <w:rPr>
          <w:rFonts w:ascii="Calibri" w:hAnsi="Calibri"/>
        </w:rPr>
        <w:t>Because of staff and resource limitations</w:t>
      </w:r>
      <w:r w:rsidR="006047C2" w:rsidRPr="00E73906">
        <w:rPr>
          <w:rFonts w:ascii="Calibri" w:hAnsi="Calibri"/>
        </w:rPr>
        <w:t xml:space="preserve"> we are only accepting </w:t>
      </w:r>
      <w:r w:rsidRPr="00E73906">
        <w:rPr>
          <w:rFonts w:ascii="Calibri" w:hAnsi="Calibri"/>
        </w:rPr>
        <w:t xml:space="preserve">comments </w:t>
      </w:r>
      <w:r w:rsidR="00C919A4" w:rsidRPr="00E73906">
        <w:rPr>
          <w:rFonts w:ascii="Calibri" w:hAnsi="Calibri"/>
        </w:rPr>
        <w:t>electronically</w:t>
      </w:r>
      <w:r w:rsidR="00085930" w:rsidRPr="00E73906">
        <w:rPr>
          <w:rFonts w:ascii="Calibri" w:hAnsi="Calibri"/>
        </w:rPr>
        <w:t xml:space="preserve"> through </w:t>
      </w:r>
      <w:hyperlink r:id="rId8" w:history="1">
        <w:r w:rsidRPr="00E73906">
          <w:rPr>
            <w:rStyle w:val="Hyperlink"/>
            <w:rFonts w:ascii="Calibri" w:hAnsi="Calibri"/>
          </w:rPr>
          <w:t>http://www.regulations.gov</w:t>
        </w:r>
      </w:hyperlink>
      <w:r w:rsidRPr="00E73906">
        <w:rPr>
          <w:rFonts w:ascii="Calibri" w:hAnsi="Calibri"/>
        </w:rPr>
        <w:t>.  Follow the “Submit a comment” instructions.  Attachments should be in Microsoft Word or Excel, WordPerfect, or Adobe PDF.</w:t>
      </w:r>
      <w:r w:rsidR="006047C2" w:rsidRPr="00E73906">
        <w:rPr>
          <w:rFonts w:ascii="Calibri" w:hAnsi="Calibri"/>
        </w:rPr>
        <w:t xml:space="preserve">  Please do not submit duplicate comments.</w:t>
      </w:r>
      <w:r w:rsidRPr="00E73906">
        <w:rPr>
          <w:rFonts w:ascii="Calibri" w:hAnsi="Calibri"/>
        </w:rPr>
        <w:t xml:space="preserve"> </w:t>
      </w:r>
    </w:p>
    <w:p w:rsidR="00C919A4" w:rsidRPr="00E73906" w:rsidRDefault="00C919A4" w:rsidP="00C919A4">
      <w:pPr>
        <w:rPr>
          <w:rFonts w:ascii="Calibri" w:hAnsi="Calibri"/>
          <w:b/>
        </w:rPr>
      </w:pPr>
    </w:p>
    <w:p w:rsidR="000B5A0A" w:rsidRPr="00E73906" w:rsidRDefault="000B5A0A" w:rsidP="00C919A4">
      <w:pPr>
        <w:rPr>
          <w:rFonts w:ascii="Calibri" w:hAnsi="Calibri"/>
        </w:rPr>
      </w:pPr>
      <w:r w:rsidRPr="00E73906">
        <w:rPr>
          <w:rFonts w:ascii="Calibri" w:hAnsi="Calibri"/>
          <w:b/>
        </w:rPr>
        <w:t xml:space="preserve">FOR FURTHER INFORMATION CONTACT: </w:t>
      </w:r>
      <w:r w:rsidRPr="00E73906">
        <w:rPr>
          <w:rFonts w:ascii="Calibri" w:hAnsi="Calibri"/>
        </w:rPr>
        <w:t>MacKenzie Robertson, Office of the National Coordinator, Patriots Plaza III, 355 E Street, SW., Washington, DC 20201,</w:t>
      </w:r>
      <w:r w:rsidR="006047C2" w:rsidRPr="00E73906">
        <w:rPr>
          <w:rFonts w:ascii="Calibri" w:hAnsi="Calibri"/>
        </w:rPr>
        <w:t xml:space="preserve"> </w:t>
      </w:r>
      <w:r w:rsidRPr="00E73906">
        <w:rPr>
          <w:rFonts w:ascii="Calibri" w:hAnsi="Calibri"/>
        </w:rPr>
        <w:t>(202) 205-8089</w:t>
      </w:r>
      <w:r w:rsidR="006047C2" w:rsidRPr="00E73906">
        <w:rPr>
          <w:rFonts w:ascii="Calibri" w:hAnsi="Calibri"/>
        </w:rPr>
        <w:t>, mackenzie.robertson@hhs.gov.</w:t>
      </w:r>
    </w:p>
    <w:p w:rsidR="00C919A4" w:rsidRPr="00E73906" w:rsidRDefault="00C919A4" w:rsidP="00C919A4">
      <w:pPr>
        <w:rPr>
          <w:rFonts w:ascii="Calibri" w:hAnsi="Calibri"/>
          <w:b/>
        </w:rPr>
      </w:pPr>
    </w:p>
    <w:p w:rsidR="000B5A0A" w:rsidRPr="00E73906" w:rsidRDefault="000B5A0A" w:rsidP="00C919A4">
      <w:pPr>
        <w:rPr>
          <w:rFonts w:ascii="Calibri" w:hAnsi="Calibri"/>
        </w:rPr>
      </w:pPr>
      <w:r w:rsidRPr="00E73906">
        <w:rPr>
          <w:rFonts w:ascii="Calibri" w:hAnsi="Calibri"/>
          <w:b/>
        </w:rPr>
        <w:t>SUPPLEMENTARY INFORMATION:</w:t>
      </w:r>
    </w:p>
    <w:p w:rsidR="000B5A0A" w:rsidRPr="00E73906" w:rsidRDefault="000B5A0A" w:rsidP="00C919A4">
      <w:pPr>
        <w:rPr>
          <w:rFonts w:ascii="Calibri" w:hAnsi="Calibri"/>
        </w:rPr>
      </w:pPr>
      <w:r w:rsidRPr="00E73906">
        <w:rPr>
          <w:rFonts w:ascii="Calibri" w:hAnsi="Calibri"/>
          <w:u w:val="single"/>
        </w:rPr>
        <w:t>Inspection of Public Comments:</w:t>
      </w:r>
      <w:r w:rsidRPr="00E73906">
        <w:rPr>
          <w:rFonts w:ascii="Calibri" w:hAnsi="Calibri"/>
        </w:rPr>
        <w:t xml:space="preserve"> All comments received before the close of the comment period will be available for public inspection, including any personally identifiable or confidential business information that is included in a comment. Please do not include anything in your comment submission that you do not wish to share with the general public.  Such information includes, but is not limited to: A person’s social security number; date of birth; driver’s license number; state identification number or foreign country equivalent; passport number; financial account number; credit or debit card number; any personal health information; or any business information that could be considered to be proprietary. We will post all comments received before the close of the comment period at http://</w:t>
      </w:r>
      <w:hyperlink r:id="rId9" w:history="1">
        <w:r w:rsidRPr="00E73906">
          <w:rPr>
            <w:rStyle w:val="Hyperlink"/>
            <w:rFonts w:ascii="Calibri" w:hAnsi="Calibri"/>
          </w:rPr>
          <w:t>www.regulations.gov</w:t>
        </w:r>
      </w:hyperlink>
      <w:r w:rsidRPr="00E73906">
        <w:rPr>
          <w:rFonts w:ascii="Calibri" w:hAnsi="Calibri"/>
        </w:rPr>
        <w:t>.   Follow the search instructions on that Web site to view public comments.</w:t>
      </w:r>
    </w:p>
    <w:p w:rsidR="00FC4E97" w:rsidRPr="00E73906" w:rsidRDefault="00FC4E97" w:rsidP="00FC4E97">
      <w:pPr>
        <w:pStyle w:val="Heading1"/>
        <w:rPr>
          <w:rFonts w:asciiTheme="minorHAnsi" w:hAnsiTheme="minorHAnsi"/>
          <w:szCs w:val="24"/>
        </w:rPr>
      </w:pPr>
      <w:r w:rsidRPr="00E73906">
        <w:rPr>
          <w:rFonts w:asciiTheme="minorHAnsi" w:hAnsiTheme="minorHAnsi"/>
          <w:szCs w:val="24"/>
        </w:rPr>
        <w:t>Background</w:t>
      </w:r>
    </w:p>
    <w:p w:rsidR="00FC4E97" w:rsidRPr="00E73906" w:rsidRDefault="00FC4E97" w:rsidP="00FC4E97">
      <w:pPr>
        <w:pStyle w:val="NoSpacing"/>
        <w:rPr>
          <w:rFonts w:asciiTheme="minorHAnsi" w:hAnsiTheme="minorHAnsi"/>
        </w:rPr>
      </w:pPr>
      <w:r w:rsidRPr="00E73906">
        <w:rPr>
          <w:rFonts w:asciiTheme="minorHAnsi" w:hAnsiTheme="minorHAnsi"/>
        </w:rPr>
        <w:t>The Health Information Technology Policy Committee (HITPC) is a federal advisory committee that advises the U.S. Department of Health and Human Services (HHS) on federal HIT policy issues, including how to define the “meaningful use” (MU) of electronic health records (EHRs) for the purposes of the Medicare and Medicaid EHR incentive programs. The HITECH portion of the American Recovery and Reinvestment Act (ARRA) of 2009 specifically mandated that incentives should be given to Medicare and Medicaid providers not for EHR adoption but for “meaningful use” of EHRs. In July of 2010 and August 2012, HHS released that program’s final rule defining stage 1 and stage 2 MU respectively strongly signaling that the bar for what constitutes MU would be raised in subsequent stages in order to improve advanced care processes and health outcomes.</w:t>
      </w:r>
    </w:p>
    <w:p w:rsidR="00FC4E97" w:rsidRPr="00E73906" w:rsidRDefault="00FC4E97" w:rsidP="00FC4E97">
      <w:pPr>
        <w:pStyle w:val="NoSpacing"/>
        <w:rPr>
          <w:rFonts w:asciiTheme="minorHAnsi" w:hAnsiTheme="minorHAnsi"/>
        </w:rPr>
      </w:pPr>
    </w:p>
    <w:p w:rsidR="00FC4E97" w:rsidRPr="00E73906" w:rsidRDefault="00FC4E97" w:rsidP="00FC4E97">
      <w:pPr>
        <w:pStyle w:val="NoSpacing"/>
        <w:rPr>
          <w:rFonts w:asciiTheme="minorHAnsi" w:hAnsiTheme="minorHAnsi"/>
        </w:rPr>
      </w:pPr>
      <w:r w:rsidRPr="00E73906">
        <w:rPr>
          <w:rFonts w:ascii="Calibri" w:hAnsi="Calibri"/>
        </w:rPr>
        <w:lastRenderedPageBreak/>
        <w:t>The HITPC held a series of public hearings and listening sessions to hear testimony from a wide range of stakeholders regarding current experience with MU, lessons learned, and what thought leaders desire in the future, including how MU should support emerging new models of care. This input helped to inform many hours of public deliberations regarding the future vision of MU.   The stage 3 vision includes a collaborative model of care with shared responsibility and accountability, building upon previous MU objectives.  While the committee appreciates and recognizes today’s challenges in setting up data exchanges, it is the committee’s recommendation that stage 3 is the time to begin to transition from a setting-specific focus to a collaborative, patient- and family- centric approach.</w:t>
      </w:r>
    </w:p>
    <w:p w:rsidR="00FC4E97" w:rsidRPr="00E73906" w:rsidRDefault="00FC4E97" w:rsidP="00FC4E97">
      <w:pPr>
        <w:pStyle w:val="NoSpacing"/>
        <w:rPr>
          <w:rFonts w:ascii="Calibri" w:hAnsi="Calibri"/>
        </w:rPr>
      </w:pPr>
    </w:p>
    <w:p w:rsidR="00FC4E97" w:rsidRPr="00E73906" w:rsidDel="005C7296" w:rsidRDefault="00FC4E97" w:rsidP="00FC4E97">
      <w:pPr>
        <w:pStyle w:val="NoSpacing"/>
        <w:rPr>
          <w:rFonts w:ascii="Calibri" w:hAnsi="Calibri"/>
        </w:rPr>
      </w:pPr>
      <w:r w:rsidRPr="00E73906" w:rsidDel="005C7296">
        <w:rPr>
          <w:rFonts w:ascii="Calibri" w:hAnsi="Calibri"/>
        </w:rPr>
        <w:t xml:space="preserve">To realize this vision, the </w:t>
      </w:r>
      <w:r w:rsidRPr="00E73906">
        <w:rPr>
          <w:rFonts w:ascii="Calibri" w:hAnsi="Calibri"/>
        </w:rPr>
        <w:t>HITPC</w:t>
      </w:r>
      <w:r w:rsidRPr="00E73906" w:rsidDel="005C7296">
        <w:rPr>
          <w:rFonts w:ascii="Calibri" w:hAnsi="Calibri"/>
        </w:rPr>
        <w:t xml:space="preserve"> used the </w:t>
      </w:r>
      <w:r w:rsidRPr="00E73906">
        <w:rPr>
          <w:rFonts w:ascii="Calibri" w:hAnsi="Calibri"/>
        </w:rPr>
        <w:t xml:space="preserve">following </w:t>
      </w:r>
      <w:r w:rsidRPr="00E73906" w:rsidDel="005C7296">
        <w:rPr>
          <w:rFonts w:ascii="Calibri" w:hAnsi="Calibri"/>
        </w:rPr>
        <w:t xml:space="preserve">guiding principles.  To be considered for </w:t>
      </w:r>
      <w:r w:rsidRPr="00E73906">
        <w:rPr>
          <w:rFonts w:ascii="Calibri" w:hAnsi="Calibri"/>
        </w:rPr>
        <w:t>s</w:t>
      </w:r>
      <w:r w:rsidRPr="00E73906" w:rsidDel="005C7296">
        <w:rPr>
          <w:rFonts w:ascii="Calibri" w:hAnsi="Calibri"/>
        </w:rPr>
        <w:t xml:space="preserve">tage 3, an objective should: </w:t>
      </w:r>
    </w:p>
    <w:p w:rsidR="00FC4E97" w:rsidRPr="00E73906" w:rsidDel="005C7296" w:rsidRDefault="00FC4E97" w:rsidP="00FC4E97">
      <w:pPr>
        <w:pStyle w:val="NoSpacing"/>
        <w:numPr>
          <w:ilvl w:val="0"/>
          <w:numId w:val="13"/>
        </w:numPr>
        <w:rPr>
          <w:rFonts w:ascii="Calibri" w:hAnsi="Calibri"/>
        </w:rPr>
      </w:pPr>
      <w:r w:rsidRPr="00E73906" w:rsidDel="005C7296">
        <w:rPr>
          <w:rFonts w:ascii="Calibri" w:hAnsi="Calibri"/>
        </w:rPr>
        <w:t>Support new models of care (e.g., team-based, outcomes-oriented, population management)</w:t>
      </w:r>
    </w:p>
    <w:p w:rsidR="00FC4E97" w:rsidRPr="00E73906" w:rsidDel="005C7296" w:rsidRDefault="00FC4E97" w:rsidP="00FC4E97">
      <w:pPr>
        <w:pStyle w:val="NoSpacing"/>
        <w:numPr>
          <w:ilvl w:val="0"/>
          <w:numId w:val="13"/>
        </w:numPr>
        <w:rPr>
          <w:rFonts w:ascii="Calibri" w:hAnsi="Calibri"/>
        </w:rPr>
      </w:pPr>
      <w:r w:rsidRPr="00E73906" w:rsidDel="005C7296">
        <w:rPr>
          <w:rFonts w:ascii="Calibri" w:hAnsi="Calibri"/>
        </w:rPr>
        <w:t xml:space="preserve">Address national health priorities (e.g., NQS, Million Hearts) </w:t>
      </w:r>
    </w:p>
    <w:p w:rsidR="00FC4E97" w:rsidRPr="00E73906" w:rsidDel="005C7296" w:rsidRDefault="00FC4E97" w:rsidP="00FC4E97">
      <w:pPr>
        <w:pStyle w:val="NoSpacing"/>
        <w:numPr>
          <w:ilvl w:val="0"/>
          <w:numId w:val="13"/>
        </w:numPr>
        <w:rPr>
          <w:rFonts w:asciiTheme="minorHAnsi" w:hAnsiTheme="minorHAnsi"/>
        </w:rPr>
      </w:pPr>
      <w:r w:rsidRPr="00E73906" w:rsidDel="005C7296">
        <w:rPr>
          <w:rFonts w:ascii="Calibri" w:hAnsi="Calibri"/>
        </w:rPr>
        <w:t>Have broad applicability (since MU is a floor) to</w:t>
      </w:r>
      <w:r w:rsidRPr="00E73906" w:rsidDel="005C7296">
        <w:rPr>
          <w:rFonts w:asciiTheme="minorHAnsi" w:hAnsiTheme="minorHAnsi"/>
        </w:rPr>
        <w:t xml:space="preserve"> </w:t>
      </w:r>
    </w:p>
    <w:p w:rsidR="00FC4E97" w:rsidRPr="00E73906" w:rsidDel="005C7296" w:rsidRDefault="00FC4E97" w:rsidP="00FC4E97">
      <w:pPr>
        <w:pStyle w:val="NoSpacing"/>
        <w:numPr>
          <w:ilvl w:val="1"/>
          <w:numId w:val="13"/>
        </w:numPr>
        <w:rPr>
          <w:rFonts w:ascii="Calibri" w:hAnsi="Calibri"/>
        </w:rPr>
      </w:pPr>
      <w:r w:rsidRPr="00E73906" w:rsidDel="005C7296">
        <w:rPr>
          <w:rFonts w:asciiTheme="minorHAnsi" w:hAnsiTheme="minorHAnsi"/>
        </w:rPr>
        <w:t>p</w:t>
      </w:r>
      <w:r w:rsidRPr="00E73906" w:rsidDel="005C7296">
        <w:rPr>
          <w:rFonts w:ascii="Calibri" w:hAnsi="Calibri"/>
        </w:rPr>
        <w:t>rovider specialties (e.g., primary care, specialty care)</w:t>
      </w:r>
    </w:p>
    <w:p w:rsidR="00FC4E97" w:rsidRPr="00E73906" w:rsidDel="005C7296" w:rsidRDefault="00FC4E97" w:rsidP="00FC4E97">
      <w:pPr>
        <w:pStyle w:val="NoSpacing"/>
        <w:numPr>
          <w:ilvl w:val="1"/>
          <w:numId w:val="13"/>
        </w:numPr>
        <w:rPr>
          <w:rFonts w:ascii="Calibri" w:hAnsi="Calibri"/>
        </w:rPr>
      </w:pPr>
      <w:r w:rsidRPr="00E73906" w:rsidDel="005C7296">
        <w:rPr>
          <w:rFonts w:asciiTheme="minorHAnsi" w:hAnsiTheme="minorHAnsi"/>
        </w:rPr>
        <w:t>p</w:t>
      </w:r>
      <w:r w:rsidRPr="00E73906" w:rsidDel="005C7296">
        <w:rPr>
          <w:rFonts w:ascii="Calibri" w:hAnsi="Calibri"/>
        </w:rPr>
        <w:t>atient health needs</w:t>
      </w:r>
    </w:p>
    <w:p w:rsidR="00FC4E97" w:rsidRPr="00E73906" w:rsidDel="005C7296" w:rsidRDefault="00FC4E97" w:rsidP="00FC4E97">
      <w:pPr>
        <w:pStyle w:val="NoSpacing"/>
        <w:numPr>
          <w:ilvl w:val="1"/>
          <w:numId w:val="13"/>
        </w:numPr>
        <w:rPr>
          <w:rFonts w:ascii="Calibri" w:hAnsi="Calibri"/>
        </w:rPr>
      </w:pPr>
      <w:r w:rsidRPr="00E73906" w:rsidDel="005C7296">
        <w:rPr>
          <w:rFonts w:asciiTheme="minorHAnsi" w:hAnsiTheme="minorHAnsi"/>
        </w:rPr>
        <w:t>a</w:t>
      </w:r>
      <w:r w:rsidRPr="00E73906" w:rsidDel="005C7296">
        <w:rPr>
          <w:rFonts w:ascii="Calibri" w:hAnsi="Calibri"/>
        </w:rPr>
        <w:t>reas of the country</w:t>
      </w:r>
    </w:p>
    <w:p w:rsidR="00FC4E97" w:rsidRPr="00E73906" w:rsidDel="005C7296" w:rsidRDefault="00FC4E97" w:rsidP="00FC4E97">
      <w:pPr>
        <w:pStyle w:val="NoSpacing"/>
        <w:numPr>
          <w:ilvl w:val="0"/>
          <w:numId w:val="13"/>
        </w:numPr>
        <w:rPr>
          <w:rFonts w:ascii="Calibri" w:hAnsi="Calibri"/>
        </w:rPr>
      </w:pPr>
      <w:r w:rsidRPr="00E73906" w:rsidDel="005C7296">
        <w:rPr>
          <w:rFonts w:ascii="Calibri" w:hAnsi="Calibri"/>
        </w:rPr>
        <w:t xml:space="preserve">Promote advancement -- Not "topped out" or not already driven by market forces </w:t>
      </w:r>
    </w:p>
    <w:p w:rsidR="00FC4E97" w:rsidRPr="00E73906" w:rsidDel="005C7296" w:rsidRDefault="00FC4E97" w:rsidP="00FC4E97">
      <w:pPr>
        <w:pStyle w:val="NoSpacing"/>
        <w:numPr>
          <w:ilvl w:val="0"/>
          <w:numId w:val="13"/>
        </w:numPr>
        <w:rPr>
          <w:rFonts w:ascii="Calibri" w:hAnsi="Calibri"/>
        </w:rPr>
      </w:pPr>
      <w:r w:rsidRPr="00E73906" w:rsidDel="005C7296">
        <w:rPr>
          <w:rFonts w:ascii="Calibri" w:hAnsi="Calibri"/>
        </w:rPr>
        <w:t>Be achievable – e.g. there are mature standards widely adopted or could be widely adopted by 2016</w:t>
      </w:r>
    </w:p>
    <w:p w:rsidR="00FC4E97" w:rsidRPr="00E73906" w:rsidDel="005C7296" w:rsidRDefault="00FC4E97" w:rsidP="00FC4E97">
      <w:pPr>
        <w:pStyle w:val="NoSpacing"/>
        <w:numPr>
          <w:ilvl w:val="0"/>
          <w:numId w:val="13"/>
        </w:numPr>
        <w:rPr>
          <w:rFonts w:ascii="Calibri" w:hAnsi="Calibri"/>
        </w:rPr>
      </w:pPr>
      <w:r w:rsidRPr="00E73906" w:rsidDel="005C7296">
        <w:rPr>
          <w:rFonts w:ascii="Calibri" w:hAnsi="Calibri"/>
        </w:rPr>
        <w:t>Reflect reasonableness/feasibility of products or organizational capacity</w:t>
      </w:r>
    </w:p>
    <w:p w:rsidR="00FC4E97" w:rsidRPr="00E73906" w:rsidDel="005C7296" w:rsidRDefault="00FC4E97" w:rsidP="00FC4E97">
      <w:pPr>
        <w:pStyle w:val="NoSpacing"/>
        <w:numPr>
          <w:ilvl w:val="0"/>
          <w:numId w:val="13"/>
        </w:numPr>
        <w:rPr>
          <w:rFonts w:ascii="Calibri" w:hAnsi="Calibri"/>
        </w:rPr>
      </w:pPr>
      <w:r w:rsidRPr="00E73906" w:rsidDel="005C7296">
        <w:rPr>
          <w:rFonts w:ascii="Calibri" w:hAnsi="Calibri"/>
        </w:rPr>
        <w:t>Prefer to have standards available if not widely adopted</w:t>
      </w:r>
    </w:p>
    <w:p w:rsidR="00FC4E97" w:rsidRPr="00E73906" w:rsidRDefault="00FC4E97" w:rsidP="00FC4E97">
      <w:pPr>
        <w:pStyle w:val="NoSpacing"/>
        <w:rPr>
          <w:rFonts w:ascii="Calibri" w:hAnsi="Calibri"/>
        </w:rPr>
      </w:pPr>
    </w:p>
    <w:p w:rsidR="00FC4E97" w:rsidRPr="00E73906" w:rsidRDefault="00FC4E97" w:rsidP="00FC4E97">
      <w:pPr>
        <w:pStyle w:val="NoSpacing"/>
        <w:rPr>
          <w:rFonts w:ascii="Calibri" w:hAnsi="Calibri"/>
        </w:rPr>
      </w:pPr>
      <w:r w:rsidRPr="00E73906">
        <w:rPr>
          <w:rFonts w:ascii="Calibri" w:hAnsi="Calibri"/>
        </w:rPr>
        <w:t>The HITPC has developed a preliminary set of recommendations specifically designed to solicit additional public feedback. The goal of sending out this request for comment (RFC) early is threefold.</w:t>
      </w:r>
    </w:p>
    <w:p w:rsidR="00FC4E97" w:rsidRPr="00E73906" w:rsidRDefault="00FC4E97" w:rsidP="00FC4E97">
      <w:pPr>
        <w:pStyle w:val="NoSpacing"/>
        <w:numPr>
          <w:ilvl w:val="0"/>
          <w:numId w:val="14"/>
        </w:numPr>
        <w:rPr>
          <w:rFonts w:asciiTheme="minorHAnsi" w:hAnsiTheme="minorHAnsi"/>
        </w:rPr>
      </w:pPr>
      <w:r w:rsidRPr="00E73906">
        <w:rPr>
          <w:rFonts w:asciiTheme="minorHAnsi" w:hAnsiTheme="minorHAnsi"/>
        </w:rPr>
        <w:t xml:space="preserve">Extend the public discussion of future stage MU definitions through a more formal public comment process well in advance of its formal stage 3 recommendations. </w:t>
      </w:r>
    </w:p>
    <w:p w:rsidR="00FC4E97" w:rsidRPr="00E73906" w:rsidRDefault="00FC4E97" w:rsidP="00FC4E97">
      <w:pPr>
        <w:pStyle w:val="NoSpacing"/>
        <w:numPr>
          <w:ilvl w:val="0"/>
          <w:numId w:val="14"/>
        </w:numPr>
        <w:rPr>
          <w:rFonts w:asciiTheme="minorHAnsi" w:hAnsiTheme="minorHAnsi"/>
        </w:rPr>
      </w:pPr>
      <w:r w:rsidRPr="00E73906">
        <w:rPr>
          <w:rFonts w:asciiTheme="minorHAnsi" w:hAnsiTheme="minorHAnsi"/>
        </w:rPr>
        <w:t>Request input on specific questions.</w:t>
      </w:r>
    </w:p>
    <w:p w:rsidR="00FC4E97" w:rsidRPr="00E73906" w:rsidRDefault="00FC4E97" w:rsidP="00FC4E97">
      <w:pPr>
        <w:pStyle w:val="NoSpacing"/>
        <w:numPr>
          <w:ilvl w:val="0"/>
          <w:numId w:val="14"/>
        </w:numPr>
        <w:rPr>
          <w:rFonts w:asciiTheme="minorHAnsi" w:hAnsiTheme="minorHAnsi"/>
        </w:rPr>
      </w:pPr>
      <w:r w:rsidRPr="00E73906">
        <w:rPr>
          <w:rFonts w:asciiTheme="minorHAnsi" w:hAnsiTheme="minorHAnsi"/>
        </w:rPr>
        <w:t xml:space="preserve">Provide some signal to the industry of potential new EHR functionalities that the HITPC may recommend </w:t>
      </w:r>
      <w:proofErr w:type="gramStart"/>
      <w:r w:rsidRPr="00E73906">
        <w:rPr>
          <w:rFonts w:asciiTheme="minorHAnsi" w:hAnsiTheme="minorHAnsi"/>
        </w:rPr>
        <w:t>to assist</w:t>
      </w:r>
      <w:proofErr w:type="gramEnd"/>
      <w:r w:rsidRPr="00E73906">
        <w:rPr>
          <w:rFonts w:asciiTheme="minorHAnsi" w:hAnsiTheme="minorHAnsi"/>
        </w:rPr>
        <w:t xml:space="preserve"> the industry.</w:t>
      </w:r>
    </w:p>
    <w:p w:rsidR="00FC4E97" w:rsidRPr="00E73906" w:rsidRDefault="00FC4E97" w:rsidP="00FC4E97">
      <w:pPr>
        <w:pStyle w:val="NoSpacing"/>
        <w:rPr>
          <w:rFonts w:asciiTheme="minorHAnsi" w:hAnsiTheme="minorHAnsi"/>
        </w:rPr>
      </w:pPr>
      <w:r w:rsidRPr="00E73906">
        <w:rPr>
          <w:rFonts w:asciiTheme="minorHAnsi" w:hAnsiTheme="minorHAnsi"/>
        </w:rPr>
        <w:t>Following the analysis of the comments received through the comment period, the HITPC intends to revisit these recommendations in its public meetings in the first quarter of 2013. It is important to note that although the following RFC is being communicated via HHS and the Federal Register, it represents the preliminary thinking of the HITPC and not necessarily HHS or its various agencies.</w:t>
      </w:r>
    </w:p>
    <w:p w:rsidR="00FC4E97" w:rsidRPr="00E73906" w:rsidRDefault="00FC4E97" w:rsidP="00FC4E97">
      <w:pPr>
        <w:pStyle w:val="NoSpacing"/>
        <w:rPr>
          <w:rFonts w:asciiTheme="minorHAnsi" w:hAnsiTheme="minorHAnsi"/>
        </w:rPr>
      </w:pPr>
    </w:p>
    <w:p w:rsidR="00FC4E97" w:rsidRPr="00E73906" w:rsidRDefault="00FC4E97" w:rsidP="00FC4E97">
      <w:pPr>
        <w:pStyle w:val="Heading1"/>
        <w:rPr>
          <w:rFonts w:asciiTheme="minorHAnsi" w:hAnsiTheme="minorHAnsi"/>
          <w:szCs w:val="24"/>
        </w:rPr>
      </w:pPr>
      <w:r w:rsidRPr="00E73906">
        <w:rPr>
          <w:rFonts w:asciiTheme="minorHAnsi" w:hAnsiTheme="minorHAnsi"/>
          <w:szCs w:val="24"/>
        </w:rPr>
        <w:t>HITPC Solicitation of Comments</w:t>
      </w:r>
    </w:p>
    <w:p w:rsidR="00FC4E97" w:rsidRPr="00E73906" w:rsidRDefault="00FC4E97" w:rsidP="00FC4E97">
      <w:pPr>
        <w:rPr>
          <w:rFonts w:ascii="Calibri" w:hAnsi="Calibri"/>
        </w:rPr>
      </w:pPr>
      <w:r w:rsidRPr="00E73906">
        <w:rPr>
          <w:rFonts w:ascii="Calibri" w:hAnsi="Calibri"/>
        </w:rPr>
        <w:t>This document is broken into the following sections: Meaningful Use Objectives and Measures, Quality Measures, and Privacy and Security.  Details from the HITPC workgroups have been accumulated into these sections for consideration to HHS for stage 3.  We want to acknowledge and thank the following workgroups for the tireless hours they have put forth to aggregate these recommendations for comment: Meaningful Use, Information Exchange, Quality Measures, and the Privacy and Security Tiger Team.</w:t>
      </w:r>
    </w:p>
    <w:p w:rsidR="00FC4E97" w:rsidRPr="00E73906" w:rsidRDefault="00FC4E97" w:rsidP="00FC4E97">
      <w:pPr>
        <w:rPr>
          <w:rFonts w:ascii="Calibri" w:hAnsi="Calibri"/>
        </w:rPr>
      </w:pPr>
    </w:p>
    <w:p w:rsidR="00FC4E97" w:rsidRPr="00E73906" w:rsidRDefault="00FC4E97" w:rsidP="00FC4E97">
      <w:pPr>
        <w:rPr>
          <w:rFonts w:ascii="Calibri" w:hAnsi="Calibri"/>
        </w:rPr>
      </w:pPr>
      <w:r w:rsidRPr="00E73906">
        <w:rPr>
          <w:rFonts w:ascii="Calibri" w:hAnsi="Calibri"/>
        </w:rPr>
        <w:t xml:space="preserve">Each item that the HITPC is requesting comment on has been given an identification number in order to streamline the accumulation of comments, please use this identification number when submitting comments.  </w:t>
      </w:r>
    </w:p>
    <w:p w:rsidR="00FC4E97" w:rsidRPr="00E73906" w:rsidRDefault="00FC4E97" w:rsidP="00FC4E97">
      <w:pPr>
        <w:rPr>
          <w:rFonts w:ascii="Calibri" w:hAnsi="Calibri"/>
          <w:b/>
        </w:rPr>
      </w:pPr>
    </w:p>
    <w:p w:rsidR="00FC4E97" w:rsidRPr="00E73906" w:rsidRDefault="00FC4E97" w:rsidP="00FC4E97">
      <w:pPr>
        <w:pStyle w:val="ListParagraph0"/>
        <w:numPr>
          <w:ilvl w:val="0"/>
          <w:numId w:val="15"/>
        </w:numPr>
        <w:spacing w:line="480" w:lineRule="auto"/>
        <w:ind w:left="450"/>
        <w:outlineLvl w:val="1"/>
        <w:rPr>
          <w:rFonts w:ascii="Calibri" w:hAnsi="Calibri"/>
          <w:b/>
          <w:sz w:val="24"/>
          <w:szCs w:val="24"/>
        </w:rPr>
      </w:pPr>
      <w:r w:rsidRPr="00E73906">
        <w:rPr>
          <w:rFonts w:ascii="Calibri" w:hAnsi="Calibri"/>
          <w:b/>
          <w:sz w:val="24"/>
          <w:szCs w:val="24"/>
        </w:rPr>
        <w:t xml:space="preserve">Meaningful Use Objectives and Measures </w:t>
      </w:r>
    </w:p>
    <w:p w:rsidR="00FC4E97" w:rsidRPr="00E73906" w:rsidRDefault="00FC4E97" w:rsidP="00FC4E97">
      <w:pPr>
        <w:rPr>
          <w:rFonts w:ascii="Calibri" w:hAnsi="Calibri"/>
        </w:rPr>
      </w:pPr>
      <w:r w:rsidRPr="00E73906">
        <w:rPr>
          <w:rFonts w:ascii="Calibri" w:hAnsi="Calibri"/>
        </w:rPr>
        <w:t xml:space="preserve">This section includes a grid with items from both the Meaningful Use Workgroup and the Information Exchange Workgroup.  Recommendations, concepts, and questions have been organized into 6 sections that include: </w:t>
      </w:r>
    </w:p>
    <w:p w:rsidR="00FC4E97" w:rsidRPr="00E73906" w:rsidRDefault="00FC4E97" w:rsidP="00FC4E97">
      <w:pPr>
        <w:pStyle w:val="ListParagraph0"/>
        <w:numPr>
          <w:ilvl w:val="0"/>
          <w:numId w:val="16"/>
        </w:numPr>
        <w:rPr>
          <w:rFonts w:ascii="Calibri" w:hAnsi="Calibri"/>
          <w:color w:val="1F497D"/>
          <w:sz w:val="24"/>
          <w:szCs w:val="24"/>
        </w:rPr>
      </w:pPr>
      <w:r w:rsidRPr="00E73906">
        <w:rPr>
          <w:rFonts w:ascii="Calibri" w:hAnsi="Calibri"/>
          <w:sz w:val="24"/>
          <w:szCs w:val="24"/>
        </w:rPr>
        <w:t>Improving Quality, Safety, and Reducing Health Disparities</w:t>
      </w:r>
    </w:p>
    <w:p w:rsidR="00FC4E97" w:rsidRPr="00E73906" w:rsidRDefault="00FC4E97" w:rsidP="00FC4E97">
      <w:pPr>
        <w:pStyle w:val="ListParagraph0"/>
        <w:numPr>
          <w:ilvl w:val="0"/>
          <w:numId w:val="16"/>
        </w:numPr>
        <w:rPr>
          <w:color w:val="1F497D"/>
          <w:sz w:val="24"/>
          <w:szCs w:val="24"/>
        </w:rPr>
      </w:pPr>
      <w:r w:rsidRPr="00E73906">
        <w:rPr>
          <w:rFonts w:ascii="Calibri" w:hAnsi="Calibri"/>
          <w:sz w:val="24"/>
          <w:szCs w:val="24"/>
        </w:rPr>
        <w:t>Engaging Patients and Families</w:t>
      </w:r>
    </w:p>
    <w:p w:rsidR="00FC4E97" w:rsidRPr="00E73906" w:rsidRDefault="00FC4E97" w:rsidP="00FC4E97">
      <w:pPr>
        <w:pStyle w:val="ListParagraph0"/>
        <w:numPr>
          <w:ilvl w:val="0"/>
          <w:numId w:val="16"/>
        </w:numPr>
        <w:rPr>
          <w:color w:val="1F497D"/>
          <w:sz w:val="24"/>
          <w:szCs w:val="24"/>
        </w:rPr>
      </w:pPr>
      <w:r w:rsidRPr="00E73906">
        <w:rPr>
          <w:rFonts w:ascii="Calibri" w:hAnsi="Calibri"/>
          <w:sz w:val="24"/>
          <w:szCs w:val="24"/>
        </w:rPr>
        <w:t>Improving Care Coordination</w:t>
      </w:r>
    </w:p>
    <w:p w:rsidR="00FC4E97" w:rsidRPr="00E73906" w:rsidRDefault="00FC4E97" w:rsidP="00FC4E97">
      <w:pPr>
        <w:pStyle w:val="ListParagraph0"/>
        <w:numPr>
          <w:ilvl w:val="0"/>
          <w:numId w:val="16"/>
        </w:numPr>
        <w:rPr>
          <w:color w:val="1F497D"/>
          <w:sz w:val="24"/>
          <w:szCs w:val="24"/>
        </w:rPr>
      </w:pPr>
      <w:r w:rsidRPr="00E73906">
        <w:rPr>
          <w:rFonts w:ascii="Calibri" w:hAnsi="Calibri"/>
          <w:sz w:val="24"/>
          <w:szCs w:val="24"/>
        </w:rPr>
        <w:t>Improving population and public health</w:t>
      </w:r>
    </w:p>
    <w:p w:rsidR="00FC4E97" w:rsidRPr="00E73906" w:rsidRDefault="00FC4E97" w:rsidP="00FC4E97">
      <w:pPr>
        <w:pStyle w:val="ListParagraph0"/>
        <w:numPr>
          <w:ilvl w:val="0"/>
          <w:numId w:val="16"/>
        </w:numPr>
        <w:rPr>
          <w:color w:val="1F497D"/>
          <w:sz w:val="24"/>
          <w:szCs w:val="24"/>
        </w:rPr>
      </w:pPr>
      <w:r w:rsidRPr="00E73906">
        <w:rPr>
          <w:rFonts w:ascii="Calibri" w:hAnsi="Calibri"/>
          <w:sz w:val="24"/>
          <w:szCs w:val="24"/>
        </w:rPr>
        <w:t>Information Exchange</w:t>
      </w:r>
    </w:p>
    <w:p w:rsidR="001C7B70" w:rsidRPr="00E73906" w:rsidRDefault="00FC4E97" w:rsidP="008C2726">
      <w:pPr>
        <w:pStyle w:val="ListParagraph0"/>
        <w:numPr>
          <w:ilvl w:val="0"/>
          <w:numId w:val="16"/>
        </w:numPr>
        <w:rPr>
          <w:rFonts w:ascii="Calibri" w:hAnsi="Calibri"/>
          <w:sz w:val="24"/>
          <w:szCs w:val="24"/>
        </w:rPr>
      </w:pPr>
      <w:r w:rsidRPr="00E73906">
        <w:rPr>
          <w:rFonts w:ascii="Calibri" w:hAnsi="Calibri"/>
          <w:sz w:val="24"/>
          <w:szCs w:val="24"/>
        </w:rPr>
        <w:t>Overarching MU questions</w:t>
      </w:r>
    </w:p>
    <w:p w:rsidR="008C2726" w:rsidRPr="008C2726" w:rsidRDefault="008C2726" w:rsidP="008C2726">
      <w:pPr>
        <w:pStyle w:val="ListParagraph0"/>
        <w:ind w:left="1680"/>
        <w:rPr>
          <w:rFonts w:ascii="Calibri" w:hAnsi="Calibri"/>
        </w:rPr>
      </w:pPr>
    </w:p>
    <w:p w:rsidR="00E85931" w:rsidRDefault="00FC4E97" w:rsidP="008C2726">
      <w:pPr>
        <w:rPr>
          <w:rFonts w:ascii="Calibri" w:hAnsi="Calibri"/>
        </w:rPr>
      </w:pPr>
      <w:r>
        <w:rPr>
          <w:rFonts w:ascii="Calibri" w:hAnsi="Calibri"/>
        </w:rPr>
        <w:t>The</w:t>
      </w:r>
      <w:r w:rsidRPr="00412218">
        <w:rPr>
          <w:rFonts w:ascii="Calibri" w:hAnsi="Calibri"/>
        </w:rPr>
        <w:t xml:space="preserve"> grid </w:t>
      </w:r>
      <w:r>
        <w:rPr>
          <w:rFonts w:ascii="Calibri" w:hAnsi="Calibri"/>
        </w:rPr>
        <w:t xml:space="preserve">below </w:t>
      </w:r>
      <w:r w:rsidRPr="00412218">
        <w:rPr>
          <w:rFonts w:ascii="Calibri" w:hAnsi="Calibri"/>
        </w:rPr>
        <w:t xml:space="preserve">includes </w:t>
      </w:r>
      <w:r>
        <w:rPr>
          <w:rFonts w:ascii="Calibri" w:hAnsi="Calibri"/>
        </w:rPr>
        <w:t xml:space="preserve">the following </w:t>
      </w:r>
      <w:r w:rsidRPr="00412218">
        <w:rPr>
          <w:rFonts w:ascii="Calibri" w:hAnsi="Calibri"/>
        </w:rPr>
        <w:t>columns</w:t>
      </w:r>
      <w:r>
        <w:rPr>
          <w:rFonts w:ascii="Calibri" w:hAnsi="Calibri"/>
        </w:rPr>
        <w:t xml:space="preserve">: </w:t>
      </w:r>
      <w:r w:rsidRPr="00412218">
        <w:rPr>
          <w:rFonts w:ascii="Calibri" w:hAnsi="Calibri"/>
        </w:rPr>
        <w:t>stage 2 objectives and measures</w:t>
      </w:r>
      <w:r>
        <w:rPr>
          <w:rFonts w:ascii="Calibri" w:hAnsi="Calibri"/>
        </w:rPr>
        <w:t xml:space="preserve"> (for reference)</w:t>
      </w:r>
      <w:r w:rsidRPr="00412218">
        <w:rPr>
          <w:rFonts w:ascii="Calibri" w:hAnsi="Calibri"/>
        </w:rPr>
        <w:t xml:space="preserve">, stage 3 recommendations, </w:t>
      </w:r>
      <w:r>
        <w:rPr>
          <w:rFonts w:ascii="Calibri" w:hAnsi="Calibri"/>
        </w:rPr>
        <w:t>p</w:t>
      </w:r>
      <w:r w:rsidRPr="003F40E6">
        <w:rPr>
          <w:rFonts w:ascii="Calibri" w:hAnsi="Calibri"/>
        </w:rPr>
        <w:t xml:space="preserve">roposed for </w:t>
      </w:r>
      <w:r>
        <w:rPr>
          <w:rFonts w:ascii="Calibri" w:hAnsi="Calibri"/>
        </w:rPr>
        <w:t>f</w:t>
      </w:r>
      <w:r w:rsidRPr="003F40E6">
        <w:rPr>
          <w:rFonts w:ascii="Calibri" w:hAnsi="Calibri"/>
        </w:rPr>
        <w:t xml:space="preserve">uture </w:t>
      </w:r>
      <w:r>
        <w:rPr>
          <w:rFonts w:ascii="Calibri" w:hAnsi="Calibri"/>
        </w:rPr>
        <w:t>s</w:t>
      </w:r>
      <w:r w:rsidRPr="003F40E6">
        <w:rPr>
          <w:rFonts w:ascii="Calibri" w:hAnsi="Calibri"/>
        </w:rPr>
        <w:t>tage</w:t>
      </w:r>
      <w:r w:rsidRPr="00412218">
        <w:rPr>
          <w:rFonts w:ascii="Calibri" w:hAnsi="Calibri"/>
        </w:rPr>
        <w:t xml:space="preserve">, and questions/comments.  The </w:t>
      </w:r>
      <w:r>
        <w:rPr>
          <w:rFonts w:ascii="Calibri" w:hAnsi="Calibri"/>
        </w:rPr>
        <w:t>proposed for future stage column</w:t>
      </w:r>
      <w:r w:rsidRPr="00412218">
        <w:rPr>
          <w:rFonts w:ascii="Calibri" w:hAnsi="Calibri"/>
        </w:rPr>
        <w:t xml:space="preserve"> includes items that the HITPC believes are important, but </w:t>
      </w:r>
      <w:r>
        <w:rPr>
          <w:rFonts w:ascii="Calibri" w:hAnsi="Calibri"/>
        </w:rPr>
        <w:t>may not</w:t>
      </w:r>
      <w:r w:rsidRPr="00412218">
        <w:rPr>
          <w:rFonts w:ascii="Calibri" w:hAnsi="Calibri"/>
        </w:rPr>
        <w:t xml:space="preserve"> be feasible for stage 3; therefore comments on the readiness and feasibility of these items are appreciated.  The questions/comment column provides a place for the HITPC to </w:t>
      </w:r>
      <w:r>
        <w:rPr>
          <w:rFonts w:ascii="Calibri" w:hAnsi="Calibri"/>
        </w:rPr>
        <w:t xml:space="preserve">describe the thinking behind the objective or </w:t>
      </w:r>
      <w:r w:rsidRPr="00412218">
        <w:rPr>
          <w:rFonts w:ascii="Calibri" w:hAnsi="Calibri"/>
        </w:rPr>
        <w:t>ask questions related to these objectives</w:t>
      </w:r>
      <w:r>
        <w:rPr>
          <w:rFonts w:ascii="Calibri" w:hAnsi="Calibri"/>
        </w:rPr>
        <w:t>.</w:t>
      </w:r>
      <w:r w:rsidRPr="00412218">
        <w:rPr>
          <w:rFonts w:ascii="Calibri" w:hAnsi="Calibri"/>
        </w:rPr>
        <w:t xml:space="preserve">  In an effort to achieve parsimony, there are also items identified as </w:t>
      </w:r>
      <w:r w:rsidR="006565D6">
        <w:rPr>
          <w:rFonts w:ascii="Calibri" w:hAnsi="Calibri"/>
        </w:rPr>
        <w:t>c</w:t>
      </w:r>
      <w:r w:rsidRPr="00412218">
        <w:rPr>
          <w:rFonts w:ascii="Calibri" w:hAnsi="Calibri"/>
        </w:rPr>
        <w:t xml:space="preserve">ertification </w:t>
      </w:r>
      <w:r w:rsidR="006565D6">
        <w:rPr>
          <w:rFonts w:ascii="Calibri" w:hAnsi="Calibri"/>
        </w:rPr>
        <w:t>c</w:t>
      </w:r>
      <w:r w:rsidRPr="00412218">
        <w:rPr>
          <w:rFonts w:ascii="Calibri" w:hAnsi="Calibri"/>
        </w:rPr>
        <w:t xml:space="preserve">riteria.  These items are intended </w:t>
      </w:r>
      <w:r>
        <w:rPr>
          <w:rFonts w:ascii="Calibri" w:hAnsi="Calibri"/>
        </w:rPr>
        <w:t>to</w:t>
      </w:r>
      <w:r w:rsidRPr="00412218">
        <w:rPr>
          <w:rFonts w:ascii="Calibri" w:hAnsi="Calibri"/>
        </w:rPr>
        <w:t xml:space="preserve"> create additional functionality within electronic health record (EHR) systems for providers, but there may not be use requirements associated with </w:t>
      </w:r>
      <w:r>
        <w:rPr>
          <w:rFonts w:ascii="Calibri" w:hAnsi="Calibri"/>
        </w:rPr>
        <w:t>them</w:t>
      </w:r>
      <w:r w:rsidRPr="00412218">
        <w:rPr>
          <w:rFonts w:ascii="Calibri" w:hAnsi="Calibri"/>
        </w:rPr>
        <w:t xml:space="preserve">.  </w:t>
      </w:r>
      <w:r>
        <w:rPr>
          <w:rFonts w:ascii="Calibri" w:hAnsi="Calibri"/>
        </w:rPr>
        <w:t>As a reminder, i</w:t>
      </w:r>
      <w:r w:rsidRPr="00412218">
        <w:rPr>
          <w:rFonts w:ascii="Calibri" w:hAnsi="Calibri"/>
        </w:rPr>
        <w:t xml:space="preserve">dentification numbers are provided so that </w:t>
      </w:r>
      <w:proofErr w:type="spellStart"/>
      <w:r w:rsidRPr="00412218">
        <w:rPr>
          <w:rFonts w:ascii="Calibri" w:hAnsi="Calibri"/>
        </w:rPr>
        <w:t>commenters</w:t>
      </w:r>
      <w:proofErr w:type="spellEnd"/>
      <w:r w:rsidRPr="00412218">
        <w:rPr>
          <w:rFonts w:ascii="Calibri" w:hAnsi="Calibri"/>
        </w:rPr>
        <w:t xml:space="preserve"> can easily reference the objective when commenting.  All commenters are encouraged to provide </w:t>
      </w:r>
      <w:r w:rsidR="009D76A9">
        <w:rPr>
          <w:rFonts w:ascii="Calibri" w:hAnsi="Calibri"/>
        </w:rPr>
        <w:t xml:space="preserve">opinions regarding </w:t>
      </w:r>
      <w:r w:rsidR="008C2726">
        <w:rPr>
          <w:rFonts w:ascii="Calibri" w:hAnsi="Calibri"/>
        </w:rPr>
        <w:t>feasibility;</w:t>
      </w:r>
      <w:r w:rsidR="009D76A9">
        <w:rPr>
          <w:rFonts w:ascii="Calibri" w:hAnsi="Calibri"/>
        </w:rPr>
        <w:t xml:space="preserve"> </w:t>
      </w:r>
      <w:r w:rsidR="008C2726">
        <w:rPr>
          <w:rFonts w:ascii="Calibri" w:hAnsi="Calibri"/>
        </w:rPr>
        <w:t>we especially</w:t>
      </w:r>
      <w:r w:rsidR="00125978">
        <w:rPr>
          <w:rFonts w:ascii="Calibri" w:hAnsi="Calibri"/>
        </w:rPr>
        <w:t xml:space="preserve"> encourage commenters to provide feedback with published evidence or with data from their own experience.</w:t>
      </w:r>
    </w:p>
    <w:p w:rsidR="008C2726" w:rsidRDefault="008C2726">
      <w:r>
        <w:br w:type="page"/>
      </w:r>
    </w:p>
    <w:tbl>
      <w:tblPr>
        <w:tblpPr w:leftFromText="180" w:rightFromText="180" w:vertAnchor="text" w:tblpX="-702" w:tblpY="1"/>
        <w:tblOverlap w:val="never"/>
        <w:tblW w:w="1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880"/>
        <w:gridCol w:w="4230"/>
        <w:gridCol w:w="90"/>
        <w:gridCol w:w="3708"/>
        <w:gridCol w:w="2880"/>
        <w:gridCol w:w="4320"/>
      </w:tblGrid>
      <w:tr w:rsidR="009600F5" w:rsidRPr="007A271E" w:rsidTr="00D67CAC">
        <w:trPr>
          <w:tblHeader/>
        </w:trPr>
        <w:tc>
          <w:tcPr>
            <w:tcW w:w="630" w:type="dxa"/>
            <w:shd w:val="clear" w:color="auto" w:fill="1F497D"/>
            <w:vAlign w:val="center"/>
          </w:tcPr>
          <w:p w:rsidR="009600F5" w:rsidRPr="007A271E" w:rsidRDefault="009600F5" w:rsidP="00BA67DA">
            <w:pPr>
              <w:jc w:val="center"/>
              <w:rPr>
                <w:rFonts w:ascii="Calibri" w:hAnsi="Calibri"/>
                <w:b/>
                <w:bCs/>
                <w:color w:val="FFFFFF"/>
                <w:sz w:val="18"/>
                <w:szCs w:val="18"/>
              </w:rPr>
            </w:pPr>
            <w:r w:rsidRPr="007A271E">
              <w:rPr>
                <w:rFonts w:ascii="Calibri" w:hAnsi="Calibri"/>
                <w:b/>
                <w:bCs/>
                <w:color w:val="FFFFFF"/>
                <w:sz w:val="18"/>
                <w:szCs w:val="18"/>
              </w:rPr>
              <w:lastRenderedPageBreak/>
              <w:t>ID #</w:t>
            </w:r>
          </w:p>
        </w:tc>
        <w:tc>
          <w:tcPr>
            <w:tcW w:w="2880" w:type="dxa"/>
            <w:shd w:val="clear" w:color="auto" w:fill="1F497D"/>
            <w:vAlign w:val="center"/>
          </w:tcPr>
          <w:p w:rsidR="009600F5" w:rsidRPr="007A271E" w:rsidRDefault="009600F5" w:rsidP="00BA67DA">
            <w:pPr>
              <w:jc w:val="center"/>
              <w:rPr>
                <w:rFonts w:ascii="Calibri" w:hAnsi="Calibri"/>
                <w:b/>
                <w:bCs/>
                <w:color w:val="FFFFFF"/>
                <w:sz w:val="18"/>
                <w:szCs w:val="18"/>
              </w:rPr>
            </w:pPr>
            <w:r w:rsidRPr="007A271E">
              <w:rPr>
                <w:rFonts w:ascii="Calibri" w:hAnsi="Calibri"/>
                <w:b/>
                <w:bCs/>
                <w:color w:val="FFFFFF"/>
                <w:sz w:val="18"/>
                <w:szCs w:val="18"/>
              </w:rPr>
              <w:t>Stage 2 Final Rule</w:t>
            </w:r>
          </w:p>
        </w:tc>
        <w:tc>
          <w:tcPr>
            <w:tcW w:w="4230" w:type="dxa"/>
            <w:shd w:val="clear" w:color="auto" w:fill="1F497D"/>
            <w:vAlign w:val="center"/>
          </w:tcPr>
          <w:p w:rsidR="009600F5" w:rsidRPr="007A271E" w:rsidRDefault="009600F5" w:rsidP="00BA67DA">
            <w:pPr>
              <w:jc w:val="center"/>
              <w:rPr>
                <w:rFonts w:ascii="Calibri" w:hAnsi="Calibri"/>
                <w:b/>
                <w:bCs/>
                <w:color w:val="FFFFFF"/>
                <w:sz w:val="18"/>
                <w:szCs w:val="18"/>
              </w:rPr>
            </w:pPr>
            <w:r w:rsidRPr="007A271E">
              <w:rPr>
                <w:rFonts w:ascii="Calibri" w:hAnsi="Calibri"/>
                <w:b/>
                <w:bCs/>
                <w:color w:val="FFFFFF"/>
                <w:sz w:val="18"/>
                <w:szCs w:val="18"/>
              </w:rPr>
              <w:t>Stage 3 Recommendations</w:t>
            </w:r>
          </w:p>
        </w:tc>
        <w:tc>
          <w:tcPr>
            <w:tcW w:w="3798" w:type="dxa"/>
            <w:gridSpan w:val="2"/>
            <w:shd w:val="clear" w:color="auto" w:fill="1F497D"/>
            <w:vAlign w:val="center"/>
          </w:tcPr>
          <w:p w:rsidR="009600F5" w:rsidRPr="007A271E" w:rsidRDefault="009600F5" w:rsidP="00BA67DA">
            <w:pPr>
              <w:jc w:val="center"/>
              <w:rPr>
                <w:rFonts w:ascii="Calibri" w:hAnsi="Calibri"/>
                <w:b/>
                <w:bCs/>
                <w:color w:val="FFFFFF"/>
                <w:sz w:val="18"/>
                <w:szCs w:val="18"/>
              </w:rPr>
            </w:pPr>
            <w:r>
              <w:rPr>
                <w:rFonts w:ascii="Calibri" w:hAnsi="Calibri"/>
                <w:b/>
                <w:bCs/>
                <w:color w:val="FFFFFF"/>
                <w:sz w:val="18"/>
                <w:szCs w:val="18"/>
              </w:rPr>
              <w:t xml:space="preserve">Proposed for Future </w:t>
            </w:r>
            <w:r w:rsidRPr="007A271E">
              <w:rPr>
                <w:rFonts w:ascii="Calibri" w:hAnsi="Calibri"/>
                <w:b/>
                <w:bCs/>
                <w:color w:val="FFFFFF"/>
                <w:sz w:val="18"/>
                <w:szCs w:val="18"/>
              </w:rPr>
              <w:t>Stage</w:t>
            </w:r>
          </w:p>
        </w:tc>
        <w:tc>
          <w:tcPr>
            <w:tcW w:w="2880" w:type="dxa"/>
            <w:shd w:val="clear" w:color="auto" w:fill="1F497D"/>
            <w:vAlign w:val="center"/>
          </w:tcPr>
          <w:p w:rsidR="009600F5" w:rsidRPr="007A271E" w:rsidRDefault="009600F5" w:rsidP="00BA67DA">
            <w:pPr>
              <w:jc w:val="center"/>
              <w:rPr>
                <w:rFonts w:ascii="Calibri" w:hAnsi="Calibri"/>
                <w:b/>
                <w:bCs/>
                <w:color w:val="FFFFFF"/>
                <w:sz w:val="18"/>
                <w:szCs w:val="18"/>
              </w:rPr>
            </w:pPr>
            <w:r w:rsidRPr="007A271E">
              <w:rPr>
                <w:rFonts w:ascii="Calibri" w:hAnsi="Calibri"/>
                <w:b/>
                <w:bCs/>
                <w:color w:val="FFFFFF"/>
                <w:sz w:val="18"/>
                <w:szCs w:val="18"/>
              </w:rPr>
              <w:t>Question</w:t>
            </w:r>
            <w:r>
              <w:rPr>
                <w:rFonts w:ascii="Calibri" w:hAnsi="Calibri"/>
                <w:b/>
                <w:bCs/>
                <w:color w:val="FFFFFF"/>
                <w:sz w:val="18"/>
                <w:szCs w:val="18"/>
              </w:rPr>
              <w:t>s / Comments</w:t>
            </w:r>
          </w:p>
        </w:tc>
        <w:tc>
          <w:tcPr>
            <w:tcW w:w="4320" w:type="dxa"/>
            <w:vMerge w:val="restart"/>
            <w:shd w:val="clear" w:color="auto" w:fill="FFFFCC"/>
          </w:tcPr>
          <w:p w:rsidR="009600F5" w:rsidRPr="00C122CE" w:rsidRDefault="009600F5" w:rsidP="00BA67DA">
            <w:pPr>
              <w:jc w:val="center"/>
              <w:rPr>
                <w:rFonts w:ascii="Calibri" w:hAnsi="Calibri"/>
                <w:b/>
                <w:bCs/>
                <w:sz w:val="20"/>
                <w:szCs w:val="20"/>
              </w:rPr>
            </w:pPr>
            <w:r w:rsidRPr="00C122CE">
              <w:rPr>
                <w:rFonts w:ascii="Calibri" w:hAnsi="Calibri"/>
                <w:b/>
                <w:bCs/>
                <w:sz w:val="20"/>
                <w:szCs w:val="20"/>
              </w:rPr>
              <w:t>HITSC/WG Assignment</w:t>
            </w:r>
          </w:p>
        </w:tc>
      </w:tr>
      <w:tr w:rsidR="009600F5" w:rsidRPr="007A271E" w:rsidTr="00D67CAC">
        <w:trPr>
          <w:trHeight w:val="125"/>
        </w:trPr>
        <w:tc>
          <w:tcPr>
            <w:tcW w:w="14418" w:type="dxa"/>
            <w:gridSpan w:val="6"/>
            <w:shd w:val="clear" w:color="auto" w:fill="1F497D" w:themeFill="text2"/>
          </w:tcPr>
          <w:p w:rsidR="009600F5" w:rsidRPr="00E60F8E" w:rsidRDefault="009600F5" w:rsidP="00BA67DA">
            <w:pPr>
              <w:spacing w:after="240"/>
              <w:jc w:val="center"/>
              <w:rPr>
                <w:rFonts w:ascii="Calibri" w:hAnsi="Calibri"/>
                <w:b/>
                <w:color w:val="FFFFFF" w:themeColor="background1"/>
                <w:sz w:val="18"/>
                <w:szCs w:val="18"/>
              </w:rPr>
            </w:pPr>
            <w:r w:rsidRPr="00E60F8E">
              <w:rPr>
                <w:rFonts w:ascii="Calibri" w:hAnsi="Calibri"/>
                <w:b/>
                <w:color w:val="FFFFFF" w:themeColor="background1"/>
                <w:sz w:val="18"/>
                <w:szCs w:val="18"/>
              </w:rPr>
              <w:t>Improving quality, safety, and reducing health disparities</w:t>
            </w:r>
          </w:p>
        </w:tc>
        <w:tc>
          <w:tcPr>
            <w:tcW w:w="4320" w:type="dxa"/>
            <w:vMerge/>
            <w:shd w:val="clear" w:color="auto" w:fill="FFFFCC"/>
          </w:tcPr>
          <w:p w:rsidR="009600F5" w:rsidRPr="00C122CE" w:rsidRDefault="009600F5" w:rsidP="00BA67DA">
            <w:pPr>
              <w:spacing w:after="240"/>
              <w:jc w:val="center"/>
              <w:rPr>
                <w:rFonts w:ascii="Calibri" w:hAnsi="Calibri"/>
                <w:b/>
                <w:color w:val="FFFFFF" w:themeColor="background1"/>
                <w:sz w:val="20"/>
                <w:szCs w:val="20"/>
              </w:rPr>
            </w:pPr>
          </w:p>
        </w:tc>
      </w:tr>
      <w:tr w:rsidR="009600F5" w:rsidRPr="007A271E" w:rsidTr="00D67CAC">
        <w:trPr>
          <w:trHeight w:val="5930"/>
        </w:trPr>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SGRP101</w:t>
            </w:r>
          </w:p>
        </w:tc>
        <w:tc>
          <w:tcPr>
            <w:tcW w:w="2880" w:type="dxa"/>
          </w:tcPr>
          <w:p w:rsidR="009600F5" w:rsidRPr="007A271E" w:rsidRDefault="009600F5" w:rsidP="00BA67DA">
            <w:pPr>
              <w:rPr>
                <w:rFonts w:ascii="Calibri" w:hAnsi="Calibri"/>
                <w:sz w:val="18"/>
                <w:szCs w:val="18"/>
              </w:rPr>
            </w:pPr>
            <w:r>
              <w:rPr>
                <w:rFonts w:ascii="Calibri" w:hAnsi="Calibri"/>
                <w:b/>
                <w:bCs/>
                <w:sz w:val="18"/>
                <w:szCs w:val="18"/>
              </w:rPr>
              <w:t>Eligible Provider (EP)</w:t>
            </w:r>
            <w:r w:rsidRPr="007A271E">
              <w:rPr>
                <w:rFonts w:ascii="Calibri" w:hAnsi="Calibri"/>
                <w:b/>
                <w:bCs/>
                <w:sz w:val="18"/>
                <w:szCs w:val="18"/>
              </w:rPr>
              <w:t xml:space="preserve"> Objective: </w:t>
            </w:r>
            <w:r w:rsidRPr="007A271E">
              <w:rPr>
                <w:rFonts w:ascii="Calibri" w:hAnsi="Calibri"/>
                <w:sz w:val="18"/>
                <w:szCs w:val="18"/>
              </w:rPr>
              <w:t>Use computerized provider order entry (CPOE) for medication, laboratory and radiology orders directly entered by any licensed healthcare professional who can enter orders into the medical record per state, local and professional guidelines</w:t>
            </w:r>
            <w:r w:rsidRPr="007A271E">
              <w:rPr>
                <w:rFonts w:ascii="Calibri" w:hAnsi="Calibri"/>
                <w:b/>
                <w:bCs/>
                <w:sz w:val="18"/>
                <w:szCs w:val="18"/>
              </w:rPr>
              <w:br/>
            </w:r>
            <w:r w:rsidRPr="007A271E">
              <w:rPr>
                <w:rFonts w:ascii="Calibri" w:hAnsi="Calibri"/>
                <w:b/>
                <w:bCs/>
                <w:sz w:val="18"/>
                <w:szCs w:val="18"/>
              </w:rPr>
              <w:br/>
              <w:t>E</w:t>
            </w:r>
            <w:r>
              <w:rPr>
                <w:rFonts w:ascii="Calibri" w:hAnsi="Calibri"/>
                <w:b/>
                <w:bCs/>
                <w:sz w:val="18"/>
                <w:szCs w:val="18"/>
              </w:rPr>
              <w:t xml:space="preserve">ligible </w:t>
            </w:r>
            <w:r w:rsidRPr="007A271E">
              <w:rPr>
                <w:rFonts w:ascii="Calibri" w:hAnsi="Calibri"/>
                <w:b/>
                <w:bCs/>
                <w:sz w:val="18"/>
                <w:szCs w:val="18"/>
              </w:rPr>
              <w:t>H</w:t>
            </w:r>
            <w:r>
              <w:rPr>
                <w:rFonts w:ascii="Calibri" w:hAnsi="Calibri"/>
                <w:b/>
                <w:bCs/>
                <w:sz w:val="18"/>
                <w:szCs w:val="18"/>
              </w:rPr>
              <w:t>ospital (EH)</w:t>
            </w:r>
            <w:r w:rsidRPr="007A271E">
              <w:rPr>
                <w:rFonts w:ascii="Calibri" w:hAnsi="Calibri"/>
                <w:b/>
                <w:bCs/>
                <w:sz w:val="18"/>
                <w:szCs w:val="18"/>
              </w:rPr>
              <w:t xml:space="preserve"> Objective: </w:t>
            </w:r>
            <w:r w:rsidRPr="007A271E">
              <w:rPr>
                <w:rFonts w:ascii="Calibri" w:hAnsi="Calibri"/>
                <w:sz w:val="18"/>
                <w:szCs w:val="18"/>
              </w:rPr>
              <w:t>Use computerized provider order entry (CPOE) for medication, laboratory and radiology orders directly entered by any licensed healthcare professional who can enter orders into the medical record per state, local and professional guidelines</w:t>
            </w:r>
            <w:r w:rsidRPr="007A271E">
              <w:rPr>
                <w:rFonts w:ascii="Calibri" w:hAnsi="Calibri"/>
                <w:b/>
                <w:bCs/>
                <w:sz w:val="18"/>
                <w:szCs w:val="18"/>
              </w:rPr>
              <w:br/>
            </w:r>
            <w:r w:rsidRPr="007A271E">
              <w:rPr>
                <w:rFonts w:ascii="Calibri" w:hAnsi="Calibri"/>
                <w:b/>
                <w:bCs/>
                <w:sz w:val="18"/>
                <w:szCs w:val="18"/>
              </w:rPr>
              <w:br/>
              <w:t xml:space="preserve">EP/EH Measure: </w:t>
            </w:r>
            <w:r w:rsidRPr="007A271E">
              <w:rPr>
                <w:rFonts w:ascii="Calibri" w:hAnsi="Calibri"/>
                <w:sz w:val="18"/>
                <w:szCs w:val="18"/>
              </w:rPr>
              <w:t>More than 60 percent of medication, 30 percent of laboratory, and 30 percent of radiology orders created by the EP or authorized providers of the eligible hospital's or CAH's inpatient or emergency department (POS 21 or 23) during the EHR reporting period are recorded using CPOE.</w:t>
            </w:r>
          </w:p>
        </w:tc>
        <w:tc>
          <w:tcPr>
            <w:tcW w:w="4230" w:type="dxa"/>
          </w:tcPr>
          <w:p w:rsidR="009600F5" w:rsidRPr="007A271E" w:rsidRDefault="009600F5" w:rsidP="00BA67DA">
            <w:pPr>
              <w:spacing w:after="240"/>
              <w:rPr>
                <w:rFonts w:ascii="Calibri" w:hAnsi="Calibri"/>
                <w:bCs/>
                <w:sz w:val="18"/>
                <w:szCs w:val="18"/>
              </w:rPr>
            </w:pPr>
            <w:r w:rsidRPr="007A271E">
              <w:rPr>
                <w:rFonts w:ascii="Calibri" w:hAnsi="Calibri"/>
                <w:b/>
                <w:bCs/>
                <w:sz w:val="18"/>
                <w:szCs w:val="18"/>
              </w:rPr>
              <w:t>Objective:</w:t>
            </w:r>
            <w:r w:rsidRPr="007A271E">
              <w:rPr>
                <w:rFonts w:ascii="Calibri" w:hAnsi="Calibri"/>
                <w:bCs/>
                <w:sz w:val="18"/>
                <w:szCs w:val="18"/>
              </w:rPr>
              <w:t xml:space="preserve"> Use computerized provider order entry (CPOE) for medication, laboratory and radiology orders directly entered by any licensed healthcare professional who can enter orders into the medical record per State, local and professional guidelines to create the first record of the order.</w:t>
            </w:r>
          </w:p>
          <w:p w:rsidR="009600F5" w:rsidRPr="007A271E" w:rsidRDefault="009600F5" w:rsidP="00BA67DA">
            <w:pPr>
              <w:spacing w:after="240"/>
              <w:rPr>
                <w:rFonts w:ascii="Calibri" w:hAnsi="Calibri"/>
                <w:bCs/>
                <w:sz w:val="18"/>
                <w:szCs w:val="18"/>
              </w:rPr>
            </w:pPr>
            <w:r w:rsidRPr="007A271E">
              <w:rPr>
                <w:rFonts w:ascii="Calibri" w:hAnsi="Calibri"/>
                <w:bCs/>
                <w:sz w:val="18"/>
                <w:szCs w:val="18"/>
              </w:rPr>
              <w:t xml:space="preserve">CPOE for medications includes </w:t>
            </w:r>
            <w:r>
              <w:rPr>
                <w:rFonts w:ascii="Calibri" w:hAnsi="Calibri"/>
                <w:bCs/>
                <w:sz w:val="18"/>
                <w:szCs w:val="18"/>
              </w:rPr>
              <w:t>drug-drug interaction (</w:t>
            </w:r>
            <w:r w:rsidRPr="007A271E">
              <w:rPr>
                <w:rFonts w:ascii="Calibri" w:hAnsi="Calibri"/>
                <w:bCs/>
                <w:sz w:val="18"/>
                <w:szCs w:val="18"/>
              </w:rPr>
              <w:t>DDI</w:t>
            </w:r>
            <w:r>
              <w:rPr>
                <w:rFonts w:ascii="Calibri" w:hAnsi="Calibri"/>
                <w:bCs/>
                <w:sz w:val="18"/>
                <w:szCs w:val="18"/>
              </w:rPr>
              <w:t>)</w:t>
            </w:r>
            <w:r w:rsidRPr="007A271E">
              <w:rPr>
                <w:rFonts w:ascii="Calibri" w:hAnsi="Calibri"/>
                <w:bCs/>
                <w:sz w:val="18"/>
                <w:szCs w:val="18"/>
              </w:rPr>
              <w:t xml:space="preserve"> checking for “never” combinations as determined by an externally vetted list.</w:t>
            </w:r>
          </w:p>
          <w:p w:rsidR="009600F5" w:rsidRPr="007A271E" w:rsidRDefault="009600F5" w:rsidP="00BA67DA">
            <w:pPr>
              <w:spacing w:after="240"/>
              <w:rPr>
                <w:rFonts w:ascii="Calibri" w:hAnsi="Calibri"/>
                <w:bCs/>
                <w:sz w:val="18"/>
                <w:szCs w:val="18"/>
              </w:rPr>
            </w:pPr>
            <w:r w:rsidRPr="007A271E">
              <w:rPr>
                <w:rFonts w:ascii="Calibri" w:hAnsi="Calibri"/>
                <w:b/>
                <w:bCs/>
                <w:sz w:val="18"/>
                <w:szCs w:val="18"/>
              </w:rPr>
              <w:t>Measure:</w:t>
            </w:r>
            <w:r w:rsidRPr="007A271E">
              <w:rPr>
                <w:rFonts w:ascii="Calibri" w:hAnsi="Calibri"/>
                <w:bCs/>
                <w:sz w:val="18"/>
                <w:szCs w:val="18"/>
              </w:rPr>
              <w:t xml:space="preserve"> More than 60% of medication, laboratory, and radiology orders created by the EP or authorized providers of the eligible hospital's or CAH's inpatient or emergency department (POS 21 or 23) during the EHR reporting period are recorded using CPOE </w:t>
            </w:r>
          </w:p>
          <w:p w:rsidR="009600F5" w:rsidRPr="007A271E" w:rsidRDefault="009600F5" w:rsidP="00BA67DA">
            <w:pPr>
              <w:spacing w:after="240"/>
              <w:rPr>
                <w:rFonts w:ascii="Calibri" w:hAnsi="Calibri"/>
                <w:bCs/>
                <w:sz w:val="18"/>
                <w:szCs w:val="18"/>
              </w:rPr>
            </w:pPr>
            <w:r w:rsidRPr="00287C37">
              <w:rPr>
                <w:rFonts w:ascii="Calibri" w:hAnsi="Calibri"/>
                <w:b/>
                <w:bCs/>
                <w:sz w:val="18"/>
                <w:szCs w:val="18"/>
              </w:rPr>
              <w:t>Certification Criteria:</w:t>
            </w:r>
            <w:r w:rsidRPr="007A271E">
              <w:rPr>
                <w:rFonts w:ascii="Calibri" w:hAnsi="Calibri"/>
                <w:bCs/>
                <w:sz w:val="18"/>
                <w:szCs w:val="18"/>
              </w:rPr>
              <w:t xml:space="preserve"> EHR must be able to consume an externally supplied list of “never” DDIs, using </w:t>
            </w:r>
            <w:proofErr w:type="spellStart"/>
            <w:r w:rsidRPr="007A271E">
              <w:rPr>
                <w:rFonts w:ascii="Calibri" w:hAnsi="Calibri"/>
                <w:bCs/>
                <w:sz w:val="18"/>
                <w:szCs w:val="18"/>
              </w:rPr>
              <w:t>RxNorm</w:t>
            </w:r>
            <w:proofErr w:type="spellEnd"/>
            <w:r w:rsidRPr="007A271E">
              <w:rPr>
                <w:rFonts w:ascii="Calibri" w:hAnsi="Calibri"/>
                <w:bCs/>
                <w:sz w:val="18"/>
                <w:szCs w:val="18"/>
              </w:rPr>
              <w:t xml:space="preserve"> and NDF-RT standards along with a TBD DDI reactions value set.</w:t>
            </w:r>
          </w:p>
          <w:p w:rsidR="009600F5" w:rsidRPr="007A271E" w:rsidRDefault="009600F5" w:rsidP="00BA67DA">
            <w:pPr>
              <w:pStyle w:val="NoSpacing"/>
              <w:rPr>
                <w:rFonts w:ascii="Calibri" w:hAnsi="Calibri"/>
                <w:b/>
                <w:sz w:val="18"/>
                <w:szCs w:val="18"/>
              </w:rPr>
            </w:pPr>
            <w:r w:rsidRPr="007A271E">
              <w:rPr>
                <w:rFonts w:ascii="Calibri" w:hAnsi="Calibri"/>
                <w:b/>
                <w:sz w:val="18"/>
                <w:szCs w:val="18"/>
              </w:rPr>
              <w:t xml:space="preserve">Certification </w:t>
            </w:r>
            <w:r>
              <w:rPr>
                <w:rFonts w:ascii="Calibri" w:hAnsi="Calibri"/>
                <w:b/>
                <w:sz w:val="18"/>
                <w:szCs w:val="18"/>
              </w:rPr>
              <w:t xml:space="preserve">Criteria </w:t>
            </w:r>
            <w:r w:rsidRPr="007A271E">
              <w:rPr>
                <w:rFonts w:ascii="Calibri" w:hAnsi="Calibri"/>
                <w:b/>
                <w:sz w:val="18"/>
                <w:szCs w:val="18"/>
              </w:rPr>
              <w:t>for EPs</w:t>
            </w:r>
          </w:p>
          <w:p w:rsidR="009600F5" w:rsidRPr="00D502D6" w:rsidRDefault="009600F5" w:rsidP="00BA67DA">
            <w:pPr>
              <w:pStyle w:val="NoSpacing"/>
              <w:numPr>
                <w:ilvl w:val="0"/>
                <w:numId w:val="1"/>
              </w:numPr>
              <w:ind w:left="252" w:hanging="252"/>
            </w:pPr>
            <w:r w:rsidRPr="007A271E">
              <w:rPr>
                <w:rFonts w:ascii="Calibri" w:hAnsi="Calibri"/>
                <w:sz w:val="18"/>
                <w:szCs w:val="18"/>
              </w:rPr>
              <w:t>EHR must have the ability to transmit lab orders using the lab order and results Interface guidelines produced by the S&amp;I Framework Initiative.</w:t>
            </w:r>
          </w:p>
        </w:tc>
        <w:tc>
          <w:tcPr>
            <w:tcW w:w="3798" w:type="dxa"/>
            <w:gridSpan w:val="2"/>
          </w:tcPr>
          <w:p w:rsidR="009600F5" w:rsidRPr="007A271E" w:rsidRDefault="009600F5" w:rsidP="00BA67DA">
            <w:pPr>
              <w:rPr>
                <w:rFonts w:ascii="Calibri" w:hAnsi="Calibri"/>
                <w:color w:val="000000"/>
                <w:sz w:val="18"/>
                <w:szCs w:val="18"/>
              </w:rPr>
            </w:pPr>
            <w:r w:rsidRPr="002E1CA8">
              <w:rPr>
                <w:rFonts w:ascii="Calibri" w:hAnsi="Calibri"/>
                <w:color w:val="000000"/>
                <w:sz w:val="18"/>
                <w:szCs w:val="18"/>
              </w:rPr>
              <w:t>Seeking externally maintained list of DDIs with higher predictive value</w:t>
            </w:r>
          </w:p>
        </w:tc>
        <w:tc>
          <w:tcPr>
            <w:tcW w:w="2880" w:type="dxa"/>
          </w:tcPr>
          <w:p w:rsidR="009600F5" w:rsidRPr="007A271E" w:rsidRDefault="009600F5" w:rsidP="00BA67DA">
            <w:pPr>
              <w:spacing w:after="240"/>
              <w:rPr>
                <w:rFonts w:ascii="Calibri" w:hAnsi="Calibri"/>
                <w:color w:val="000000"/>
                <w:sz w:val="18"/>
                <w:szCs w:val="18"/>
              </w:rPr>
            </w:pPr>
          </w:p>
        </w:tc>
        <w:tc>
          <w:tcPr>
            <w:tcW w:w="4320" w:type="dxa"/>
            <w:shd w:val="clear" w:color="auto" w:fill="FFFFCC"/>
          </w:tcPr>
          <w:p w:rsidR="009600F5" w:rsidRPr="00C122CE" w:rsidRDefault="009600F5" w:rsidP="00BA67DA">
            <w:pPr>
              <w:spacing w:after="240"/>
              <w:rPr>
                <w:rFonts w:ascii="Calibri" w:hAnsi="Calibri"/>
                <w:color w:val="000000"/>
                <w:sz w:val="20"/>
                <w:szCs w:val="20"/>
              </w:rPr>
            </w:pPr>
            <w:r w:rsidRPr="00C122CE">
              <w:rPr>
                <w:rFonts w:ascii="Calibri" w:hAnsi="Calibri"/>
                <w:color w:val="000000"/>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SGRP130</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New </w:t>
            </w:r>
          </w:p>
        </w:tc>
        <w:tc>
          <w:tcPr>
            <w:tcW w:w="4230" w:type="dxa"/>
          </w:tcPr>
          <w:p w:rsidR="009600F5" w:rsidRPr="007A271E" w:rsidRDefault="009600F5" w:rsidP="00BA67DA">
            <w:pPr>
              <w:rPr>
                <w:rFonts w:ascii="Calibri" w:hAnsi="Calibri"/>
                <w:bCs/>
                <w:sz w:val="18"/>
                <w:szCs w:val="18"/>
              </w:rPr>
            </w:pPr>
            <w:r w:rsidRPr="007A271E">
              <w:rPr>
                <w:rFonts w:ascii="Calibri" w:hAnsi="Calibri"/>
                <w:b/>
                <w:bCs/>
                <w:sz w:val="18"/>
                <w:szCs w:val="18"/>
              </w:rPr>
              <w:t>Objective:</w:t>
            </w:r>
            <w:r w:rsidRPr="007A271E">
              <w:rPr>
                <w:rFonts w:ascii="Calibri" w:hAnsi="Calibri"/>
                <w:bCs/>
                <w:sz w:val="18"/>
                <w:szCs w:val="18"/>
              </w:rPr>
              <w:t xml:space="preserve"> Use computerized provider order entry for referrals/transition of care orders directly entered by any licensed healthcare professional who can enter orders into the medical record per State, local and professional guidelines to create the first record of the order.</w:t>
            </w:r>
          </w:p>
          <w:p w:rsidR="009600F5" w:rsidRPr="007A271E" w:rsidRDefault="009600F5" w:rsidP="00BA67DA">
            <w:pPr>
              <w:rPr>
                <w:rFonts w:ascii="Calibri" w:hAnsi="Calibri"/>
                <w:sz w:val="18"/>
                <w:szCs w:val="18"/>
              </w:rPr>
            </w:pPr>
            <w:r w:rsidRPr="007A271E">
              <w:rPr>
                <w:rFonts w:ascii="Calibri" w:hAnsi="Calibri"/>
                <w:b/>
                <w:bCs/>
                <w:sz w:val="18"/>
                <w:szCs w:val="18"/>
              </w:rPr>
              <w:t>Measure:</w:t>
            </w:r>
            <w:r w:rsidRPr="007A271E">
              <w:rPr>
                <w:rFonts w:ascii="Calibri" w:hAnsi="Calibri"/>
                <w:bCs/>
                <w:sz w:val="18"/>
                <w:szCs w:val="18"/>
              </w:rPr>
              <w:t xml:space="preserve"> More than 20% of referrals/transition of care  orders created by the EP or authorized providers of the eligible hospital's or CAH's inpatient or emergency department (POS 21 or 23) during the EHR reporting period are recorded. </w:t>
            </w: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t> </w:t>
            </w:r>
          </w:p>
        </w:tc>
        <w:tc>
          <w:tcPr>
            <w:tcW w:w="2880" w:type="dxa"/>
          </w:tcPr>
          <w:p w:rsidR="009600F5" w:rsidRPr="007A271E" w:rsidRDefault="009600F5" w:rsidP="00BA67DA">
            <w:pPr>
              <w:rPr>
                <w:rFonts w:ascii="Calibri" w:hAnsi="Calibri"/>
                <w:color w:val="000000"/>
                <w:sz w:val="18"/>
                <w:szCs w:val="18"/>
              </w:rPr>
            </w:pPr>
          </w:p>
        </w:tc>
        <w:tc>
          <w:tcPr>
            <w:tcW w:w="4320" w:type="dxa"/>
            <w:shd w:val="clear" w:color="auto" w:fill="FFFFCC"/>
          </w:tcPr>
          <w:p w:rsidR="009600F5" w:rsidRPr="00C122CE" w:rsidRDefault="009600F5" w:rsidP="00BA67DA">
            <w:pPr>
              <w:rPr>
                <w:rFonts w:ascii="Calibri" w:hAnsi="Calibri"/>
                <w:color w:val="000000"/>
                <w:sz w:val="20"/>
                <w:szCs w:val="20"/>
              </w:rPr>
            </w:pPr>
            <w:r w:rsidRPr="00C122CE">
              <w:rPr>
                <w:rFonts w:ascii="Calibri" w:hAnsi="Calibri"/>
                <w:color w:val="000000"/>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lastRenderedPageBreak/>
              <w:t>SGRP103</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EP/EH Objective: </w:t>
            </w:r>
            <w:r w:rsidRPr="007A271E">
              <w:rPr>
                <w:rFonts w:ascii="Calibri" w:hAnsi="Calibri"/>
                <w:sz w:val="18"/>
                <w:szCs w:val="18"/>
              </w:rPr>
              <w:t>Generate and transmit permissible prescriptions electronically (</w:t>
            </w:r>
            <w:proofErr w:type="spellStart"/>
            <w:r w:rsidRPr="007A271E">
              <w:rPr>
                <w:rFonts w:ascii="Calibri" w:hAnsi="Calibri"/>
                <w:sz w:val="18"/>
                <w:szCs w:val="18"/>
              </w:rPr>
              <w:t>eRx</w:t>
            </w:r>
            <w:proofErr w:type="spellEnd"/>
            <w:r w:rsidRPr="007A271E">
              <w:rPr>
                <w:rFonts w:ascii="Calibri" w:hAnsi="Calibri"/>
                <w:sz w:val="18"/>
                <w:szCs w:val="18"/>
              </w:rPr>
              <w:t>)</w:t>
            </w:r>
            <w:r w:rsidRPr="007A271E">
              <w:rPr>
                <w:rFonts w:ascii="Calibri" w:hAnsi="Calibri"/>
                <w:b/>
                <w:bCs/>
                <w:sz w:val="18"/>
                <w:szCs w:val="18"/>
              </w:rPr>
              <w:br/>
            </w:r>
            <w:r w:rsidRPr="007A271E">
              <w:rPr>
                <w:rFonts w:ascii="Calibri" w:hAnsi="Calibri"/>
                <w:b/>
                <w:bCs/>
                <w:sz w:val="18"/>
                <w:szCs w:val="18"/>
              </w:rPr>
              <w:br/>
              <w:t xml:space="preserve">Measure: </w:t>
            </w:r>
            <w:r w:rsidRPr="007A271E">
              <w:rPr>
                <w:rFonts w:ascii="Calibri" w:hAnsi="Calibri"/>
                <w:sz w:val="18"/>
                <w:szCs w:val="18"/>
              </w:rPr>
              <w:t>More than 50% of all permissible prescriptions, or all prescriptions written by the EP and queried for a drug formulary and transmitted electronically using CEHRT.</w:t>
            </w:r>
            <w:r w:rsidRPr="007A271E">
              <w:rPr>
                <w:rFonts w:ascii="Calibri" w:hAnsi="Calibri"/>
                <w:b/>
                <w:bCs/>
                <w:sz w:val="18"/>
                <w:szCs w:val="18"/>
              </w:rPr>
              <w:br/>
            </w:r>
            <w:r w:rsidRPr="007A271E">
              <w:rPr>
                <w:rFonts w:ascii="Calibri" w:hAnsi="Calibri"/>
                <w:b/>
                <w:bCs/>
                <w:sz w:val="18"/>
                <w:szCs w:val="18"/>
              </w:rPr>
              <w:br/>
              <w:t xml:space="preserve">EH MENU Objective: </w:t>
            </w:r>
            <w:r w:rsidRPr="007A271E">
              <w:rPr>
                <w:rFonts w:ascii="Calibri" w:hAnsi="Calibri"/>
                <w:sz w:val="18"/>
                <w:szCs w:val="18"/>
              </w:rPr>
              <w:t>Generate and transmit permissible discharge prescriptions electronically (</w:t>
            </w:r>
            <w:proofErr w:type="spellStart"/>
            <w:r w:rsidRPr="007A271E">
              <w:rPr>
                <w:rFonts w:ascii="Calibri" w:hAnsi="Calibri"/>
                <w:sz w:val="18"/>
                <w:szCs w:val="18"/>
              </w:rPr>
              <w:t>eRx</w:t>
            </w:r>
            <w:proofErr w:type="spellEnd"/>
            <w:r w:rsidRPr="007A271E">
              <w:rPr>
                <w:rFonts w:ascii="Calibri" w:hAnsi="Calibri"/>
                <w:sz w:val="18"/>
                <w:szCs w:val="18"/>
              </w:rPr>
              <w:t>)</w:t>
            </w:r>
            <w:r w:rsidRPr="007A271E">
              <w:rPr>
                <w:rFonts w:ascii="Calibri" w:hAnsi="Calibri"/>
                <w:b/>
                <w:bCs/>
                <w:sz w:val="18"/>
                <w:szCs w:val="18"/>
              </w:rPr>
              <w:t xml:space="preserve"> </w:t>
            </w:r>
            <w:r w:rsidRPr="007A271E">
              <w:rPr>
                <w:rFonts w:ascii="Calibri" w:hAnsi="Calibri"/>
                <w:b/>
                <w:bCs/>
                <w:sz w:val="18"/>
                <w:szCs w:val="18"/>
              </w:rPr>
              <w:br/>
            </w:r>
            <w:r w:rsidRPr="007A271E">
              <w:rPr>
                <w:rFonts w:ascii="Calibri" w:hAnsi="Calibri"/>
                <w:b/>
                <w:bCs/>
                <w:sz w:val="18"/>
                <w:szCs w:val="18"/>
              </w:rPr>
              <w:br/>
              <w:t xml:space="preserve">EH MENU Measure: </w:t>
            </w:r>
            <w:r w:rsidRPr="007A271E">
              <w:rPr>
                <w:rFonts w:ascii="Calibri" w:hAnsi="Calibri"/>
                <w:sz w:val="18"/>
                <w:szCs w:val="18"/>
              </w:rPr>
              <w:t>More than 10 percent of hospital discharge medication orders for permissible prescriptions (for new, changed, and refilled prescriptions) are queried for a drug formulary and transmitted electronically using Certified EHR Technology</w:t>
            </w:r>
          </w:p>
        </w:tc>
        <w:tc>
          <w:tcPr>
            <w:tcW w:w="4230" w:type="dxa"/>
          </w:tcPr>
          <w:p w:rsidR="009600F5" w:rsidRPr="008C2726" w:rsidRDefault="009600F5" w:rsidP="00BA67DA">
            <w:pPr>
              <w:rPr>
                <w:rFonts w:ascii="Calibri" w:hAnsi="Calibri"/>
                <w:sz w:val="18"/>
                <w:szCs w:val="18"/>
              </w:rPr>
            </w:pPr>
            <w:r w:rsidRPr="008C2726">
              <w:rPr>
                <w:rFonts w:ascii="Calibri" w:hAnsi="Calibri"/>
                <w:b/>
                <w:bCs/>
                <w:sz w:val="18"/>
                <w:szCs w:val="18"/>
              </w:rPr>
              <w:t>EP Objective:</w:t>
            </w:r>
            <w:r w:rsidRPr="008C2726">
              <w:rPr>
                <w:rFonts w:ascii="Calibri" w:hAnsi="Calibri"/>
                <w:sz w:val="18"/>
                <w:szCs w:val="18"/>
              </w:rPr>
              <w:t xml:space="preserve"> Generate and transmit permissible prescriptions electronically (</w:t>
            </w:r>
            <w:proofErr w:type="spellStart"/>
            <w:r w:rsidRPr="008C2726">
              <w:rPr>
                <w:rFonts w:ascii="Calibri" w:hAnsi="Calibri"/>
                <w:sz w:val="18"/>
                <w:szCs w:val="18"/>
              </w:rPr>
              <w:t>eRx</w:t>
            </w:r>
            <w:proofErr w:type="spellEnd"/>
            <w:r w:rsidRPr="008C2726">
              <w:rPr>
                <w:rFonts w:ascii="Calibri" w:hAnsi="Calibri"/>
                <w:sz w:val="18"/>
                <w:szCs w:val="18"/>
              </w:rPr>
              <w:t>)</w:t>
            </w:r>
            <w:r w:rsidRPr="008C2726">
              <w:rPr>
                <w:rFonts w:ascii="Calibri" w:hAnsi="Calibri"/>
                <w:sz w:val="18"/>
                <w:szCs w:val="18"/>
              </w:rPr>
              <w:br/>
            </w:r>
            <w:r w:rsidRPr="008C2726">
              <w:rPr>
                <w:rFonts w:ascii="Calibri" w:hAnsi="Calibri"/>
                <w:b/>
                <w:bCs/>
                <w:sz w:val="18"/>
                <w:szCs w:val="18"/>
              </w:rPr>
              <w:t>EP Measure:</w:t>
            </w:r>
            <w:r w:rsidRPr="008C2726">
              <w:rPr>
                <w:rFonts w:ascii="Calibri" w:hAnsi="Calibri"/>
                <w:sz w:val="18"/>
                <w:szCs w:val="18"/>
              </w:rPr>
              <w:t xml:space="preserve"> More than 50% of all permissible prescriptions written by the EP are compared to at least one drug formulary </w:t>
            </w:r>
            <w:r w:rsidRPr="008C2726">
              <w:rPr>
                <w:rFonts w:ascii="Calibri" w:hAnsi="Calibri"/>
                <w:b/>
                <w:sz w:val="18"/>
                <w:szCs w:val="18"/>
              </w:rPr>
              <w:t>(reviewed for generic substitutions)</w:t>
            </w:r>
            <w:r w:rsidRPr="008C2726">
              <w:rPr>
                <w:rFonts w:ascii="Calibri" w:hAnsi="Calibri"/>
                <w:sz w:val="18"/>
                <w:szCs w:val="18"/>
              </w:rPr>
              <w:t xml:space="preserve"> transmitted electronically using Certified EHR Technology.</w:t>
            </w:r>
            <w:r w:rsidRPr="008C2726">
              <w:rPr>
                <w:rFonts w:ascii="Calibri" w:hAnsi="Calibri"/>
                <w:sz w:val="18"/>
                <w:szCs w:val="18"/>
              </w:rPr>
              <w:br/>
            </w:r>
            <w:r w:rsidRPr="008C2726">
              <w:rPr>
                <w:rFonts w:ascii="Calibri" w:hAnsi="Calibri"/>
                <w:b/>
                <w:bCs/>
                <w:sz w:val="18"/>
                <w:szCs w:val="18"/>
              </w:rPr>
              <w:t>EH Objective:</w:t>
            </w:r>
            <w:r w:rsidRPr="008C2726">
              <w:rPr>
                <w:rFonts w:ascii="Calibri" w:hAnsi="Calibri"/>
                <w:sz w:val="18"/>
                <w:szCs w:val="18"/>
              </w:rPr>
              <w:t xml:space="preserve"> Generate and transmit permissible discharge prescriptions electronically (</w:t>
            </w:r>
            <w:proofErr w:type="spellStart"/>
            <w:r w:rsidRPr="008C2726">
              <w:rPr>
                <w:rFonts w:ascii="Calibri" w:hAnsi="Calibri"/>
                <w:sz w:val="18"/>
                <w:szCs w:val="18"/>
              </w:rPr>
              <w:t>eRx</w:t>
            </w:r>
            <w:proofErr w:type="spellEnd"/>
            <w:r w:rsidRPr="008C2726">
              <w:rPr>
                <w:rFonts w:ascii="Calibri" w:hAnsi="Calibri"/>
                <w:sz w:val="18"/>
                <w:szCs w:val="18"/>
              </w:rPr>
              <w:t>)</w:t>
            </w:r>
            <w:r w:rsidRPr="008C2726">
              <w:rPr>
                <w:rFonts w:ascii="Calibri" w:hAnsi="Calibri"/>
                <w:sz w:val="18"/>
                <w:szCs w:val="18"/>
              </w:rPr>
              <w:br/>
            </w:r>
            <w:r w:rsidRPr="008C2726">
              <w:rPr>
                <w:rFonts w:ascii="Calibri" w:hAnsi="Calibri"/>
                <w:b/>
                <w:bCs/>
                <w:sz w:val="18"/>
                <w:szCs w:val="18"/>
              </w:rPr>
              <w:t>EH Measure:</w:t>
            </w:r>
            <w:r w:rsidRPr="008C2726">
              <w:rPr>
                <w:rFonts w:ascii="Calibri" w:hAnsi="Calibri"/>
                <w:sz w:val="18"/>
                <w:szCs w:val="18"/>
              </w:rPr>
              <w:t xml:space="preserve"> More than </w:t>
            </w:r>
            <w:r w:rsidRPr="008C2726">
              <w:rPr>
                <w:rFonts w:ascii="Calibri" w:hAnsi="Calibri"/>
                <w:b/>
                <w:sz w:val="18"/>
                <w:szCs w:val="18"/>
              </w:rPr>
              <w:t>30%</w:t>
            </w:r>
            <w:r w:rsidRPr="008C2726">
              <w:rPr>
                <w:rFonts w:ascii="Calibri" w:hAnsi="Calibri"/>
                <w:sz w:val="18"/>
                <w:szCs w:val="18"/>
              </w:rPr>
              <w:t xml:space="preserve"> of hospital discharge medication orders for permissible prescriptions (for new or changed prescriptions) are compared to at least one drug formulary and transmitted electronically using Certified EHR Technology</w:t>
            </w:r>
          </w:p>
        </w:tc>
        <w:tc>
          <w:tcPr>
            <w:tcW w:w="3798" w:type="dxa"/>
            <w:gridSpan w:val="2"/>
          </w:tcPr>
          <w:p w:rsidR="009600F5" w:rsidRPr="008C2726" w:rsidRDefault="009600F5" w:rsidP="00BA67DA">
            <w:pPr>
              <w:rPr>
                <w:rFonts w:ascii="Calibri" w:hAnsi="Calibri"/>
                <w:sz w:val="18"/>
                <w:szCs w:val="18"/>
              </w:rPr>
            </w:pPr>
            <w:r w:rsidRPr="008C2726">
              <w:rPr>
                <w:rFonts w:ascii="Calibri" w:hAnsi="Calibri"/>
                <w:sz w:val="18"/>
                <w:szCs w:val="18"/>
              </w:rPr>
              <w:t xml:space="preserve">Advanced medication reconciliation to check for formulary compliance. </w:t>
            </w:r>
          </w:p>
          <w:p w:rsidR="009600F5" w:rsidRPr="008C2726" w:rsidRDefault="009600F5" w:rsidP="00BA67DA">
            <w:pPr>
              <w:rPr>
                <w:rFonts w:ascii="Calibri" w:hAnsi="Calibri"/>
                <w:i/>
                <w:iCs/>
                <w:sz w:val="18"/>
                <w:szCs w:val="18"/>
              </w:rPr>
            </w:pPr>
          </w:p>
          <w:p w:rsidR="009600F5" w:rsidRPr="008C2726" w:rsidRDefault="009600F5" w:rsidP="00BA67DA">
            <w:pPr>
              <w:rPr>
                <w:rFonts w:ascii="Calibri" w:hAnsi="Calibri"/>
                <w:sz w:val="18"/>
                <w:szCs w:val="18"/>
              </w:rPr>
            </w:pPr>
            <w:r w:rsidRPr="008C2726">
              <w:rPr>
                <w:rFonts w:ascii="Calibri" w:hAnsi="Calibri"/>
                <w:iCs/>
                <w:sz w:val="18"/>
                <w:szCs w:val="18"/>
              </w:rPr>
              <w:t>Medication formulary checking:</w:t>
            </w:r>
          </w:p>
          <w:p w:rsidR="009600F5" w:rsidRPr="008C2726" w:rsidRDefault="009600F5" w:rsidP="00BA67DA">
            <w:pPr>
              <w:pStyle w:val="ListParagraph0"/>
              <w:numPr>
                <w:ilvl w:val="0"/>
                <w:numId w:val="2"/>
              </w:numPr>
              <w:rPr>
                <w:rFonts w:ascii="Calibri" w:hAnsi="Calibri"/>
                <w:color w:val="auto"/>
                <w:sz w:val="18"/>
                <w:szCs w:val="18"/>
              </w:rPr>
            </w:pPr>
            <w:r w:rsidRPr="008C2726">
              <w:rPr>
                <w:rFonts w:ascii="Calibri" w:hAnsi="Calibri"/>
                <w:color w:val="auto"/>
                <w:sz w:val="18"/>
                <w:szCs w:val="18"/>
              </w:rPr>
              <w:t>If Rx is formulary-compliant, transmit to pharmacy.</w:t>
            </w:r>
          </w:p>
          <w:p w:rsidR="009600F5" w:rsidRPr="008C2726" w:rsidRDefault="009600F5" w:rsidP="00BA67DA">
            <w:pPr>
              <w:pStyle w:val="ListParagraph0"/>
              <w:numPr>
                <w:ilvl w:val="0"/>
                <w:numId w:val="2"/>
              </w:numPr>
              <w:rPr>
                <w:rFonts w:ascii="Calibri" w:hAnsi="Calibri"/>
                <w:color w:val="auto"/>
                <w:sz w:val="18"/>
                <w:szCs w:val="18"/>
              </w:rPr>
            </w:pPr>
            <w:r w:rsidRPr="008C2726">
              <w:rPr>
                <w:rFonts w:ascii="Calibri" w:hAnsi="Calibri"/>
                <w:color w:val="auto"/>
                <w:sz w:val="18"/>
                <w:szCs w:val="18"/>
              </w:rPr>
              <w:t xml:space="preserve">If Rx is not formulary compliant, prescriber presented with alternatives (if available through formulary database) or provided a structured prior-authorization form to complete before Rx transmitted.  Capability for automatic approval of prior-auth should be available. </w:t>
            </w:r>
          </w:p>
          <w:p w:rsidR="009600F5" w:rsidRPr="008C2726" w:rsidRDefault="009600F5" w:rsidP="00BA67DA">
            <w:pPr>
              <w:rPr>
                <w:rFonts w:ascii="Calibri" w:hAnsi="Calibri"/>
                <w:sz w:val="18"/>
                <w:szCs w:val="18"/>
              </w:rPr>
            </w:pPr>
          </w:p>
        </w:tc>
        <w:tc>
          <w:tcPr>
            <w:tcW w:w="2880" w:type="dxa"/>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t>How to include formulary checking into EHR and connection to formulary sources (e.g., PBMs)?</w:t>
            </w:r>
          </w:p>
        </w:tc>
        <w:tc>
          <w:tcPr>
            <w:tcW w:w="4320" w:type="dxa"/>
            <w:shd w:val="clear" w:color="auto" w:fill="FFFFCC"/>
          </w:tcPr>
          <w:p w:rsidR="009600F5" w:rsidRPr="00C122CE" w:rsidRDefault="009600F5" w:rsidP="00BA67DA">
            <w:pPr>
              <w:rPr>
                <w:rFonts w:ascii="Calibri" w:hAnsi="Calibri"/>
                <w:color w:val="000000"/>
                <w:sz w:val="20"/>
                <w:szCs w:val="20"/>
              </w:rPr>
            </w:pPr>
            <w:r w:rsidRPr="00C122CE">
              <w:rPr>
                <w:rFonts w:ascii="Calibri" w:hAnsi="Calibri"/>
                <w:color w:val="000000"/>
                <w:sz w:val="20"/>
                <w:szCs w:val="20"/>
              </w:rPr>
              <w:t>Clinical Operations WG</w:t>
            </w:r>
          </w:p>
          <w:p w:rsidR="009600F5" w:rsidRPr="00C122CE" w:rsidRDefault="009600F5" w:rsidP="00BA67DA">
            <w:pPr>
              <w:rPr>
                <w:rFonts w:ascii="Calibri" w:hAnsi="Calibri"/>
                <w:color w:val="000000"/>
                <w:sz w:val="20"/>
                <w:szCs w:val="20"/>
              </w:rPr>
            </w:pP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SGRP104</w:t>
            </w:r>
          </w:p>
        </w:tc>
        <w:tc>
          <w:tcPr>
            <w:tcW w:w="2880" w:type="dxa"/>
          </w:tcPr>
          <w:p w:rsidR="009600F5" w:rsidRPr="007A271E" w:rsidRDefault="009600F5" w:rsidP="00BA67DA">
            <w:pPr>
              <w:spacing w:after="240"/>
              <w:rPr>
                <w:rFonts w:ascii="Calibri" w:hAnsi="Calibri"/>
                <w:sz w:val="18"/>
                <w:szCs w:val="18"/>
              </w:rPr>
            </w:pPr>
            <w:r w:rsidRPr="007A271E">
              <w:rPr>
                <w:rFonts w:ascii="Calibri" w:hAnsi="Calibri"/>
                <w:b/>
                <w:bCs/>
                <w:sz w:val="18"/>
                <w:szCs w:val="18"/>
              </w:rPr>
              <w:t>EP Objective: Record the following demographics</w:t>
            </w:r>
            <w:r w:rsidRPr="007A271E">
              <w:rPr>
                <w:rFonts w:ascii="Calibri" w:hAnsi="Calibri"/>
                <w:b/>
                <w:bCs/>
                <w:sz w:val="18"/>
                <w:szCs w:val="18"/>
              </w:rPr>
              <w:br/>
            </w:r>
            <w:r w:rsidRPr="007A271E">
              <w:rPr>
                <w:rFonts w:ascii="Calibri" w:hAnsi="Calibri"/>
                <w:sz w:val="18"/>
                <w:szCs w:val="18"/>
              </w:rPr>
              <w:t>• Preferred language</w:t>
            </w:r>
            <w:r w:rsidRPr="007A271E">
              <w:rPr>
                <w:rFonts w:ascii="Calibri" w:hAnsi="Calibri"/>
                <w:sz w:val="18"/>
                <w:szCs w:val="18"/>
              </w:rPr>
              <w:br/>
              <w:t>• Sex</w:t>
            </w:r>
            <w:r w:rsidRPr="007A271E">
              <w:rPr>
                <w:rFonts w:ascii="Calibri" w:hAnsi="Calibri"/>
                <w:sz w:val="18"/>
                <w:szCs w:val="18"/>
              </w:rPr>
              <w:br/>
              <w:t>• Race</w:t>
            </w:r>
            <w:r w:rsidRPr="007A271E">
              <w:rPr>
                <w:rFonts w:ascii="Calibri" w:hAnsi="Calibri"/>
                <w:sz w:val="18"/>
                <w:szCs w:val="18"/>
              </w:rPr>
              <w:br/>
              <w:t>• Ethnicity</w:t>
            </w:r>
            <w:r w:rsidRPr="007A271E">
              <w:rPr>
                <w:rFonts w:ascii="Calibri" w:hAnsi="Calibri"/>
                <w:sz w:val="18"/>
                <w:szCs w:val="18"/>
              </w:rPr>
              <w:br/>
              <w:t>• Date of birth</w:t>
            </w:r>
            <w:r w:rsidRPr="007A271E">
              <w:rPr>
                <w:rFonts w:ascii="Calibri" w:hAnsi="Calibri"/>
                <w:sz w:val="18"/>
                <w:szCs w:val="18"/>
              </w:rPr>
              <w:br/>
            </w:r>
            <w:r w:rsidRPr="007A271E">
              <w:rPr>
                <w:rFonts w:ascii="Calibri" w:hAnsi="Calibri"/>
                <w:b/>
                <w:bCs/>
                <w:sz w:val="18"/>
                <w:szCs w:val="18"/>
              </w:rPr>
              <w:br/>
              <w:t>EH Objective: Record the following demographics</w:t>
            </w:r>
            <w:r w:rsidRPr="007A271E">
              <w:rPr>
                <w:rFonts w:ascii="Calibri" w:hAnsi="Calibri"/>
                <w:b/>
                <w:bCs/>
                <w:sz w:val="18"/>
                <w:szCs w:val="18"/>
              </w:rPr>
              <w:br/>
            </w:r>
            <w:r w:rsidRPr="007A271E">
              <w:rPr>
                <w:rFonts w:ascii="Calibri" w:hAnsi="Calibri"/>
                <w:sz w:val="18"/>
                <w:szCs w:val="18"/>
              </w:rPr>
              <w:t>• Preferred language</w:t>
            </w:r>
            <w:r w:rsidRPr="007A271E">
              <w:rPr>
                <w:rFonts w:ascii="Calibri" w:hAnsi="Calibri"/>
                <w:sz w:val="18"/>
                <w:szCs w:val="18"/>
              </w:rPr>
              <w:br/>
              <w:t>• Sex</w:t>
            </w:r>
            <w:r w:rsidRPr="007A271E">
              <w:rPr>
                <w:rFonts w:ascii="Calibri" w:hAnsi="Calibri"/>
                <w:sz w:val="18"/>
                <w:szCs w:val="18"/>
              </w:rPr>
              <w:br/>
              <w:t>• Race</w:t>
            </w:r>
            <w:r w:rsidRPr="007A271E">
              <w:rPr>
                <w:rFonts w:ascii="Calibri" w:hAnsi="Calibri"/>
                <w:sz w:val="18"/>
                <w:szCs w:val="18"/>
              </w:rPr>
              <w:br/>
              <w:t>• Ethnicity</w:t>
            </w:r>
            <w:r w:rsidRPr="007A271E">
              <w:rPr>
                <w:rFonts w:ascii="Calibri" w:hAnsi="Calibri"/>
                <w:sz w:val="18"/>
                <w:szCs w:val="18"/>
              </w:rPr>
              <w:br/>
              <w:t>• Date of birth</w:t>
            </w:r>
            <w:r w:rsidRPr="007A271E">
              <w:rPr>
                <w:rFonts w:ascii="Calibri" w:hAnsi="Calibri"/>
                <w:sz w:val="18"/>
                <w:szCs w:val="18"/>
              </w:rPr>
              <w:br/>
              <w:t>• Date and preliminary cause of death in the event of mortality in the eligible hospital or CAH</w:t>
            </w:r>
            <w:r w:rsidRPr="007A271E">
              <w:rPr>
                <w:rFonts w:ascii="Calibri" w:hAnsi="Calibri"/>
                <w:b/>
                <w:bCs/>
                <w:sz w:val="18"/>
                <w:szCs w:val="18"/>
              </w:rPr>
              <w:br/>
            </w:r>
            <w:r w:rsidRPr="007A271E">
              <w:rPr>
                <w:rFonts w:ascii="Calibri" w:hAnsi="Calibri"/>
                <w:b/>
                <w:bCs/>
                <w:sz w:val="18"/>
                <w:szCs w:val="18"/>
              </w:rPr>
              <w:br/>
              <w:t xml:space="preserve">Measure: </w:t>
            </w:r>
            <w:r w:rsidRPr="007A271E">
              <w:rPr>
                <w:rFonts w:ascii="Calibri" w:hAnsi="Calibri"/>
                <w:sz w:val="18"/>
                <w:szCs w:val="18"/>
              </w:rPr>
              <w:t xml:space="preserve">More than 80 percent of </w:t>
            </w:r>
            <w:r w:rsidRPr="007A271E">
              <w:rPr>
                <w:rFonts w:ascii="Calibri" w:hAnsi="Calibri"/>
                <w:sz w:val="18"/>
                <w:szCs w:val="18"/>
              </w:rPr>
              <w:lastRenderedPageBreak/>
              <w:t>all unique patients seen by the EP or admitted to the eligible hospital's or CAH's inpatient or emergency department (POS 21 or 23) during the EHR reporting period have demographics recorded as structured data.</w:t>
            </w:r>
          </w:p>
        </w:tc>
        <w:tc>
          <w:tcPr>
            <w:tcW w:w="4230" w:type="dxa"/>
          </w:tcPr>
          <w:p w:rsidR="009600F5" w:rsidRPr="008C2726" w:rsidRDefault="009600F5" w:rsidP="00BA67DA">
            <w:pPr>
              <w:rPr>
                <w:rFonts w:ascii="Calibri" w:hAnsi="Calibri"/>
                <w:sz w:val="18"/>
                <w:szCs w:val="18"/>
              </w:rPr>
            </w:pPr>
            <w:r w:rsidRPr="008C2726">
              <w:rPr>
                <w:rFonts w:ascii="Calibri" w:hAnsi="Calibri"/>
                <w:bCs/>
                <w:sz w:val="18"/>
                <w:szCs w:val="18"/>
              </w:rPr>
              <w:lastRenderedPageBreak/>
              <w:t>Retire prior demographics objective because it is topped out (achieved 80% threshold).</w:t>
            </w:r>
          </w:p>
          <w:p w:rsidR="009600F5" w:rsidRPr="008C2726" w:rsidRDefault="009600F5" w:rsidP="00BA67DA">
            <w:pPr>
              <w:rPr>
                <w:rFonts w:ascii="Calibri" w:hAnsi="Calibri"/>
                <w:b/>
                <w:sz w:val="18"/>
                <w:szCs w:val="18"/>
              </w:rPr>
            </w:pPr>
            <w:r w:rsidRPr="008C2726">
              <w:rPr>
                <w:rFonts w:ascii="Calibri" w:hAnsi="Calibri"/>
                <w:b/>
                <w:sz w:val="18"/>
                <w:szCs w:val="18"/>
              </w:rPr>
              <w:t xml:space="preserve">Certification criteria: </w:t>
            </w:r>
          </w:p>
          <w:p w:rsidR="009600F5" w:rsidRPr="008C2726" w:rsidRDefault="009600F5" w:rsidP="00BA67DA">
            <w:pPr>
              <w:rPr>
                <w:rFonts w:ascii="Calibri" w:hAnsi="Calibri"/>
                <w:sz w:val="18"/>
                <w:szCs w:val="18"/>
              </w:rPr>
            </w:pPr>
            <w:r w:rsidRPr="008C2726">
              <w:rPr>
                <w:rFonts w:ascii="Calibri" w:hAnsi="Calibri"/>
                <w:sz w:val="18"/>
                <w:szCs w:val="18"/>
              </w:rPr>
              <w:t>• Occupation and industry codes</w:t>
            </w:r>
          </w:p>
          <w:p w:rsidR="009600F5" w:rsidRPr="008C2726" w:rsidRDefault="009600F5" w:rsidP="00BA67DA">
            <w:pPr>
              <w:rPr>
                <w:rFonts w:ascii="Calibri" w:hAnsi="Calibri"/>
                <w:sz w:val="18"/>
                <w:szCs w:val="18"/>
              </w:rPr>
            </w:pPr>
            <w:r w:rsidRPr="008C2726">
              <w:rPr>
                <w:rFonts w:ascii="Calibri" w:hAnsi="Calibri"/>
                <w:sz w:val="18"/>
                <w:szCs w:val="18"/>
              </w:rPr>
              <w:t xml:space="preserve">• Sexual orientation, gender identity (optional fields) </w:t>
            </w:r>
          </w:p>
          <w:p w:rsidR="009600F5" w:rsidRPr="008C2726" w:rsidRDefault="009600F5" w:rsidP="00BA67DA">
            <w:pPr>
              <w:rPr>
                <w:rFonts w:ascii="Calibri" w:hAnsi="Calibri"/>
                <w:sz w:val="18"/>
                <w:szCs w:val="18"/>
              </w:rPr>
            </w:pPr>
            <w:r w:rsidRPr="008C2726">
              <w:rPr>
                <w:rFonts w:ascii="Calibri" w:hAnsi="Calibri"/>
                <w:sz w:val="18"/>
                <w:szCs w:val="18"/>
              </w:rPr>
              <w:t xml:space="preserve">• Disability status </w:t>
            </w:r>
          </w:p>
          <w:p w:rsidR="009600F5" w:rsidRPr="008C2726" w:rsidRDefault="009600F5" w:rsidP="00BA67DA">
            <w:pPr>
              <w:numPr>
                <w:ilvl w:val="0"/>
                <w:numId w:val="3"/>
              </w:numPr>
              <w:rPr>
                <w:rFonts w:ascii="Calibri" w:hAnsi="Calibri"/>
                <w:sz w:val="18"/>
                <w:szCs w:val="18"/>
              </w:rPr>
            </w:pPr>
            <w:r w:rsidRPr="008C2726">
              <w:rPr>
                <w:rFonts w:ascii="Calibri" w:hAnsi="Calibri"/>
                <w:sz w:val="18"/>
                <w:szCs w:val="18"/>
              </w:rPr>
              <w:t xml:space="preserve">Differentiate between patient reported &amp; medically determined </w:t>
            </w:r>
          </w:p>
          <w:p w:rsidR="009600F5" w:rsidRPr="008C2726" w:rsidRDefault="009600F5" w:rsidP="00BA67DA">
            <w:pPr>
              <w:numPr>
                <w:ilvl w:val="0"/>
                <w:numId w:val="3"/>
              </w:numPr>
              <w:rPr>
                <w:rFonts w:ascii="Calibri" w:hAnsi="Calibri"/>
                <w:sz w:val="18"/>
                <w:szCs w:val="18"/>
              </w:rPr>
            </w:pPr>
            <w:r w:rsidRPr="008C2726">
              <w:rPr>
                <w:rFonts w:ascii="Calibri" w:hAnsi="Calibri"/>
                <w:sz w:val="18"/>
                <w:szCs w:val="18"/>
              </w:rPr>
              <w:t>Need to continue standards work</w:t>
            </w:r>
            <w:r w:rsidRPr="008C2726">
              <w:rPr>
                <w:rFonts w:ascii="Calibri" w:hAnsi="Calibri"/>
                <w:b/>
                <w:bCs/>
                <w:sz w:val="18"/>
                <w:szCs w:val="18"/>
              </w:rPr>
              <w:t xml:space="preserve"> </w:t>
            </w:r>
          </w:p>
        </w:tc>
        <w:tc>
          <w:tcPr>
            <w:tcW w:w="3798" w:type="dxa"/>
            <w:gridSpan w:val="2"/>
          </w:tcPr>
          <w:p w:rsidR="009600F5" w:rsidRPr="008C2726" w:rsidRDefault="009600F5" w:rsidP="00BA67DA">
            <w:pPr>
              <w:rPr>
                <w:rFonts w:ascii="Calibri" w:hAnsi="Calibri"/>
                <w:sz w:val="18"/>
                <w:szCs w:val="18"/>
              </w:rPr>
            </w:pPr>
            <w:r w:rsidRPr="008C2726">
              <w:rPr>
                <w:rFonts w:ascii="Calibri" w:hAnsi="Calibri"/>
                <w:sz w:val="18"/>
                <w:szCs w:val="18"/>
              </w:rPr>
              <w:t> </w:t>
            </w:r>
          </w:p>
        </w:tc>
        <w:tc>
          <w:tcPr>
            <w:tcW w:w="2880" w:type="dxa"/>
          </w:tcPr>
          <w:p w:rsidR="009600F5" w:rsidRPr="007A271E" w:rsidRDefault="009600F5" w:rsidP="00BA67DA">
            <w:pPr>
              <w:rPr>
                <w:rFonts w:ascii="Calibri" w:hAnsi="Calibri"/>
                <w:color w:val="000000"/>
                <w:sz w:val="18"/>
                <w:szCs w:val="18"/>
              </w:rPr>
            </w:pPr>
            <w:r>
              <w:rPr>
                <w:rFonts w:ascii="Calibri" w:hAnsi="Calibri"/>
                <w:color w:val="000000"/>
                <w:sz w:val="18"/>
                <w:szCs w:val="18"/>
              </w:rPr>
              <w:t xml:space="preserve">Do </w:t>
            </w:r>
            <w:proofErr w:type="spellStart"/>
            <w:r>
              <w:rPr>
                <w:rFonts w:ascii="Calibri" w:hAnsi="Calibri"/>
                <w:color w:val="000000"/>
                <w:sz w:val="18"/>
                <w:szCs w:val="18"/>
              </w:rPr>
              <w:t>commenters</w:t>
            </w:r>
            <w:proofErr w:type="spellEnd"/>
            <w:r>
              <w:rPr>
                <w:rFonts w:ascii="Calibri" w:hAnsi="Calibri"/>
                <w:color w:val="000000"/>
                <w:sz w:val="18"/>
                <w:szCs w:val="18"/>
              </w:rPr>
              <w:t xml:space="preserve"> agree with retiring the measure, or should we continue this objective?  Continuing the measure would mean an additional number of objectives that providers will need to attest to.</w:t>
            </w:r>
          </w:p>
        </w:tc>
        <w:tc>
          <w:tcPr>
            <w:tcW w:w="4320" w:type="dxa"/>
            <w:shd w:val="clear" w:color="auto" w:fill="FFFFCC"/>
          </w:tcPr>
          <w:p w:rsidR="009600F5" w:rsidRPr="00C122CE" w:rsidRDefault="009600F5" w:rsidP="00BA67DA">
            <w:pPr>
              <w:rPr>
                <w:rFonts w:ascii="Calibri" w:hAnsi="Calibri"/>
                <w:color w:val="000000"/>
                <w:sz w:val="20"/>
                <w:szCs w:val="20"/>
              </w:rPr>
            </w:pPr>
            <w:r w:rsidRPr="00C122CE">
              <w:rPr>
                <w:rFonts w:ascii="Calibri" w:hAnsi="Calibri"/>
                <w:color w:val="000000"/>
                <w:sz w:val="20"/>
                <w:szCs w:val="20"/>
              </w:rPr>
              <w:t>Primary- Clinical Operations WG</w:t>
            </w:r>
          </w:p>
          <w:p w:rsidR="009600F5" w:rsidRPr="00C122CE" w:rsidRDefault="009600F5" w:rsidP="00BA67DA">
            <w:pPr>
              <w:rPr>
                <w:rFonts w:ascii="Calibri" w:hAnsi="Calibri"/>
                <w:color w:val="000000"/>
                <w:sz w:val="20"/>
                <w:szCs w:val="20"/>
              </w:rPr>
            </w:pPr>
            <w:r w:rsidRPr="00C122CE">
              <w:rPr>
                <w:rFonts w:ascii="Calibri" w:hAnsi="Calibri"/>
                <w:color w:val="000000"/>
                <w:sz w:val="20"/>
                <w:szCs w:val="20"/>
              </w:rPr>
              <w:t>Secondary- Implementation WG</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lastRenderedPageBreak/>
              <w:t>SGRP105</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Consolidated in summary of care objective </w:t>
            </w:r>
            <w:r w:rsidRPr="007A271E">
              <w:rPr>
                <w:rFonts w:ascii="Calibri" w:hAnsi="Calibri"/>
                <w:bCs/>
                <w:sz w:val="18"/>
                <w:szCs w:val="18"/>
              </w:rPr>
              <w:t xml:space="preserve">Maintain an up-to-date problem list of current and active diagnoses </w:t>
            </w:r>
          </w:p>
        </w:tc>
        <w:tc>
          <w:tcPr>
            <w:tcW w:w="4230" w:type="dxa"/>
          </w:tcPr>
          <w:p w:rsidR="009600F5" w:rsidRPr="008C2726" w:rsidRDefault="009600F5" w:rsidP="00BA67DA">
            <w:pPr>
              <w:spacing w:after="240"/>
              <w:rPr>
                <w:rFonts w:ascii="Calibri" w:hAnsi="Calibri"/>
                <w:b/>
                <w:bCs/>
                <w:sz w:val="18"/>
                <w:szCs w:val="18"/>
              </w:rPr>
            </w:pPr>
            <w:r w:rsidRPr="008C2726">
              <w:rPr>
                <w:rFonts w:ascii="Calibri" w:hAnsi="Calibri"/>
                <w:b/>
                <w:bCs/>
                <w:sz w:val="18"/>
                <w:szCs w:val="18"/>
              </w:rPr>
              <w:t xml:space="preserve">Certification criteria: </w:t>
            </w:r>
            <w:r w:rsidRPr="008C2726">
              <w:rPr>
                <w:rFonts w:ascii="Calibri" w:hAnsi="Calibri"/>
                <w:bCs/>
                <w:sz w:val="18"/>
                <w:szCs w:val="18"/>
              </w:rPr>
              <w:t>EHR systems should provide functionality to help maintain up-to-date, accurate problem list</w:t>
            </w:r>
          </w:p>
          <w:p w:rsidR="009600F5" w:rsidRPr="008C2726" w:rsidRDefault="009600F5" w:rsidP="00BA67DA">
            <w:pPr>
              <w:spacing w:after="240"/>
              <w:rPr>
                <w:rFonts w:ascii="Calibri" w:hAnsi="Calibri"/>
                <w:bCs/>
                <w:sz w:val="18"/>
                <w:szCs w:val="18"/>
              </w:rPr>
            </w:pPr>
            <w:r w:rsidRPr="008C2726">
              <w:rPr>
                <w:rFonts w:ascii="Calibri" w:hAnsi="Calibri"/>
                <w:b/>
                <w:bCs/>
                <w:sz w:val="18"/>
                <w:szCs w:val="18"/>
              </w:rPr>
              <w:t xml:space="preserve">Certification criteria: </w:t>
            </w:r>
            <w:r w:rsidRPr="008C2726">
              <w:rPr>
                <w:rFonts w:ascii="Calibri" w:hAnsi="Calibri"/>
                <w:bCs/>
                <w:sz w:val="18"/>
                <w:szCs w:val="18"/>
              </w:rPr>
              <w:t xml:space="preserve">Use of lab test results, medications, and vital signs (BP, ht, wt, BMI), to support clinicians’ maintenance of up-to-date accurate problem lists. Systems provide decision support about additions, edits, and deletions for clinicians’ review and action. For example, if diabetes is not on the problem list but hypoglycemic medications are on the medication list: the EHR system might ask the provider whether diabetes should be on the problem list.  It would not automatically add anything to the problem list without professional action.  </w:t>
            </w:r>
          </w:p>
          <w:p w:rsidR="009600F5" w:rsidRPr="008C2726" w:rsidRDefault="009600F5" w:rsidP="00BA67DA">
            <w:pPr>
              <w:pStyle w:val="ListParagraph0"/>
              <w:ind w:left="0"/>
              <w:contextualSpacing w:val="0"/>
              <w:rPr>
                <w:rFonts w:ascii="Calibri" w:hAnsi="Calibri"/>
                <w:bCs/>
                <w:color w:val="auto"/>
                <w:sz w:val="18"/>
                <w:szCs w:val="18"/>
              </w:rPr>
            </w:pPr>
          </w:p>
        </w:tc>
        <w:tc>
          <w:tcPr>
            <w:tcW w:w="3798" w:type="dxa"/>
            <w:gridSpan w:val="2"/>
          </w:tcPr>
          <w:p w:rsidR="009600F5" w:rsidRPr="008C2726" w:rsidRDefault="009600F5" w:rsidP="00BA67DA">
            <w:pPr>
              <w:rPr>
                <w:rFonts w:ascii="Calibri" w:hAnsi="Calibri"/>
                <w:sz w:val="18"/>
                <w:szCs w:val="18"/>
              </w:rPr>
            </w:pPr>
            <w:r w:rsidRPr="008C2726">
              <w:rPr>
                <w:rFonts w:ascii="Calibri" w:hAnsi="Calibri"/>
                <w:sz w:val="18"/>
                <w:szCs w:val="18"/>
              </w:rPr>
              <w:t>Patient input to reconciliation of problems</w:t>
            </w:r>
          </w:p>
        </w:tc>
        <w:tc>
          <w:tcPr>
            <w:tcW w:w="2880" w:type="dxa"/>
          </w:tcPr>
          <w:p w:rsidR="009600F5" w:rsidRPr="008C2726" w:rsidRDefault="009600F5" w:rsidP="00BA67DA">
            <w:pPr>
              <w:pStyle w:val="ListParagraph0"/>
              <w:ind w:left="0"/>
              <w:contextualSpacing w:val="0"/>
              <w:rPr>
                <w:rFonts w:ascii="Calibri" w:hAnsi="Calibri"/>
                <w:bCs/>
                <w:color w:val="auto"/>
                <w:sz w:val="18"/>
                <w:szCs w:val="18"/>
              </w:rPr>
            </w:pPr>
            <w:r w:rsidRPr="008C2726">
              <w:rPr>
                <w:rFonts w:ascii="Calibri" w:hAnsi="Calibri"/>
                <w:bCs/>
                <w:color w:val="auto"/>
                <w:sz w:val="18"/>
                <w:szCs w:val="18"/>
              </w:rPr>
              <w:t xml:space="preserve">The implementation of these criteria will assist in achieving the CDC’s goal of using EHR technology features to identify patients meeting criteria for hypertension who are not yet diagnosed and managed for the disorder. </w:t>
            </w:r>
          </w:p>
          <w:p w:rsidR="009600F5" w:rsidRDefault="000C7C05" w:rsidP="00BA67DA">
            <w:pPr>
              <w:rPr>
                <w:rFonts w:ascii="Calibri" w:hAnsi="Calibri"/>
                <w:bCs/>
                <w:sz w:val="18"/>
                <w:szCs w:val="18"/>
              </w:rPr>
            </w:pPr>
            <w:r w:rsidRPr="000C7C05">
              <w:rPr>
                <w:rFonts w:ascii="Calibri" w:hAnsi="Calibri"/>
                <w:noProof/>
                <w:sz w:val="18"/>
                <w:szCs w:val="18"/>
              </w:rPr>
              <w:pict>
                <v:shapetype id="_x0000_t32" coordsize="21600,21600" o:spt="32" o:oned="t" path="m,l21600,21600e" filled="f">
                  <v:path arrowok="t" fillok="f" o:connecttype="none"/>
                  <o:lock v:ext="edit" shapetype="t"/>
                </v:shapetype>
                <v:shape id="_x0000_s1026" type="#_x0000_t32" style="position:absolute;margin-left:-5.3pt;margin-top:7.15pt;width:358.3pt;height:0;z-index:251658240" o:connectortype="straight"/>
              </w:pict>
            </w:r>
          </w:p>
          <w:p w:rsidR="009600F5" w:rsidRDefault="009600F5" w:rsidP="00BA67DA">
            <w:pPr>
              <w:rPr>
                <w:rFonts w:ascii="Calibri" w:hAnsi="Calibri"/>
                <w:bCs/>
                <w:sz w:val="18"/>
                <w:szCs w:val="18"/>
              </w:rPr>
            </w:pPr>
            <w:r w:rsidRPr="007A271E">
              <w:rPr>
                <w:rFonts w:ascii="Calibri" w:hAnsi="Calibri"/>
                <w:bCs/>
                <w:sz w:val="18"/>
                <w:szCs w:val="18"/>
              </w:rPr>
              <w:t>How to incorporate into certification criteria for pilot testing?</w:t>
            </w:r>
          </w:p>
          <w:p w:rsidR="009600F5" w:rsidRDefault="000C7C05" w:rsidP="00BA67DA">
            <w:pPr>
              <w:rPr>
                <w:rFonts w:ascii="Calibri" w:hAnsi="Calibri"/>
                <w:bCs/>
                <w:sz w:val="18"/>
                <w:szCs w:val="18"/>
              </w:rPr>
            </w:pPr>
            <w:r w:rsidRPr="000C7C05">
              <w:rPr>
                <w:rFonts w:ascii="Calibri" w:hAnsi="Calibri"/>
                <w:noProof/>
                <w:color w:val="000000"/>
                <w:sz w:val="18"/>
                <w:szCs w:val="18"/>
              </w:rPr>
              <w:pict>
                <v:shape id="_x0000_s1029" type="#_x0000_t32" style="position:absolute;margin-left:-5.3pt;margin-top:6.45pt;width:358.3pt;height:0;z-index:251659264" o:connectortype="straight"/>
              </w:pict>
            </w:r>
          </w:p>
          <w:p w:rsidR="009600F5" w:rsidRPr="007A271E" w:rsidRDefault="009600F5" w:rsidP="00BA67DA">
            <w:pPr>
              <w:rPr>
                <w:rFonts w:ascii="Calibri" w:hAnsi="Calibri"/>
                <w:color w:val="000000"/>
                <w:sz w:val="18"/>
                <w:szCs w:val="18"/>
              </w:rPr>
            </w:pPr>
            <w:r>
              <w:rPr>
                <w:rFonts w:ascii="Calibri" w:hAnsi="Calibri"/>
                <w:color w:val="000000"/>
                <w:sz w:val="18"/>
                <w:szCs w:val="18"/>
              </w:rPr>
              <w:t>The intent is that EHR vendors would provide functionality to help maintain functionality for active problem lists, not that they supply the actual knowledge for the rules.</w:t>
            </w:r>
          </w:p>
        </w:tc>
        <w:tc>
          <w:tcPr>
            <w:tcW w:w="4320" w:type="dxa"/>
            <w:shd w:val="clear" w:color="auto" w:fill="FFFFCC"/>
          </w:tcPr>
          <w:p w:rsidR="009600F5" w:rsidRPr="00C122CE" w:rsidRDefault="009600F5" w:rsidP="00BA67DA">
            <w:pPr>
              <w:rPr>
                <w:rFonts w:asciiTheme="minorHAnsi" w:hAnsiTheme="minorHAnsi"/>
                <w:color w:val="000000"/>
                <w:sz w:val="20"/>
                <w:szCs w:val="20"/>
              </w:rPr>
            </w:pPr>
            <w:r w:rsidRPr="00C122CE">
              <w:rPr>
                <w:rFonts w:asciiTheme="minorHAnsi" w:hAnsiTheme="minorHAnsi"/>
                <w:color w:val="000000"/>
                <w:sz w:val="20"/>
                <w:szCs w:val="20"/>
              </w:rPr>
              <w:t>Clinical Operations WG</w:t>
            </w:r>
          </w:p>
          <w:p w:rsidR="00725605" w:rsidRDefault="00725605" w:rsidP="00BA67DA">
            <w:pPr>
              <w:rPr>
                <w:rFonts w:asciiTheme="minorHAnsi" w:hAnsiTheme="minorHAnsi"/>
                <w:sz w:val="20"/>
                <w:szCs w:val="20"/>
              </w:rPr>
            </w:pPr>
          </w:p>
          <w:p w:rsidR="004A23CE" w:rsidRDefault="004A23CE" w:rsidP="00BA67DA">
            <w:pPr>
              <w:rPr>
                <w:rFonts w:asciiTheme="minorHAnsi" w:hAnsiTheme="minorHAnsi"/>
                <w:sz w:val="20"/>
                <w:szCs w:val="20"/>
              </w:rPr>
            </w:pPr>
          </w:p>
          <w:p w:rsidR="004A23CE" w:rsidRPr="00C122CE" w:rsidRDefault="004A23CE" w:rsidP="00BA67DA">
            <w:pPr>
              <w:rPr>
                <w:rFonts w:asciiTheme="minorHAnsi" w:hAnsiTheme="minorHAnsi"/>
                <w:sz w:val="20"/>
                <w:szCs w:val="20"/>
              </w:rPr>
            </w:pPr>
          </w:p>
          <w:p w:rsidR="00725605" w:rsidRPr="00C122CE" w:rsidRDefault="00725605" w:rsidP="00BA67DA">
            <w:pPr>
              <w:rPr>
                <w:rFonts w:asciiTheme="minorHAnsi" w:hAnsiTheme="minorHAnsi"/>
                <w:sz w:val="20"/>
                <w:szCs w:val="20"/>
              </w:rPr>
            </w:pPr>
          </w:p>
          <w:p w:rsidR="00725605" w:rsidRPr="00C122CE" w:rsidRDefault="00725605" w:rsidP="00BA67DA">
            <w:pPr>
              <w:rPr>
                <w:rFonts w:asciiTheme="minorHAnsi" w:hAnsiTheme="minorHAnsi"/>
                <w:sz w:val="20"/>
                <w:szCs w:val="20"/>
              </w:rPr>
            </w:pPr>
          </w:p>
          <w:p w:rsidR="00725605" w:rsidRPr="00C122CE" w:rsidRDefault="00725605" w:rsidP="00BA67DA">
            <w:pPr>
              <w:rPr>
                <w:rFonts w:asciiTheme="minorHAnsi" w:hAnsiTheme="minorHAnsi"/>
                <w:sz w:val="20"/>
                <w:szCs w:val="20"/>
              </w:rPr>
            </w:pPr>
          </w:p>
          <w:p w:rsidR="00725605" w:rsidRPr="00C122CE" w:rsidRDefault="00725605" w:rsidP="00BA67DA">
            <w:pPr>
              <w:rPr>
                <w:rFonts w:asciiTheme="minorHAnsi" w:hAnsiTheme="minorHAnsi"/>
                <w:sz w:val="20"/>
                <w:szCs w:val="20"/>
              </w:rPr>
            </w:pPr>
            <w:r w:rsidRPr="00C122CE">
              <w:rPr>
                <w:rFonts w:asciiTheme="minorHAnsi" w:hAnsiTheme="minorHAnsi"/>
                <w:sz w:val="20"/>
                <w:szCs w:val="20"/>
              </w:rPr>
              <w:t>Implementation WG</w:t>
            </w:r>
          </w:p>
          <w:p w:rsidR="00725605" w:rsidRPr="00C122CE" w:rsidRDefault="00725605" w:rsidP="00BA67DA">
            <w:pPr>
              <w:rPr>
                <w:rFonts w:asciiTheme="minorHAnsi" w:hAnsiTheme="minorHAnsi"/>
                <w:sz w:val="20"/>
                <w:szCs w:val="20"/>
              </w:rPr>
            </w:pPr>
          </w:p>
          <w:p w:rsidR="00725605" w:rsidRDefault="00725605" w:rsidP="00BA67DA">
            <w:pPr>
              <w:rPr>
                <w:rFonts w:asciiTheme="minorHAnsi" w:hAnsiTheme="minorHAnsi"/>
                <w:sz w:val="20"/>
                <w:szCs w:val="20"/>
              </w:rPr>
            </w:pPr>
          </w:p>
          <w:p w:rsidR="0099648F" w:rsidRPr="00C122CE" w:rsidRDefault="0099648F" w:rsidP="00BA67DA">
            <w:pPr>
              <w:rPr>
                <w:rFonts w:asciiTheme="minorHAnsi" w:hAnsiTheme="minorHAnsi"/>
                <w:sz w:val="20"/>
                <w:szCs w:val="20"/>
              </w:rPr>
            </w:pPr>
          </w:p>
          <w:p w:rsidR="00725605" w:rsidRPr="00C122CE" w:rsidRDefault="00725605" w:rsidP="00BA67DA">
            <w:pPr>
              <w:rPr>
                <w:rFonts w:asciiTheme="minorHAnsi" w:hAnsiTheme="minorHAnsi"/>
                <w:color w:val="000000"/>
                <w:sz w:val="20"/>
                <w:szCs w:val="20"/>
              </w:rPr>
            </w:pPr>
            <w:r w:rsidRPr="00C122CE">
              <w:rPr>
                <w:rFonts w:asciiTheme="minorHAnsi" w:hAnsiTheme="minorHAnsi"/>
                <w:color w:val="000000"/>
                <w:sz w:val="20"/>
                <w:szCs w:val="20"/>
              </w:rPr>
              <w:t>Clinical Operations WG</w:t>
            </w:r>
          </w:p>
          <w:p w:rsidR="009600F5" w:rsidRPr="00C122CE" w:rsidRDefault="009600F5" w:rsidP="004A23CE">
            <w:pPr>
              <w:pStyle w:val="ListParagraph0"/>
              <w:ind w:left="0"/>
              <w:contextualSpacing w:val="0"/>
              <w:rPr>
                <w:sz w:val="20"/>
                <w:szCs w:val="20"/>
              </w:rPr>
            </w:pP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SGRP106</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Consolidated with summary of care - </w:t>
            </w:r>
            <w:r w:rsidRPr="007A271E">
              <w:rPr>
                <w:rFonts w:ascii="Calibri" w:eastAsia="+mn-ea" w:hAnsi="Calibri" w:cs="+mn-cs"/>
                <w:b/>
                <w:bCs/>
                <w:color w:val="000000"/>
                <w:kern w:val="24"/>
                <w:sz w:val="20"/>
                <w:szCs w:val="20"/>
              </w:rPr>
              <w:t xml:space="preserve"> </w:t>
            </w:r>
            <w:r w:rsidRPr="007A271E">
              <w:rPr>
                <w:rFonts w:ascii="Calibri" w:hAnsi="Calibri"/>
                <w:bCs/>
                <w:sz w:val="18"/>
                <w:szCs w:val="18"/>
              </w:rPr>
              <w:t>Maintain  active medication list</w:t>
            </w:r>
          </w:p>
        </w:tc>
        <w:tc>
          <w:tcPr>
            <w:tcW w:w="4230" w:type="dxa"/>
          </w:tcPr>
          <w:p w:rsidR="009600F5" w:rsidRPr="008C2726" w:rsidRDefault="009600F5" w:rsidP="00BA67DA">
            <w:pPr>
              <w:spacing w:after="240"/>
              <w:rPr>
                <w:rFonts w:ascii="Calibri" w:hAnsi="Calibri"/>
                <w:bCs/>
                <w:sz w:val="18"/>
                <w:szCs w:val="18"/>
              </w:rPr>
            </w:pPr>
            <w:r w:rsidRPr="008C2726">
              <w:rPr>
                <w:rFonts w:ascii="Calibri" w:hAnsi="Calibri"/>
                <w:b/>
                <w:bCs/>
                <w:sz w:val="18"/>
                <w:szCs w:val="18"/>
              </w:rPr>
              <w:t xml:space="preserve">Certification criteria: </w:t>
            </w:r>
            <w:r w:rsidRPr="008C2726">
              <w:rPr>
                <w:rFonts w:ascii="Calibri" w:hAnsi="Calibri"/>
                <w:bCs/>
                <w:sz w:val="18"/>
                <w:szCs w:val="18"/>
              </w:rPr>
              <w:t>EHR systems should provide functionality to help maintain up-to-date, accurate medication list</w:t>
            </w:r>
          </w:p>
          <w:p w:rsidR="009600F5" w:rsidRPr="008C2726" w:rsidRDefault="009600F5" w:rsidP="00BA67DA">
            <w:pPr>
              <w:spacing w:after="240"/>
              <w:rPr>
                <w:rFonts w:ascii="Calibri" w:hAnsi="Calibri"/>
                <w:bCs/>
                <w:sz w:val="18"/>
                <w:szCs w:val="18"/>
              </w:rPr>
            </w:pPr>
            <w:r w:rsidRPr="008C2726">
              <w:rPr>
                <w:rFonts w:ascii="Calibri" w:hAnsi="Calibri"/>
                <w:b/>
                <w:bCs/>
                <w:sz w:val="18"/>
                <w:szCs w:val="18"/>
              </w:rPr>
              <w:t xml:space="preserve">Certification criteria: </w:t>
            </w:r>
            <w:r w:rsidRPr="008C2726">
              <w:rPr>
                <w:rFonts w:ascii="Calibri" w:hAnsi="Calibri"/>
                <w:bCs/>
                <w:sz w:val="18"/>
                <w:szCs w:val="18"/>
              </w:rPr>
              <w:t xml:space="preserve">Use of problems and lab test results to support clinicians’ maintenance of up-to-date accurate medication lists. Systems provide decision support about additions, edits, and deletions for clinicians’ review. For example, an antibiotic (not for acne) has been on the medication list for over say a month, the EHR system might ask the provider whether the medication is a chronic medication.  The system will not make any changes without professional approval.  </w:t>
            </w:r>
          </w:p>
        </w:tc>
        <w:tc>
          <w:tcPr>
            <w:tcW w:w="3798" w:type="dxa"/>
            <w:gridSpan w:val="2"/>
          </w:tcPr>
          <w:p w:rsidR="009600F5" w:rsidRPr="008C2726" w:rsidRDefault="009600F5" w:rsidP="00BA67DA">
            <w:pPr>
              <w:rPr>
                <w:rFonts w:ascii="Calibri" w:hAnsi="Calibri"/>
                <w:bCs/>
                <w:sz w:val="18"/>
                <w:szCs w:val="18"/>
              </w:rPr>
            </w:pPr>
            <w:r w:rsidRPr="008C2726">
              <w:rPr>
                <w:rFonts w:ascii="Calibri" w:hAnsi="Calibri"/>
                <w:b/>
                <w:bCs/>
                <w:sz w:val="18"/>
                <w:szCs w:val="18"/>
              </w:rPr>
              <w:t xml:space="preserve">Certification criteria: </w:t>
            </w:r>
            <w:r w:rsidRPr="008C2726">
              <w:rPr>
                <w:rFonts w:ascii="Calibri" w:hAnsi="Calibri"/>
                <w:bCs/>
                <w:sz w:val="18"/>
                <w:szCs w:val="18"/>
              </w:rPr>
              <w:t xml:space="preserve">Use other EHR data such as medications filled or dispensed, or free text searching for medications to support maintenance of up-to-date and accurate medication lists. </w:t>
            </w:r>
          </w:p>
          <w:p w:rsidR="009600F5" w:rsidRPr="008C2726" w:rsidRDefault="009600F5" w:rsidP="00BA67DA">
            <w:pPr>
              <w:rPr>
                <w:rFonts w:ascii="Calibri" w:hAnsi="Calibri"/>
                <w:sz w:val="18"/>
                <w:szCs w:val="18"/>
              </w:rPr>
            </w:pPr>
          </w:p>
        </w:tc>
        <w:tc>
          <w:tcPr>
            <w:tcW w:w="2880" w:type="dxa"/>
          </w:tcPr>
          <w:p w:rsidR="009600F5" w:rsidRDefault="009600F5" w:rsidP="00BA67DA">
            <w:pPr>
              <w:rPr>
                <w:rFonts w:ascii="Calibri" w:hAnsi="Calibri"/>
                <w:bCs/>
                <w:sz w:val="18"/>
                <w:szCs w:val="18"/>
              </w:rPr>
            </w:pPr>
            <w:r w:rsidRPr="007A271E">
              <w:rPr>
                <w:rFonts w:ascii="Calibri" w:hAnsi="Calibri"/>
                <w:bCs/>
                <w:sz w:val="18"/>
                <w:szCs w:val="18"/>
              </w:rPr>
              <w:t>How to incorporate into certification criteria for pilot testing?</w:t>
            </w:r>
          </w:p>
          <w:p w:rsidR="009600F5" w:rsidRDefault="000C7C05" w:rsidP="00BA67DA">
            <w:pPr>
              <w:rPr>
                <w:rFonts w:ascii="Calibri" w:hAnsi="Calibri"/>
                <w:bCs/>
                <w:sz w:val="18"/>
                <w:szCs w:val="18"/>
              </w:rPr>
            </w:pPr>
            <w:r>
              <w:rPr>
                <w:rFonts w:ascii="Calibri" w:hAnsi="Calibri"/>
                <w:bCs/>
                <w:noProof/>
                <w:sz w:val="18"/>
                <w:szCs w:val="18"/>
              </w:rPr>
              <w:pict>
                <v:shape id="_x0000_s1030" type="#_x0000_t32" style="position:absolute;margin-left:-5.3pt;margin-top:5.05pt;width:358.3pt;height:0;z-index:251660288" o:connectortype="straight"/>
              </w:pict>
            </w:r>
          </w:p>
          <w:p w:rsidR="009600F5" w:rsidRPr="007A271E" w:rsidRDefault="009600F5" w:rsidP="00BA67DA">
            <w:pPr>
              <w:rPr>
                <w:rFonts w:ascii="Calibri" w:hAnsi="Calibri"/>
                <w:b/>
                <w:bCs/>
                <w:color w:val="000000"/>
                <w:sz w:val="18"/>
                <w:szCs w:val="18"/>
              </w:rPr>
            </w:pPr>
            <w:r>
              <w:rPr>
                <w:rFonts w:ascii="Calibri" w:hAnsi="Calibri"/>
                <w:color w:val="000000"/>
                <w:sz w:val="18"/>
                <w:szCs w:val="18"/>
              </w:rPr>
              <w:t>The intent is that EHR vendors would provide functionality to help maintain functionality for active medication lists, not that they supply the actual knowledge for the rules.</w:t>
            </w:r>
          </w:p>
        </w:tc>
        <w:tc>
          <w:tcPr>
            <w:tcW w:w="4320" w:type="dxa"/>
            <w:shd w:val="clear" w:color="auto" w:fill="FFFFCC"/>
          </w:tcPr>
          <w:p w:rsidR="009600F5" w:rsidRPr="00C122CE" w:rsidRDefault="00EE6950" w:rsidP="00BA67DA">
            <w:pPr>
              <w:rPr>
                <w:rFonts w:ascii="Calibri" w:hAnsi="Calibri"/>
                <w:bCs/>
                <w:sz w:val="20"/>
                <w:szCs w:val="20"/>
              </w:rPr>
            </w:pPr>
            <w:r w:rsidRPr="00C122CE">
              <w:rPr>
                <w:rFonts w:ascii="Calibri" w:hAnsi="Calibri"/>
                <w:bCs/>
                <w:sz w:val="20"/>
                <w:szCs w:val="20"/>
              </w:rPr>
              <w:t>Primary- Implementation WG</w:t>
            </w:r>
          </w:p>
          <w:p w:rsidR="00EE6950" w:rsidRPr="00C122CE" w:rsidRDefault="00EE6950" w:rsidP="00BA67DA">
            <w:pPr>
              <w:rPr>
                <w:rFonts w:ascii="Calibri" w:hAnsi="Calibri"/>
                <w:bCs/>
                <w:sz w:val="20"/>
                <w:szCs w:val="20"/>
              </w:rPr>
            </w:pPr>
            <w:r w:rsidRPr="00C122CE">
              <w:rPr>
                <w:rFonts w:ascii="Calibri" w:hAnsi="Calibri"/>
                <w:bCs/>
                <w:sz w:val="20"/>
                <w:szCs w:val="20"/>
              </w:rPr>
              <w:t>Secondary- Clinical Operations WG</w:t>
            </w:r>
          </w:p>
          <w:p w:rsidR="00EE6950" w:rsidRPr="00C122CE" w:rsidRDefault="00EE6950" w:rsidP="00BA67DA">
            <w:pPr>
              <w:rPr>
                <w:rFonts w:ascii="Calibri" w:hAnsi="Calibri"/>
                <w:sz w:val="20"/>
                <w:szCs w:val="20"/>
              </w:rPr>
            </w:pPr>
          </w:p>
          <w:p w:rsidR="00EE6950" w:rsidRPr="00C122CE" w:rsidRDefault="00EE6950" w:rsidP="00BA67DA">
            <w:pPr>
              <w:rPr>
                <w:rFonts w:ascii="Calibri" w:hAnsi="Calibri"/>
                <w:sz w:val="20"/>
                <w:szCs w:val="20"/>
              </w:rPr>
            </w:pPr>
          </w:p>
          <w:p w:rsidR="00EE6950" w:rsidRPr="00C122CE" w:rsidRDefault="00EE6950" w:rsidP="00BA67DA">
            <w:pPr>
              <w:rPr>
                <w:rFonts w:ascii="Calibri" w:hAnsi="Calibri"/>
                <w:sz w:val="20"/>
                <w:szCs w:val="20"/>
              </w:rPr>
            </w:pPr>
            <w:r w:rsidRPr="00C122CE">
              <w:rPr>
                <w:rFonts w:ascii="Calibri" w:hAnsi="Calibri"/>
                <w:sz w:val="20"/>
                <w:szCs w:val="20"/>
              </w:rPr>
              <w:t>Clinical Operations WG</w:t>
            </w:r>
          </w:p>
          <w:p w:rsidR="00EE6950" w:rsidRPr="00C122CE" w:rsidRDefault="00EE6950" w:rsidP="00BA67DA">
            <w:pPr>
              <w:rPr>
                <w:rFonts w:ascii="Calibri" w:hAnsi="Calibri"/>
                <w:sz w:val="20"/>
                <w:szCs w:val="20"/>
              </w:rPr>
            </w:pP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br w:type="page"/>
            </w:r>
            <w:r w:rsidRPr="007A271E">
              <w:rPr>
                <w:rFonts w:ascii="Calibri" w:hAnsi="Calibri"/>
                <w:b/>
                <w:bCs/>
                <w:color w:val="000000"/>
                <w:sz w:val="18"/>
                <w:szCs w:val="18"/>
              </w:rPr>
              <w:t>SGRP107</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Consolidated with summary of care - </w:t>
            </w:r>
            <w:r w:rsidRPr="007A271E">
              <w:rPr>
                <w:rFonts w:ascii="Calibri" w:eastAsia="+mn-ea" w:hAnsi="Calibri" w:cs="+mn-cs"/>
                <w:b/>
                <w:bCs/>
                <w:color w:val="000000"/>
                <w:kern w:val="24"/>
                <w:sz w:val="20"/>
                <w:szCs w:val="20"/>
              </w:rPr>
              <w:t xml:space="preserve"> </w:t>
            </w:r>
            <w:r w:rsidRPr="007A271E">
              <w:rPr>
                <w:rFonts w:ascii="Calibri" w:hAnsi="Calibri"/>
                <w:bCs/>
                <w:sz w:val="18"/>
                <w:szCs w:val="18"/>
              </w:rPr>
              <w:t>Maintain active medication allergy list</w:t>
            </w:r>
          </w:p>
        </w:tc>
        <w:tc>
          <w:tcPr>
            <w:tcW w:w="4230" w:type="dxa"/>
          </w:tcPr>
          <w:p w:rsidR="009600F5" w:rsidRPr="008C2726" w:rsidRDefault="009600F5" w:rsidP="00BA67DA">
            <w:pPr>
              <w:pStyle w:val="PlainText"/>
              <w:rPr>
                <w:rFonts w:ascii="Calibri" w:eastAsia="+mn-ea" w:hAnsi="Calibri" w:cs="+mn-cs"/>
                <w:kern w:val="24"/>
                <w:sz w:val="20"/>
                <w:szCs w:val="20"/>
              </w:rPr>
            </w:pPr>
            <w:r>
              <w:rPr>
                <w:rFonts w:ascii="Calibri" w:hAnsi="Calibri"/>
                <w:b/>
                <w:bCs/>
                <w:sz w:val="18"/>
                <w:szCs w:val="18"/>
              </w:rPr>
              <w:t>Certification criteria</w:t>
            </w:r>
            <w:r w:rsidRPr="008C2726">
              <w:rPr>
                <w:rFonts w:ascii="Calibri" w:hAnsi="Calibri"/>
                <w:b/>
                <w:bCs/>
                <w:sz w:val="18"/>
                <w:szCs w:val="18"/>
              </w:rPr>
              <w:t xml:space="preserve">: </w:t>
            </w:r>
            <w:r w:rsidRPr="008C2726">
              <w:rPr>
                <w:rFonts w:ascii="Calibri" w:eastAsia="+mn-ea" w:hAnsi="Calibri" w:cs="+mn-cs"/>
                <w:kern w:val="24"/>
                <w:sz w:val="20"/>
                <w:szCs w:val="20"/>
              </w:rPr>
              <w:t xml:space="preserve">EHR systems should provide functionality to code medication allergies </w:t>
            </w:r>
            <w:r w:rsidRPr="008C2726">
              <w:rPr>
                <w:rFonts w:ascii="Calibri" w:eastAsia="+mn-ea" w:hAnsi="Calibri" w:cs="+mn-cs"/>
                <w:kern w:val="24"/>
                <w:sz w:val="20"/>
                <w:szCs w:val="20"/>
              </w:rPr>
              <w:lastRenderedPageBreak/>
              <w:t xml:space="preserve">including its related drug family to code related reactions.  </w:t>
            </w:r>
          </w:p>
          <w:p w:rsidR="009600F5" w:rsidRPr="008C2726" w:rsidRDefault="009600F5" w:rsidP="00BA67DA">
            <w:pPr>
              <w:pStyle w:val="PlainText"/>
              <w:rPr>
                <w:rFonts w:ascii="Calibri" w:hAnsi="Calibri"/>
                <w:bCs/>
                <w:sz w:val="18"/>
                <w:szCs w:val="18"/>
              </w:rPr>
            </w:pPr>
          </w:p>
          <w:p w:rsidR="009600F5" w:rsidRPr="008C2726" w:rsidRDefault="009600F5" w:rsidP="00BA67DA">
            <w:pPr>
              <w:pStyle w:val="PlainText"/>
              <w:rPr>
                <w:rFonts w:ascii="Calibri" w:hAnsi="Calibri"/>
                <w:sz w:val="18"/>
                <w:szCs w:val="18"/>
              </w:rPr>
            </w:pPr>
          </w:p>
        </w:tc>
        <w:tc>
          <w:tcPr>
            <w:tcW w:w="3798" w:type="dxa"/>
            <w:gridSpan w:val="2"/>
          </w:tcPr>
          <w:p w:rsidR="009600F5" w:rsidRPr="008C2726" w:rsidRDefault="009600F5" w:rsidP="00BA67DA">
            <w:pPr>
              <w:rPr>
                <w:rFonts w:ascii="Calibri" w:hAnsi="Calibri"/>
                <w:sz w:val="18"/>
                <w:szCs w:val="18"/>
              </w:rPr>
            </w:pPr>
            <w:r w:rsidRPr="008C2726">
              <w:rPr>
                <w:rFonts w:ascii="Calibri" w:hAnsi="Calibri"/>
                <w:sz w:val="18"/>
                <w:szCs w:val="18"/>
              </w:rPr>
              <w:lastRenderedPageBreak/>
              <w:t xml:space="preserve">Contraindications that could include adverse reactions and procedural intolerance. </w:t>
            </w:r>
          </w:p>
          <w:p w:rsidR="009600F5" w:rsidRPr="008C2726" w:rsidRDefault="009600F5" w:rsidP="00BA67DA">
            <w:pPr>
              <w:rPr>
                <w:rFonts w:ascii="Calibri" w:hAnsi="Calibri"/>
                <w:sz w:val="18"/>
                <w:szCs w:val="18"/>
              </w:rPr>
            </w:pPr>
          </w:p>
          <w:p w:rsidR="009600F5" w:rsidRPr="008C2726" w:rsidRDefault="009600F5" w:rsidP="00BA67DA">
            <w:pPr>
              <w:rPr>
                <w:rFonts w:ascii="Calibri" w:hAnsi="Calibri"/>
                <w:sz w:val="18"/>
                <w:szCs w:val="18"/>
              </w:rPr>
            </w:pPr>
          </w:p>
        </w:tc>
        <w:tc>
          <w:tcPr>
            <w:tcW w:w="2880" w:type="dxa"/>
          </w:tcPr>
          <w:p w:rsidR="009600F5" w:rsidRPr="007A271E" w:rsidRDefault="009600F5" w:rsidP="00BA67DA">
            <w:pPr>
              <w:rPr>
                <w:rFonts w:ascii="Calibri" w:hAnsi="Calibri"/>
                <w:color w:val="000000"/>
                <w:sz w:val="18"/>
                <w:szCs w:val="18"/>
              </w:rPr>
            </w:pPr>
            <w:r>
              <w:rPr>
                <w:rFonts w:ascii="Calibri" w:hAnsi="Calibri"/>
                <w:color w:val="000000"/>
                <w:sz w:val="18"/>
                <w:szCs w:val="18"/>
              </w:rPr>
              <w:lastRenderedPageBreak/>
              <w:t xml:space="preserve">The intent is that EHR vendors would provide functionality to help maintain functionality for active </w:t>
            </w:r>
            <w:r>
              <w:rPr>
                <w:rFonts w:ascii="Calibri" w:hAnsi="Calibri"/>
                <w:color w:val="000000"/>
                <w:sz w:val="18"/>
                <w:szCs w:val="18"/>
              </w:rPr>
              <w:lastRenderedPageBreak/>
              <w:t>medication allergy lists, not that they supply the actual knowledge for the rules.</w:t>
            </w:r>
          </w:p>
        </w:tc>
        <w:tc>
          <w:tcPr>
            <w:tcW w:w="4320" w:type="dxa"/>
            <w:shd w:val="clear" w:color="auto" w:fill="FFFFCC"/>
          </w:tcPr>
          <w:p w:rsidR="000634CF" w:rsidRPr="00C122CE" w:rsidRDefault="000634CF" w:rsidP="00BA67DA">
            <w:pPr>
              <w:rPr>
                <w:rFonts w:ascii="Calibri" w:hAnsi="Calibri"/>
                <w:sz w:val="20"/>
                <w:szCs w:val="20"/>
              </w:rPr>
            </w:pPr>
            <w:r w:rsidRPr="00C122CE">
              <w:rPr>
                <w:rFonts w:ascii="Calibri" w:hAnsi="Calibri"/>
                <w:sz w:val="20"/>
                <w:szCs w:val="20"/>
              </w:rPr>
              <w:lastRenderedPageBreak/>
              <w:t>Clinical Operations WG</w:t>
            </w:r>
          </w:p>
          <w:p w:rsidR="009600F5" w:rsidRPr="00C122CE" w:rsidRDefault="009600F5" w:rsidP="00BA67DA">
            <w:pPr>
              <w:rPr>
                <w:rFonts w:ascii="Calibri" w:hAnsi="Calibri"/>
                <w:color w:val="000000"/>
                <w:sz w:val="20"/>
                <w:szCs w:val="20"/>
              </w:rPr>
            </w:pP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lastRenderedPageBreak/>
              <w:t>SGRP108</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Objective: Record and chart changes in vital signs:</w:t>
            </w:r>
            <w:r w:rsidRPr="007A271E">
              <w:rPr>
                <w:rFonts w:ascii="Calibri" w:hAnsi="Calibri"/>
                <w:sz w:val="18"/>
                <w:szCs w:val="18"/>
              </w:rPr>
              <w:br/>
              <w:t>• Height/length</w:t>
            </w:r>
            <w:r w:rsidRPr="007A271E">
              <w:rPr>
                <w:rFonts w:ascii="Calibri" w:hAnsi="Calibri"/>
                <w:sz w:val="18"/>
                <w:szCs w:val="18"/>
              </w:rPr>
              <w:br/>
              <w:t>• Weight</w:t>
            </w:r>
            <w:r w:rsidRPr="007A271E">
              <w:rPr>
                <w:rFonts w:ascii="Calibri" w:hAnsi="Calibri"/>
                <w:sz w:val="18"/>
                <w:szCs w:val="18"/>
              </w:rPr>
              <w:br/>
              <w:t>• Blood pressure (age 3 and over)</w:t>
            </w:r>
            <w:r w:rsidRPr="007A271E">
              <w:rPr>
                <w:rFonts w:ascii="Calibri" w:hAnsi="Calibri"/>
                <w:sz w:val="18"/>
                <w:szCs w:val="18"/>
              </w:rPr>
              <w:br/>
              <w:t>• Calculate and display BMI</w:t>
            </w:r>
            <w:r w:rsidRPr="007A271E">
              <w:rPr>
                <w:rFonts w:ascii="Calibri" w:hAnsi="Calibri"/>
                <w:sz w:val="18"/>
                <w:szCs w:val="18"/>
              </w:rPr>
              <w:br/>
              <w:t>• Plot and display growth charts for patients 0-20 years, including BMI</w:t>
            </w:r>
            <w:r w:rsidRPr="007A271E">
              <w:rPr>
                <w:rFonts w:ascii="Calibri" w:hAnsi="Calibri"/>
                <w:sz w:val="18"/>
                <w:szCs w:val="18"/>
              </w:rPr>
              <w:br/>
            </w:r>
            <w:r w:rsidRPr="007A271E">
              <w:rPr>
                <w:rFonts w:ascii="Calibri" w:hAnsi="Calibri"/>
                <w:sz w:val="18"/>
                <w:szCs w:val="18"/>
              </w:rPr>
              <w:br/>
            </w:r>
            <w:r w:rsidRPr="007A271E">
              <w:rPr>
                <w:rFonts w:ascii="Calibri" w:hAnsi="Calibri"/>
                <w:b/>
                <w:bCs/>
                <w:sz w:val="18"/>
                <w:szCs w:val="18"/>
              </w:rPr>
              <w:t xml:space="preserve">Measure: </w:t>
            </w:r>
            <w:r w:rsidRPr="007A271E">
              <w:rPr>
                <w:rFonts w:ascii="Calibri" w:hAnsi="Calibri"/>
                <w:sz w:val="18"/>
                <w:szCs w:val="18"/>
              </w:rPr>
              <w:t>More than 80 percent of all unique patients seen by the EP or admitted to the eligible hospital's or CAH's inpatient or emergency department (POS 21 or 23) during the EHR reporting period have blood pressure (for patients age 3 and over only) and height/length and weight (for all ages) recorded as structured data</w:t>
            </w:r>
          </w:p>
        </w:tc>
        <w:tc>
          <w:tcPr>
            <w:tcW w:w="4230" w:type="dxa"/>
          </w:tcPr>
          <w:p w:rsidR="009600F5" w:rsidRPr="008C2726" w:rsidRDefault="009600F5" w:rsidP="00BA67DA">
            <w:pPr>
              <w:spacing w:after="240"/>
              <w:rPr>
                <w:rFonts w:ascii="Calibri" w:hAnsi="Calibri"/>
                <w:sz w:val="18"/>
                <w:szCs w:val="18"/>
              </w:rPr>
            </w:pPr>
            <w:r w:rsidRPr="008C2726">
              <w:rPr>
                <w:rFonts w:ascii="Calibri" w:hAnsi="Calibri"/>
                <w:sz w:val="18"/>
                <w:szCs w:val="18"/>
              </w:rPr>
              <w:t xml:space="preserve">Retire measure because it is topped out </w:t>
            </w:r>
            <w:r w:rsidRPr="008C2726">
              <w:rPr>
                <w:rFonts w:ascii="Calibri" w:hAnsi="Calibri"/>
                <w:bCs/>
                <w:sz w:val="18"/>
                <w:szCs w:val="18"/>
              </w:rPr>
              <w:t>(achieved 80% threshold).  T</w:t>
            </w:r>
            <w:r w:rsidRPr="008C2726">
              <w:rPr>
                <w:rFonts w:asciiTheme="minorHAnsi" w:hAnsiTheme="minorHAnsi"/>
                <w:sz w:val="18"/>
                <w:szCs w:val="18"/>
              </w:rPr>
              <w:t>rack progress to improve outcomes via CQM NQF 0018</w:t>
            </w:r>
          </w:p>
        </w:tc>
        <w:tc>
          <w:tcPr>
            <w:tcW w:w="3798" w:type="dxa"/>
            <w:gridSpan w:val="2"/>
          </w:tcPr>
          <w:p w:rsidR="009600F5" w:rsidRPr="008C2726" w:rsidRDefault="009600F5" w:rsidP="00BA67DA">
            <w:pPr>
              <w:rPr>
                <w:rFonts w:ascii="Calibri" w:hAnsi="Calibri"/>
                <w:sz w:val="18"/>
                <w:szCs w:val="18"/>
              </w:rPr>
            </w:pPr>
            <w:r w:rsidRPr="008C2726">
              <w:rPr>
                <w:rFonts w:ascii="Calibri" w:hAnsi="Calibri"/>
                <w:sz w:val="18"/>
                <w:szCs w:val="18"/>
              </w:rPr>
              <w:t> </w:t>
            </w:r>
          </w:p>
        </w:tc>
        <w:tc>
          <w:tcPr>
            <w:tcW w:w="2880" w:type="dxa"/>
          </w:tcPr>
          <w:p w:rsidR="009600F5" w:rsidRPr="007A271E" w:rsidRDefault="009600F5" w:rsidP="00BA67DA">
            <w:pPr>
              <w:rPr>
                <w:rFonts w:ascii="Calibri" w:hAnsi="Calibri"/>
                <w:color w:val="000000"/>
                <w:sz w:val="18"/>
                <w:szCs w:val="18"/>
              </w:rPr>
            </w:pPr>
            <w:r>
              <w:rPr>
                <w:rFonts w:ascii="Calibri" w:hAnsi="Calibri"/>
                <w:color w:val="000000"/>
                <w:sz w:val="18"/>
                <w:szCs w:val="18"/>
              </w:rPr>
              <w:t xml:space="preserve">Do </w:t>
            </w:r>
            <w:proofErr w:type="spellStart"/>
            <w:r>
              <w:rPr>
                <w:rFonts w:ascii="Calibri" w:hAnsi="Calibri"/>
                <w:color w:val="000000"/>
                <w:sz w:val="18"/>
                <w:szCs w:val="18"/>
              </w:rPr>
              <w:t>commenters</w:t>
            </w:r>
            <w:proofErr w:type="spellEnd"/>
            <w:r>
              <w:rPr>
                <w:rFonts w:ascii="Calibri" w:hAnsi="Calibri"/>
                <w:color w:val="000000"/>
                <w:sz w:val="18"/>
                <w:szCs w:val="18"/>
              </w:rPr>
              <w:t xml:space="preserve"> agree with retiring the measure, or should we continue this objective?  Continuing the measure would mean an additional number of objectives that providers will need to attest to.</w:t>
            </w:r>
          </w:p>
        </w:tc>
        <w:tc>
          <w:tcPr>
            <w:tcW w:w="4320" w:type="dxa"/>
            <w:shd w:val="clear" w:color="auto" w:fill="FFFFCC"/>
          </w:tcPr>
          <w:p w:rsidR="00C865DD" w:rsidRPr="00C122CE" w:rsidRDefault="00C865DD" w:rsidP="00BA67DA">
            <w:pPr>
              <w:rPr>
                <w:rFonts w:ascii="Calibri" w:hAnsi="Calibri"/>
                <w:sz w:val="20"/>
                <w:szCs w:val="20"/>
              </w:rPr>
            </w:pPr>
            <w:r w:rsidRPr="00C122CE">
              <w:rPr>
                <w:rFonts w:ascii="Calibri" w:hAnsi="Calibri"/>
                <w:sz w:val="20"/>
                <w:szCs w:val="20"/>
              </w:rPr>
              <w:t>Primary- Clinical Operations WG</w:t>
            </w:r>
          </w:p>
          <w:p w:rsidR="009600F5" w:rsidRPr="00C122CE" w:rsidRDefault="00C865DD" w:rsidP="00BA67DA">
            <w:pPr>
              <w:rPr>
                <w:rFonts w:ascii="Calibri" w:hAnsi="Calibri"/>
                <w:color w:val="000000"/>
                <w:sz w:val="20"/>
                <w:szCs w:val="20"/>
              </w:rPr>
            </w:pPr>
            <w:r w:rsidRPr="00C122CE">
              <w:rPr>
                <w:rFonts w:ascii="Calibri" w:hAnsi="Calibri"/>
                <w:color w:val="000000"/>
                <w:sz w:val="20"/>
                <w:szCs w:val="20"/>
              </w:rPr>
              <w:t>Secondary- Clinical Quality WG</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SGRP109</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EP/EH Objective:</w:t>
            </w:r>
            <w:r w:rsidRPr="007A271E">
              <w:rPr>
                <w:rFonts w:ascii="Calibri" w:hAnsi="Calibri"/>
                <w:sz w:val="18"/>
                <w:szCs w:val="18"/>
              </w:rPr>
              <w:t xml:space="preserve"> Record smoking status for patients 13 years old or older</w:t>
            </w:r>
            <w:r w:rsidRPr="007A271E">
              <w:rPr>
                <w:rFonts w:ascii="Calibri" w:hAnsi="Calibri"/>
                <w:sz w:val="18"/>
                <w:szCs w:val="18"/>
              </w:rPr>
              <w:br/>
            </w:r>
            <w:r w:rsidRPr="007A271E">
              <w:rPr>
                <w:rFonts w:ascii="Calibri" w:hAnsi="Calibri"/>
                <w:sz w:val="18"/>
                <w:szCs w:val="18"/>
              </w:rPr>
              <w:br/>
            </w:r>
            <w:r w:rsidRPr="007A271E">
              <w:rPr>
                <w:rFonts w:ascii="Calibri" w:hAnsi="Calibri"/>
                <w:b/>
                <w:bCs/>
                <w:sz w:val="18"/>
                <w:szCs w:val="18"/>
              </w:rPr>
              <w:t>Measure:</w:t>
            </w:r>
            <w:r w:rsidRPr="007A271E">
              <w:rPr>
                <w:rFonts w:ascii="Calibri" w:hAnsi="Calibri"/>
                <w:sz w:val="18"/>
                <w:szCs w:val="18"/>
              </w:rPr>
              <w:t xml:space="preserve"> More than 80 percent of all unique patients 13 years old or older seen by the EP or admitted to the eligible hospital's or CAH's inpatient or emergency departments (POS 21 or 23) during the EHR reporting period have smoking status recorded as structured data</w:t>
            </w:r>
          </w:p>
        </w:tc>
        <w:tc>
          <w:tcPr>
            <w:tcW w:w="4230" w:type="dxa"/>
          </w:tcPr>
          <w:p w:rsidR="009600F5" w:rsidRPr="008C2726" w:rsidRDefault="009600F5" w:rsidP="00BA67DA">
            <w:pPr>
              <w:spacing w:after="240"/>
              <w:rPr>
                <w:rFonts w:ascii="Calibri" w:hAnsi="Calibri"/>
                <w:sz w:val="18"/>
                <w:szCs w:val="18"/>
              </w:rPr>
            </w:pPr>
            <w:r w:rsidRPr="008C2726">
              <w:rPr>
                <w:rFonts w:ascii="Calibri" w:hAnsi="Calibri"/>
                <w:sz w:val="18"/>
                <w:szCs w:val="18"/>
              </w:rPr>
              <w:t xml:space="preserve">Retire measure because it is topped out </w:t>
            </w:r>
            <w:r w:rsidRPr="008C2726">
              <w:rPr>
                <w:rFonts w:ascii="Calibri" w:hAnsi="Calibri"/>
                <w:bCs/>
                <w:sz w:val="18"/>
                <w:szCs w:val="18"/>
              </w:rPr>
              <w:t>(achieved 80% threshold).  T</w:t>
            </w:r>
            <w:r w:rsidRPr="008C2726">
              <w:rPr>
                <w:rFonts w:asciiTheme="minorHAnsi" w:hAnsiTheme="minorHAnsi"/>
                <w:sz w:val="18"/>
                <w:szCs w:val="18"/>
              </w:rPr>
              <w:t>rack progress to improve outcomes via CQM NQF 0028</w:t>
            </w:r>
          </w:p>
        </w:tc>
        <w:tc>
          <w:tcPr>
            <w:tcW w:w="3798" w:type="dxa"/>
            <w:gridSpan w:val="2"/>
          </w:tcPr>
          <w:p w:rsidR="009600F5" w:rsidRPr="008C2726" w:rsidRDefault="009600F5" w:rsidP="00BA67DA">
            <w:pPr>
              <w:rPr>
                <w:rFonts w:ascii="Calibri" w:hAnsi="Calibri"/>
                <w:sz w:val="18"/>
                <w:szCs w:val="18"/>
              </w:rPr>
            </w:pPr>
            <w:r w:rsidRPr="008C2726">
              <w:rPr>
                <w:rFonts w:ascii="Calibri" w:hAnsi="Calibri"/>
                <w:sz w:val="18"/>
                <w:szCs w:val="18"/>
              </w:rPr>
              <w:t> </w:t>
            </w:r>
          </w:p>
        </w:tc>
        <w:tc>
          <w:tcPr>
            <w:tcW w:w="2880" w:type="dxa"/>
          </w:tcPr>
          <w:p w:rsidR="009600F5" w:rsidRPr="007A271E" w:rsidRDefault="009600F5" w:rsidP="00BA67DA">
            <w:pPr>
              <w:rPr>
                <w:rFonts w:ascii="Calibri" w:hAnsi="Calibri"/>
                <w:color w:val="000000"/>
                <w:sz w:val="18"/>
                <w:szCs w:val="18"/>
              </w:rPr>
            </w:pPr>
            <w:r>
              <w:rPr>
                <w:rFonts w:ascii="Calibri" w:hAnsi="Calibri"/>
                <w:color w:val="000000"/>
                <w:sz w:val="18"/>
                <w:szCs w:val="18"/>
              </w:rPr>
              <w:t xml:space="preserve">Do </w:t>
            </w:r>
            <w:proofErr w:type="spellStart"/>
            <w:r>
              <w:rPr>
                <w:rFonts w:ascii="Calibri" w:hAnsi="Calibri"/>
                <w:color w:val="000000"/>
                <w:sz w:val="18"/>
                <w:szCs w:val="18"/>
              </w:rPr>
              <w:t>commenters</w:t>
            </w:r>
            <w:proofErr w:type="spellEnd"/>
            <w:r>
              <w:rPr>
                <w:rFonts w:ascii="Calibri" w:hAnsi="Calibri"/>
                <w:color w:val="000000"/>
                <w:sz w:val="18"/>
                <w:szCs w:val="18"/>
              </w:rPr>
              <w:t xml:space="preserve"> agree with retiring the measure, or should we continue this objective?  Continuing the measure would mean an additional number of objectives that providers will need to attest to.</w:t>
            </w:r>
          </w:p>
        </w:tc>
        <w:tc>
          <w:tcPr>
            <w:tcW w:w="4320" w:type="dxa"/>
            <w:shd w:val="clear" w:color="auto" w:fill="FFFFCC"/>
          </w:tcPr>
          <w:p w:rsidR="00C865DD" w:rsidRPr="00C122CE" w:rsidRDefault="00C865DD" w:rsidP="00BA67DA">
            <w:pPr>
              <w:rPr>
                <w:rFonts w:ascii="Calibri" w:hAnsi="Calibri"/>
                <w:sz w:val="20"/>
                <w:szCs w:val="20"/>
              </w:rPr>
            </w:pPr>
            <w:r w:rsidRPr="00C122CE">
              <w:rPr>
                <w:rFonts w:ascii="Calibri" w:hAnsi="Calibri"/>
                <w:sz w:val="20"/>
                <w:szCs w:val="20"/>
              </w:rPr>
              <w:t>Primary- Clinical Operations WG</w:t>
            </w:r>
          </w:p>
          <w:p w:rsidR="009600F5" w:rsidRPr="00C122CE" w:rsidRDefault="00C865DD" w:rsidP="00BA67DA">
            <w:pPr>
              <w:rPr>
                <w:rFonts w:ascii="Calibri" w:hAnsi="Calibri"/>
                <w:color w:val="000000"/>
                <w:sz w:val="20"/>
                <w:szCs w:val="20"/>
              </w:rPr>
            </w:pPr>
            <w:r w:rsidRPr="00C122CE">
              <w:rPr>
                <w:rFonts w:ascii="Calibri" w:hAnsi="Calibri"/>
                <w:color w:val="000000"/>
                <w:sz w:val="20"/>
                <w:szCs w:val="20"/>
              </w:rPr>
              <w:t>Secondary- Clinical Quality WG</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SGRP112</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EH MENU Objective: R</w:t>
            </w:r>
            <w:r w:rsidRPr="007A271E">
              <w:rPr>
                <w:rFonts w:ascii="Calibri" w:hAnsi="Calibri"/>
                <w:sz w:val="18"/>
                <w:szCs w:val="18"/>
              </w:rPr>
              <w:t>ecord whether a patient 65 years old or older has an advance directive</w:t>
            </w:r>
            <w:r w:rsidRPr="007A271E">
              <w:rPr>
                <w:rFonts w:ascii="Calibri" w:hAnsi="Calibri"/>
                <w:b/>
                <w:bCs/>
                <w:sz w:val="18"/>
                <w:szCs w:val="18"/>
              </w:rPr>
              <w:br/>
            </w:r>
            <w:r w:rsidRPr="007A271E">
              <w:rPr>
                <w:rFonts w:ascii="Calibri" w:hAnsi="Calibri"/>
                <w:b/>
                <w:bCs/>
                <w:sz w:val="18"/>
                <w:szCs w:val="18"/>
              </w:rPr>
              <w:br/>
              <w:t xml:space="preserve">EH MENU Measure: </w:t>
            </w:r>
            <w:r w:rsidRPr="007A271E">
              <w:rPr>
                <w:rFonts w:ascii="Calibri" w:hAnsi="Calibri"/>
                <w:sz w:val="18"/>
                <w:szCs w:val="18"/>
              </w:rPr>
              <w:t xml:space="preserve">More than 50 percent of all unique patients 65 years old or older admitted to the </w:t>
            </w:r>
            <w:r w:rsidRPr="007A271E">
              <w:rPr>
                <w:rFonts w:ascii="Calibri" w:hAnsi="Calibri"/>
                <w:sz w:val="18"/>
                <w:szCs w:val="18"/>
              </w:rPr>
              <w:lastRenderedPageBreak/>
              <w:t>eligible hospital's or CAH's inpatient department (POS 21) during the EHR reporting period have an indication of an advance directive status recorded as structured data.</w:t>
            </w:r>
          </w:p>
        </w:tc>
        <w:tc>
          <w:tcPr>
            <w:tcW w:w="4230" w:type="dxa"/>
          </w:tcPr>
          <w:p w:rsidR="009600F5" w:rsidRPr="007A271E" w:rsidRDefault="009600F5" w:rsidP="00BA67DA">
            <w:pPr>
              <w:spacing w:after="240"/>
              <w:rPr>
                <w:rFonts w:ascii="Calibri" w:hAnsi="Calibri"/>
                <w:sz w:val="18"/>
                <w:szCs w:val="18"/>
              </w:rPr>
            </w:pPr>
            <w:r w:rsidRPr="007A271E">
              <w:rPr>
                <w:rFonts w:ascii="Calibri" w:hAnsi="Calibri"/>
                <w:bCs/>
                <w:sz w:val="18"/>
                <w:szCs w:val="18"/>
              </w:rPr>
              <w:lastRenderedPageBreak/>
              <w:t>Ensure standards support in CDA by 2016</w:t>
            </w:r>
          </w:p>
          <w:p w:rsidR="009600F5" w:rsidRPr="007A271E" w:rsidRDefault="009600F5" w:rsidP="00BA67DA">
            <w:pPr>
              <w:spacing w:after="240"/>
              <w:rPr>
                <w:rFonts w:ascii="Calibri" w:hAnsi="Calibri"/>
                <w:sz w:val="18"/>
                <w:szCs w:val="18"/>
              </w:rPr>
            </w:pPr>
            <w:r w:rsidRPr="007A271E">
              <w:rPr>
                <w:rFonts w:ascii="Calibri" w:hAnsi="Calibri"/>
                <w:b/>
                <w:bCs/>
                <w:sz w:val="18"/>
                <w:szCs w:val="18"/>
              </w:rPr>
              <w:t xml:space="preserve">EP MENU/EH Core Objective: </w:t>
            </w:r>
            <w:r w:rsidRPr="007A271E">
              <w:rPr>
                <w:rFonts w:ascii="Calibri" w:hAnsi="Calibri"/>
                <w:sz w:val="18"/>
                <w:szCs w:val="18"/>
              </w:rPr>
              <w:t>Record whether a patient 65 years old or older has an advance directive</w:t>
            </w:r>
          </w:p>
          <w:p w:rsidR="009600F5" w:rsidRPr="007A271E" w:rsidRDefault="009600F5" w:rsidP="00BA67DA">
            <w:pPr>
              <w:spacing w:after="240"/>
              <w:rPr>
                <w:rFonts w:ascii="Calibri" w:hAnsi="Calibri"/>
                <w:sz w:val="18"/>
                <w:szCs w:val="18"/>
              </w:rPr>
            </w:pPr>
            <w:r w:rsidRPr="007A271E">
              <w:rPr>
                <w:rFonts w:ascii="Calibri" w:hAnsi="Calibri"/>
                <w:b/>
                <w:bCs/>
                <w:sz w:val="18"/>
                <w:szCs w:val="18"/>
              </w:rPr>
              <w:t xml:space="preserve">EP MENU/EH Core Measure: </w:t>
            </w:r>
            <w:r w:rsidRPr="007A271E">
              <w:rPr>
                <w:rFonts w:ascii="Calibri" w:hAnsi="Calibri"/>
                <w:sz w:val="18"/>
                <w:szCs w:val="18"/>
              </w:rPr>
              <w:t xml:space="preserve">More than 50 percent of all unique patients 65 years old or older admitted to </w:t>
            </w:r>
            <w:r w:rsidRPr="007A271E">
              <w:rPr>
                <w:rFonts w:ascii="Calibri" w:hAnsi="Calibri"/>
                <w:sz w:val="18"/>
                <w:szCs w:val="18"/>
              </w:rPr>
              <w:lastRenderedPageBreak/>
              <w:t>the eligible hospital's or CAH's inpatient department (POS 21) during the EHR reporting period have an indication of an advance directive status recorded as structured data.</w:t>
            </w:r>
            <w:r w:rsidRPr="007A271E">
              <w:rPr>
                <w:rFonts w:ascii="Calibri" w:hAnsi="Calibri"/>
                <w:b/>
                <w:bCs/>
                <w:sz w:val="18"/>
                <w:szCs w:val="18"/>
              </w:rPr>
              <w:t xml:space="preserve"> </w:t>
            </w: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lastRenderedPageBreak/>
              <w:t> </w:t>
            </w:r>
          </w:p>
        </w:tc>
        <w:tc>
          <w:tcPr>
            <w:tcW w:w="2880" w:type="dxa"/>
          </w:tcPr>
          <w:p w:rsidR="009600F5" w:rsidRPr="007A271E" w:rsidRDefault="009600F5" w:rsidP="00BA67DA">
            <w:pPr>
              <w:rPr>
                <w:rFonts w:ascii="Calibri" w:hAnsi="Calibri"/>
                <w:color w:val="000000"/>
                <w:sz w:val="18"/>
                <w:szCs w:val="18"/>
              </w:rPr>
            </w:pPr>
          </w:p>
        </w:tc>
        <w:tc>
          <w:tcPr>
            <w:tcW w:w="4320" w:type="dxa"/>
            <w:shd w:val="clear" w:color="auto" w:fill="FFFFCC"/>
          </w:tcPr>
          <w:p w:rsidR="009600F5" w:rsidRPr="00C122CE" w:rsidRDefault="00C865DD" w:rsidP="00BA67DA">
            <w:pPr>
              <w:rPr>
                <w:rFonts w:ascii="Calibri" w:hAnsi="Calibri"/>
                <w:color w:val="000000"/>
                <w:sz w:val="20"/>
                <w:szCs w:val="20"/>
              </w:rPr>
            </w:pPr>
            <w:r w:rsidRPr="00C122CE">
              <w:rPr>
                <w:rFonts w:ascii="Calibri" w:hAnsi="Calibri"/>
                <w:color w:val="000000"/>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lastRenderedPageBreak/>
              <w:t>SGRP 113</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EP/EH Objective: </w:t>
            </w:r>
            <w:r w:rsidRPr="007A271E">
              <w:rPr>
                <w:rFonts w:ascii="Calibri" w:hAnsi="Calibri"/>
                <w:sz w:val="18"/>
                <w:szCs w:val="18"/>
              </w:rPr>
              <w:t>Use clinical decision support to improve performance on high-priority health conditions</w:t>
            </w:r>
            <w:r w:rsidRPr="007A271E">
              <w:rPr>
                <w:rFonts w:ascii="Calibri" w:hAnsi="Calibri"/>
                <w:b/>
                <w:bCs/>
                <w:sz w:val="18"/>
                <w:szCs w:val="18"/>
              </w:rPr>
              <w:br/>
            </w:r>
            <w:r w:rsidRPr="007A271E">
              <w:rPr>
                <w:rFonts w:ascii="Calibri" w:hAnsi="Calibri"/>
                <w:b/>
                <w:bCs/>
                <w:sz w:val="18"/>
                <w:szCs w:val="18"/>
              </w:rPr>
              <w:br/>
              <w:t xml:space="preserve">Measure: </w:t>
            </w:r>
          </w:p>
          <w:p w:rsidR="009600F5" w:rsidRPr="007A271E" w:rsidRDefault="009600F5" w:rsidP="00BA67DA">
            <w:pPr>
              <w:rPr>
                <w:rFonts w:ascii="Calibri" w:hAnsi="Calibri"/>
                <w:sz w:val="18"/>
                <w:szCs w:val="18"/>
              </w:rPr>
            </w:pPr>
            <w:r w:rsidRPr="007A271E">
              <w:rPr>
                <w:rFonts w:ascii="Calibri" w:hAnsi="Calibri"/>
                <w:sz w:val="18"/>
                <w:szCs w:val="18"/>
              </w:rPr>
              <w:t>1.  Implement five clinical decision support interventions related to four or more clinical quality measures at a relevant point in patient care for the entire EHR reporting period. Absent four clinical quality measures related to an EP, eligible hospital or CAH’s scope of practice or patient population, the clinical decision support interventions must be related to high-priority health conditions.  It is suggested that one of the five clinical decision support interventions be related to improving healthcare efficiency.</w:t>
            </w:r>
            <w:r w:rsidRPr="007A271E">
              <w:rPr>
                <w:rFonts w:ascii="Calibri" w:hAnsi="Calibri"/>
                <w:sz w:val="18"/>
                <w:szCs w:val="18"/>
              </w:rPr>
              <w:br/>
              <w:t>2.  The EP, eligible hospital, or CAH has enabled and implemented the functionality for drug-drug and drug-allergy interaction checks for the entire EHR reporting period.</w:t>
            </w:r>
            <w:r w:rsidRPr="007A271E">
              <w:rPr>
                <w:rFonts w:ascii="Calibri" w:hAnsi="Calibri"/>
                <w:sz w:val="18"/>
                <w:szCs w:val="18"/>
              </w:rPr>
              <w:br/>
            </w:r>
            <w:r w:rsidRPr="007A271E">
              <w:rPr>
                <w:rFonts w:ascii="Calibri" w:hAnsi="Calibri"/>
                <w:b/>
                <w:bCs/>
                <w:sz w:val="18"/>
                <w:szCs w:val="18"/>
              </w:rPr>
              <w:br/>
            </w:r>
            <w:r w:rsidRPr="007A271E">
              <w:rPr>
                <w:rFonts w:ascii="Calibri" w:hAnsi="Calibri"/>
                <w:sz w:val="18"/>
                <w:szCs w:val="18"/>
              </w:rPr>
              <w:t xml:space="preserve">  </w:t>
            </w:r>
          </w:p>
        </w:tc>
        <w:tc>
          <w:tcPr>
            <w:tcW w:w="4230" w:type="dxa"/>
          </w:tcPr>
          <w:p w:rsidR="009600F5" w:rsidRPr="008C2726" w:rsidRDefault="009600F5" w:rsidP="00BA67DA">
            <w:pPr>
              <w:rPr>
                <w:rFonts w:ascii="Calibri" w:hAnsi="Calibri"/>
                <w:bCs/>
                <w:sz w:val="18"/>
                <w:szCs w:val="18"/>
              </w:rPr>
            </w:pPr>
            <w:r w:rsidRPr="008C2726">
              <w:rPr>
                <w:rFonts w:ascii="Calibri" w:hAnsi="Calibri"/>
                <w:b/>
                <w:bCs/>
                <w:sz w:val="18"/>
                <w:szCs w:val="18"/>
              </w:rPr>
              <w:t xml:space="preserve">Objective: </w:t>
            </w:r>
            <w:r w:rsidRPr="008C2726">
              <w:rPr>
                <w:rFonts w:ascii="Calibri" w:hAnsi="Calibri"/>
                <w:bCs/>
                <w:sz w:val="18"/>
                <w:szCs w:val="18"/>
              </w:rPr>
              <w:t>Use clinical decision support to improve performance on high priority health conditions</w:t>
            </w:r>
            <w:r w:rsidRPr="008C2726">
              <w:rPr>
                <w:rFonts w:ascii="Calibri" w:hAnsi="Calibri"/>
                <w:b/>
                <w:bCs/>
                <w:sz w:val="18"/>
                <w:szCs w:val="18"/>
              </w:rPr>
              <w:br/>
              <w:t xml:space="preserve">Measure: </w:t>
            </w:r>
            <w:r w:rsidRPr="008C2726">
              <w:rPr>
                <w:rFonts w:ascii="Calibri" w:hAnsi="Calibri"/>
                <w:b/>
                <w:bCs/>
                <w:sz w:val="18"/>
                <w:szCs w:val="18"/>
              </w:rPr>
              <w:br/>
            </w:r>
            <w:r w:rsidRPr="008C2726">
              <w:rPr>
                <w:rFonts w:ascii="Calibri" w:hAnsi="Calibri"/>
                <w:bCs/>
                <w:sz w:val="18"/>
                <w:szCs w:val="18"/>
              </w:rPr>
              <w:t xml:space="preserve">1. Implement 15 clinical decision support interventions or guidance related to five or more clinical quality measures that are presented at a relevant point in patient care for the entire EHR reporting period.  The 15 CDS interventions should include one or more interventions in each of the following areas, as applicable to the EP's specialty: </w:t>
            </w:r>
          </w:p>
          <w:p w:rsidR="009600F5" w:rsidRPr="008C2726" w:rsidRDefault="009600F5" w:rsidP="00BA67DA">
            <w:pPr>
              <w:numPr>
                <w:ilvl w:val="0"/>
                <w:numId w:val="4"/>
              </w:numPr>
              <w:rPr>
                <w:rFonts w:ascii="Calibri" w:hAnsi="Calibri"/>
                <w:bCs/>
                <w:sz w:val="18"/>
                <w:szCs w:val="18"/>
              </w:rPr>
            </w:pPr>
            <w:r w:rsidRPr="008C2726">
              <w:rPr>
                <w:rFonts w:ascii="Calibri" w:hAnsi="Calibri"/>
                <w:bCs/>
                <w:sz w:val="18"/>
                <w:szCs w:val="18"/>
              </w:rPr>
              <w:t xml:space="preserve"> Preventative care (including immunizations) </w:t>
            </w:r>
          </w:p>
          <w:p w:rsidR="009600F5" w:rsidRPr="008C2726" w:rsidRDefault="009600F5" w:rsidP="00BA67DA">
            <w:pPr>
              <w:numPr>
                <w:ilvl w:val="0"/>
                <w:numId w:val="4"/>
              </w:numPr>
              <w:rPr>
                <w:rFonts w:ascii="Calibri" w:hAnsi="Calibri"/>
                <w:bCs/>
                <w:sz w:val="18"/>
                <w:szCs w:val="18"/>
              </w:rPr>
            </w:pPr>
            <w:r w:rsidRPr="008C2726">
              <w:rPr>
                <w:rFonts w:ascii="Calibri" w:hAnsi="Calibri"/>
                <w:bCs/>
                <w:sz w:val="18"/>
                <w:szCs w:val="18"/>
              </w:rPr>
              <w:t xml:space="preserve"> Chronic disease management, including hypertension* (e.g., diabetes, coronary artery disease) </w:t>
            </w:r>
          </w:p>
          <w:p w:rsidR="009600F5" w:rsidRPr="008C2726" w:rsidRDefault="009600F5" w:rsidP="00BA67DA">
            <w:pPr>
              <w:numPr>
                <w:ilvl w:val="0"/>
                <w:numId w:val="4"/>
              </w:numPr>
              <w:rPr>
                <w:rFonts w:ascii="Calibri" w:hAnsi="Calibri"/>
                <w:bCs/>
                <w:sz w:val="18"/>
                <w:szCs w:val="18"/>
              </w:rPr>
            </w:pPr>
            <w:r w:rsidRPr="008C2726">
              <w:rPr>
                <w:rFonts w:ascii="Calibri" w:hAnsi="Calibri"/>
                <w:bCs/>
                <w:sz w:val="18"/>
                <w:szCs w:val="18"/>
              </w:rPr>
              <w:t xml:space="preserve">Appropriateness of lab and radiology orders </w:t>
            </w:r>
          </w:p>
          <w:p w:rsidR="009600F5" w:rsidRPr="008C2726" w:rsidRDefault="009600F5" w:rsidP="00BA67DA">
            <w:pPr>
              <w:numPr>
                <w:ilvl w:val="0"/>
                <w:numId w:val="4"/>
              </w:numPr>
              <w:rPr>
                <w:rFonts w:ascii="Calibri" w:hAnsi="Calibri"/>
                <w:bCs/>
                <w:sz w:val="18"/>
                <w:szCs w:val="18"/>
              </w:rPr>
            </w:pPr>
            <w:r w:rsidRPr="008C2726">
              <w:rPr>
                <w:rFonts w:ascii="Calibri" w:hAnsi="Calibri"/>
                <w:bCs/>
                <w:sz w:val="18"/>
                <w:szCs w:val="18"/>
              </w:rPr>
              <w:t xml:space="preserve"> Advanced medication-related decision support** (e.g., renal drug dosing) </w:t>
            </w:r>
          </w:p>
          <w:p w:rsidR="009600F5" w:rsidRPr="008C2726" w:rsidRDefault="009600F5" w:rsidP="00BA67DA">
            <w:pPr>
              <w:rPr>
                <w:rFonts w:ascii="Calibri" w:hAnsi="Calibri"/>
                <w:bCs/>
                <w:sz w:val="18"/>
                <w:szCs w:val="18"/>
              </w:rPr>
            </w:pPr>
            <w:r w:rsidRPr="008C2726">
              <w:rPr>
                <w:rFonts w:ascii="Calibri" w:hAnsi="Calibri"/>
                <w:bCs/>
                <w:sz w:val="18"/>
                <w:szCs w:val="18"/>
              </w:rPr>
              <w:t>2. The EP, eligible hospital, or CAH has enabled the functionality for drug-drug and drug-allergy interaction checks for the entire EHR reporting period.</w:t>
            </w:r>
          </w:p>
          <w:p w:rsidR="009600F5" w:rsidRDefault="009600F5" w:rsidP="00BA67DA">
            <w:pPr>
              <w:rPr>
                <w:rFonts w:ascii="Calibri" w:hAnsi="Calibri"/>
                <w:b/>
                <w:bCs/>
                <w:sz w:val="18"/>
                <w:szCs w:val="18"/>
              </w:rPr>
            </w:pPr>
          </w:p>
          <w:p w:rsidR="009600F5" w:rsidRDefault="009600F5" w:rsidP="00BA67DA">
            <w:pPr>
              <w:rPr>
                <w:rFonts w:ascii="Calibri" w:hAnsi="Calibri"/>
                <w:bCs/>
                <w:sz w:val="18"/>
                <w:szCs w:val="18"/>
              </w:rPr>
            </w:pPr>
            <w:r w:rsidRPr="008C2726">
              <w:rPr>
                <w:rFonts w:ascii="Calibri" w:hAnsi="Calibri"/>
                <w:b/>
                <w:bCs/>
                <w:sz w:val="18"/>
                <w:szCs w:val="18"/>
              </w:rPr>
              <w:t>Certification criteria:</w:t>
            </w:r>
            <w:r w:rsidRPr="008C2726">
              <w:rPr>
                <w:rFonts w:ascii="Calibri" w:hAnsi="Calibri"/>
                <w:bCs/>
                <w:sz w:val="18"/>
                <w:szCs w:val="18"/>
              </w:rPr>
              <w:br/>
              <w:t>1. Ability to track CDS triggers and how the provider responded to improve the effectiveness of CDS interventions</w:t>
            </w:r>
          </w:p>
          <w:p w:rsidR="009600F5" w:rsidRPr="008C2726" w:rsidRDefault="009600F5" w:rsidP="00BA67DA">
            <w:pPr>
              <w:rPr>
                <w:rFonts w:ascii="Calibri" w:hAnsi="Calibri"/>
                <w:bCs/>
                <w:sz w:val="18"/>
                <w:szCs w:val="18"/>
              </w:rPr>
            </w:pPr>
            <w:r w:rsidRPr="008C2726">
              <w:rPr>
                <w:rFonts w:ascii="Calibri" w:hAnsi="Calibri"/>
                <w:bCs/>
                <w:sz w:val="18"/>
                <w:szCs w:val="18"/>
              </w:rPr>
              <w:t>2. Ability to flag preference-sensitive conditions, and provide decision support materials for patients.</w:t>
            </w:r>
          </w:p>
          <w:p w:rsidR="009600F5" w:rsidRPr="008C2726" w:rsidRDefault="009600F5" w:rsidP="00BA67DA">
            <w:pPr>
              <w:rPr>
                <w:rFonts w:ascii="Calibri" w:hAnsi="Calibri"/>
                <w:bCs/>
                <w:sz w:val="18"/>
                <w:szCs w:val="18"/>
              </w:rPr>
            </w:pPr>
            <w:r w:rsidRPr="008C2726">
              <w:rPr>
                <w:rFonts w:ascii="Calibri" w:hAnsi="Calibri"/>
                <w:bCs/>
                <w:sz w:val="18"/>
                <w:szCs w:val="18"/>
              </w:rPr>
              <w:t xml:space="preserve">3. Capability to check for a maximum dose in addition to a weight based calculation. </w:t>
            </w:r>
          </w:p>
          <w:p w:rsidR="009600F5" w:rsidRPr="008C2726" w:rsidRDefault="009600F5" w:rsidP="00BA67DA">
            <w:pPr>
              <w:rPr>
                <w:rFonts w:ascii="Calibri" w:hAnsi="Calibri"/>
                <w:bCs/>
                <w:sz w:val="18"/>
                <w:szCs w:val="18"/>
              </w:rPr>
            </w:pPr>
            <w:r w:rsidRPr="008C2726">
              <w:rPr>
                <w:rFonts w:ascii="Calibri" w:hAnsi="Calibri"/>
                <w:bCs/>
                <w:sz w:val="18"/>
                <w:szCs w:val="18"/>
              </w:rPr>
              <w:t>4. Use of structured SIG standards</w:t>
            </w:r>
          </w:p>
          <w:p w:rsidR="009600F5" w:rsidRPr="008C2726" w:rsidRDefault="009600F5" w:rsidP="00BA67DA">
            <w:pPr>
              <w:rPr>
                <w:rFonts w:ascii="Calibri" w:hAnsi="Calibri"/>
                <w:bCs/>
                <w:sz w:val="18"/>
                <w:szCs w:val="18"/>
              </w:rPr>
            </w:pPr>
            <w:r w:rsidRPr="008C2726">
              <w:rPr>
                <w:rFonts w:ascii="Calibri" w:hAnsi="Calibri"/>
                <w:sz w:val="18"/>
                <w:szCs w:val="18"/>
              </w:rPr>
              <w:t>5. Ability for EHRs to consume CDS interventions from central repositories  (e.g., rules for drug-drug interactions, rules for reporting diseases for public health departments, preference-sensitive care lists)</w:t>
            </w:r>
          </w:p>
          <w:p w:rsidR="009600F5" w:rsidRPr="008C2726" w:rsidRDefault="009600F5" w:rsidP="00BA67DA">
            <w:pPr>
              <w:ind w:left="360"/>
              <w:rPr>
                <w:rFonts w:ascii="Calibri" w:hAnsi="Calibri"/>
                <w:bCs/>
                <w:sz w:val="18"/>
                <w:szCs w:val="18"/>
              </w:rPr>
            </w:pPr>
          </w:p>
          <w:p w:rsidR="009600F5" w:rsidRPr="008C2726" w:rsidRDefault="009600F5" w:rsidP="00BA67DA">
            <w:pPr>
              <w:rPr>
                <w:rFonts w:ascii="Calibri" w:hAnsi="Calibri"/>
                <w:bCs/>
                <w:sz w:val="18"/>
                <w:szCs w:val="18"/>
              </w:rPr>
            </w:pPr>
            <w:r w:rsidRPr="008C2726">
              <w:rPr>
                <w:rFonts w:ascii="Calibri" w:hAnsi="Calibri"/>
                <w:bCs/>
                <w:sz w:val="18"/>
                <w:szCs w:val="18"/>
                <w:vertAlign w:val="superscript"/>
              </w:rPr>
              <w:t>*</w:t>
            </w:r>
            <w:r w:rsidRPr="008C2726">
              <w:rPr>
                <w:rFonts w:ascii="Calibri" w:hAnsi="Calibri"/>
                <w:bCs/>
                <w:sz w:val="18"/>
                <w:szCs w:val="18"/>
              </w:rPr>
              <w:t xml:space="preserve"> This will assist in achieving the CDC’s goal of improvements in hypertension control.</w:t>
            </w:r>
          </w:p>
          <w:p w:rsidR="009600F5" w:rsidRPr="008C2726" w:rsidRDefault="009600F5" w:rsidP="00BA67DA">
            <w:pPr>
              <w:rPr>
                <w:rFonts w:ascii="Calibri" w:hAnsi="Calibri"/>
                <w:bCs/>
                <w:sz w:val="18"/>
                <w:szCs w:val="18"/>
              </w:rPr>
            </w:pPr>
            <w:r w:rsidRPr="008C2726">
              <w:rPr>
                <w:rFonts w:ascii="Calibri" w:hAnsi="Calibri"/>
                <w:bCs/>
                <w:sz w:val="18"/>
                <w:szCs w:val="18"/>
              </w:rPr>
              <w:t>**</w:t>
            </w:r>
            <w:proofErr w:type="spellStart"/>
            <w:r w:rsidR="000C7C05">
              <w:rPr>
                <w:rFonts w:ascii="Calibri" w:hAnsi="Calibri"/>
                <w:bCs/>
                <w:sz w:val="18"/>
                <w:szCs w:val="18"/>
              </w:rPr>
              <w:fldChar w:fldCharType="begin"/>
            </w:r>
            <w:r>
              <w:rPr>
                <w:rFonts w:ascii="Calibri" w:hAnsi="Calibri"/>
                <w:bCs/>
                <w:sz w:val="18"/>
                <w:szCs w:val="18"/>
              </w:rPr>
              <w:instrText xml:space="preserve"> HYPERLINK "http://jamia.bmj.com/content/14/1/29" </w:instrText>
            </w:r>
            <w:r w:rsidR="000C7C05">
              <w:rPr>
                <w:rFonts w:ascii="Calibri" w:hAnsi="Calibri"/>
                <w:bCs/>
                <w:sz w:val="18"/>
                <w:szCs w:val="18"/>
              </w:rPr>
              <w:fldChar w:fldCharType="separate"/>
            </w:r>
            <w:r w:rsidRPr="00150873">
              <w:rPr>
                <w:rStyle w:val="Hyperlink"/>
                <w:rFonts w:ascii="Calibri" w:hAnsi="Calibri"/>
                <w:bCs/>
                <w:sz w:val="18"/>
                <w:szCs w:val="18"/>
              </w:rPr>
              <w:t>Kuperman</w:t>
            </w:r>
            <w:proofErr w:type="spellEnd"/>
            <w:r w:rsidRPr="00150873">
              <w:rPr>
                <w:rStyle w:val="Hyperlink"/>
                <w:rFonts w:ascii="Calibri" w:hAnsi="Calibri"/>
                <w:bCs/>
                <w:sz w:val="18"/>
                <w:szCs w:val="18"/>
              </w:rPr>
              <w:t xml:space="preserve">, GJ. (2007)Medication-related clinical </w:t>
            </w:r>
            <w:r w:rsidRPr="00150873">
              <w:rPr>
                <w:rStyle w:val="Hyperlink"/>
                <w:rFonts w:ascii="Calibri" w:hAnsi="Calibri"/>
                <w:bCs/>
                <w:sz w:val="18"/>
                <w:szCs w:val="18"/>
              </w:rPr>
              <w:lastRenderedPageBreak/>
              <w:t xml:space="preserve">decision support in computerized provider order entry systems a review. </w:t>
            </w:r>
            <w:r w:rsidRPr="00150873">
              <w:rPr>
                <w:rStyle w:val="Hyperlink"/>
                <w:rFonts w:ascii="Calibri" w:hAnsi="Calibri"/>
                <w:bCs/>
                <w:i/>
                <w:sz w:val="18"/>
                <w:szCs w:val="18"/>
              </w:rPr>
              <w:t>Journal of the American Medical Informatics Association</w:t>
            </w:r>
            <w:r w:rsidRPr="00150873">
              <w:rPr>
                <w:rStyle w:val="Hyperlink"/>
                <w:rFonts w:ascii="Calibri" w:hAnsi="Calibri"/>
                <w:bCs/>
                <w:sz w:val="18"/>
                <w:szCs w:val="18"/>
              </w:rPr>
              <w:t>: JAMIA, 14(1):29-40.</w:t>
            </w:r>
            <w:r w:rsidR="000C7C05">
              <w:rPr>
                <w:rFonts w:ascii="Calibri" w:hAnsi="Calibri"/>
                <w:bCs/>
                <w:sz w:val="18"/>
                <w:szCs w:val="18"/>
              </w:rPr>
              <w:fldChar w:fldCharType="end"/>
            </w:r>
          </w:p>
          <w:p w:rsidR="009600F5" w:rsidRPr="008C2726" w:rsidRDefault="009600F5" w:rsidP="00BA67DA">
            <w:pPr>
              <w:rPr>
                <w:rFonts w:ascii="Calibri" w:hAnsi="Calibri"/>
                <w:b/>
                <w:bCs/>
                <w:sz w:val="18"/>
                <w:szCs w:val="18"/>
              </w:rPr>
            </w:pPr>
          </w:p>
        </w:tc>
        <w:tc>
          <w:tcPr>
            <w:tcW w:w="3798" w:type="dxa"/>
            <w:gridSpan w:val="2"/>
          </w:tcPr>
          <w:p w:rsidR="009600F5" w:rsidRPr="008C2726" w:rsidRDefault="009600F5" w:rsidP="00BA67DA">
            <w:pPr>
              <w:rPr>
                <w:rFonts w:ascii="Calibri" w:hAnsi="Calibri"/>
                <w:sz w:val="18"/>
                <w:szCs w:val="18"/>
              </w:rPr>
            </w:pPr>
            <w:r w:rsidRPr="008C2726">
              <w:rPr>
                <w:rFonts w:ascii="Calibri" w:hAnsi="Calibri"/>
                <w:b/>
                <w:sz w:val="18"/>
                <w:szCs w:val="18"/>
              </w:rPr>
              <w:lastRenderedPageBreak/>
              <w:t>Certification criteria:</w:t>
            </w:r>
            <w:r w:rsidRPr="008C2726">
              <w:rPr>
                <w:rFonts w:ascii="Calibri" w:hAnsi="Calibri"/>
                <w:sz w:val="18"/>
                <w:szCs w:val="18"/>
              </w:rPr>
              <w:t xml:space="preserve"> Explore greater specificity for food-drug interactions</w:t>
            </w:r>
          </w:p>
          <w:p w:rsidR="009600F5" w:rsidRPr="008C2726" w:rsidRDefault="009600F5" w:rsidP="00BA67DA">
            <w:pPr>
              <w:rPr>
                <w:rFonts w:ascii="Calibri" w:hAnsi="Calibri"/>
                <w:sz w:val="18"/>
                <w:szCs w:val="18"/>
              </w:rPr>
            </w:pPr>
          </w:p>
          <w:p w:rsidR="009600F5" w:rsidRPr="008C2726" w:rsidRDefault="009600F5" w:rsidP="00BA67DA">
            <w:pPr>
              <w:rPr>
                <w:rFonts w:ascii="Calibri" w:hAnsi="Calibri"/>
                <w:sz w:val="18"/>
                <w:szCs w:val="18"/>
              </w:rPr>
            </w:pPr>
          </w:p>
          <w:p w:rsidR="009600F5" w:rsidRPr="008C2726" w:rsidRDefault="009600F5" w:rsidP="00BA67DA">
            <w:pPr>
              <w:rPr>
                <w:rFonts w:ascii="Calibri" w:hAnsi="Calibri"/>
                <w:sz w:val="18"/>
                <w:szCs w:val="18"/>
              </w:rPr>
            </w:pPr>
            <w:r w:rsidRPr="008C2726">
              <w:rPr>
                <w:rFonts w:ascii="Calibri" w:hAnsi="Calibri"/>
                <w:sz w:val="18"/>
                <w:szCs w:val="18"/>
              </w:rPr>
              <w:t xml:space="preserve">  </w:t>
            </w:r>
            <w:r w:rsidRPr="008C2726">
              <w:rPr>
                <w:rFonts w:ascii="Calibri" w:hAnsi="Calibri"/>
                <w:i/>
                <w:iCs/>
                <w:sz w:val="18"/>
                <w:szCs w:val="18"/>
              </w:rPr>
              <w:t xml:space="preserve">Procedure/Surgery/lab/radiology/test prior authorization </w:t>
            </w:r>
            <w:proofErr w:type="spellStart"/>
            <w:r w:rsidRPr="008C2726">
              <w:rPr>
                <w:rFonts w:ascii="Calibri" w:hAnsi="Calibri"/>
                <w:i/>
                <w:iCs/>
                <w:sz w:val="18"/>
                <w:szCs w:val="18"/>
              </w:rPr>
              <w:t>v.A</w:t>
            </w:r>
            <w:proofErr w:type="spellEnd"/>
            <w:r w:rsidRPr="008C2726">
              <w:rPr>
                <w:rFonts w:ascii="Calibri" w:hAnsi="Calibri"/>
                <w:sz w:val="18"/>
                <w:szCs w:val="18"/>
              </w:rPr>
              <w:t xml:space="preserve">: for those procedures/surgeries/lab/radiology/test with clear and objective prior authorization requirements and a structured data prior authorization form is available, clinician fill out the prior authorization </w:t>
            </w:r>
            <w:proofErr w:type="spellStart"/>
            <w:r w:rsidRPr="008C2726">
              <w:rPr>
                <w:rFonts w:ascii="Calibri" w:hAnsi="Calibri"/>
                <w:sz w:val="18"/>
                <w:szCs w:val="18"/>
              </w:rPr>
              <w:t>form</w:t>
            </w:r>
            <w:proofErr w:type="spellEnd"/>
            <w:r w:rsidRPr="008C2726">
              <w:rPr>
                <w:rFonts w:ascii="Calibri" w:hAnsi="Calibri"/>
                <w:sz w:val="18"/>
                <w:szCs w:val="18"/>
              </w:rPr>
              <w:t xml:space="preserve"> using structured data fields and prior authorization can be granted electronically and in real-time by the </w:t>
            </w:r>
            <w:proofErr w:type="spellStart"/>
            <w:r w:rsidRPr="008C2726">
              <w:rPr>
                <w:rFonts w:ascii="Calibri" w:hAnsi="Calibri"/>
                <w:sz w:val="18"/>
                <w:szCs w:val="18"/>
              </w:rPr>
              <w:t>payor</w:t>
            </w:r>
            <w:proofErr w:type="spellEnd"/>
            <w:r w:rsidRPr="008C2726">
              <w:rPr>
                <w:rFonts w:ascii="Calibri" w:hAnsi="Calibri"/>
                <w:sz w:val="18"/>
                <w:szCs w:val="18"/>
              </w:rPr>
              <w:t>.</w:t>
            </w:r>
            <w:r w:rsidRPr="008C2726">
              <w:rPr>
                <w:rFonts w:ascii="Calibri" w:hAnsi="Calibri"/>
                <w:sz w:val="18"/>
                <w:szCs w:val="18"/>
              </w:rPr>
              <w:br/>
            </w:r>
            <w:r w:rsidRPr="008C2726">
              <w:rPr>
                <w:rFonts w:ascii="Calibri" w:hAnsi="Calibri"/>
                <w:sz w:val="18"/>
                <w:szCs w:val="18"/>
              </w:rPr>
              <w:br/>
            </w:r>
            <w:r w:rsidRPr="008C2726">
              <w:rPr>
                <w:rFonts w:ascii="Calibri" w:hAnsi="Calibri"/>
                <w:i/>
                <w:iCs/>
                <w:sz w:val="18"/>
                <w:szCs w:val="18"/>
              </w:rPr>
              <w:t xml:space="preserve">Procedure/Surgery/lab/radiology /test prior authorization </w:t>
            </w:r>
            <w:proofErr w:type="spellStart"/>
            <w:r w:rsidRPr="008C2726">
              <w:rPr>
                <w:rFonts w:ascii="Calibri" w:hAnsi="Calibri"/>
                <w:i/>
                <w:iCs/>
                <w:sz w:val="18"/>
                <w:szCs w:val="18"/>
              </w:rPr>
              <w:t>v.B</w:t>
            </w:r>
            <w:proofErr w:type="spellEnd"/>
            <w:r w:rsidRPr="008C2726">
              <w:rPr>
                <w:rFonts w:ascii="Calibri" w:hAnsi="Calibri"/>
                <w:sz w:val="18"/>
                <w:szCs w:val="18"/>
              </w:rPr>
              <w:t xml:space="preserve">: for those procedures/surgeries/lab/radiology/test, for which prior authorization is non-standardized and is highly individualized, a standardized form is created that collects from the clinician text fields answering an agreed upon set of medical necessity questions, standardized form is sent electronically to insurer for review, insurer responds with Approval/Denial (with rationale if denied) using a standardized format text document back to clinician with either approval and/or denial with rationale. </w:t>
            </w:r>
          </w:p>
        </w:tc>
        <w:tc>
          <w:tcPr>
            <w:tcW w:w="2880" w:type="dxa"/>
          </w:tcPr>
          <w:p w:rsidR="009600F5" w:rsidRPr="008C2726" w:rsidRDefault="009600F5" w:rsidP="00BA67DA">
            <w:pPr>
              <w:rPr>
                <w:rFonts w:ascii="Calibri" w:hAnsi="Calibri"/>
                <w:sz w:val="18"/>
                <w:szCs w:val="18"/>
              </w:rPr>
            </w:pPr>
            <w:r w:rsidRPr="008C2726">
              <w:rPr>
                <w:rFonts w:ascii="Calibri" w:hAnsi="Calibri"/>
                <w:sz w:val="18"/>
                <w:szCs w:val="18"/>
              </w:rPr>
              <w:t xml:space="preserve">Ability for EHRs to consume CDS interventions from central repositories  The EHR would query (via web services) available databases to identify “trigger event” conditions (e.g., case reporting criteria, drug-drug interactions, potentially relevant trials) based on the patient’s health condition, diagnoses, location, and other basic facts.  </w:t>
            </w:r>
          </w:p>
          <w:p w:rsidR="009600F5" w:rsidRDefault="009600F5" w:rsidP="00BA67DA">
            <w:pPr>
              <w:rPr>
                <w:rFonts w:ascii="Calibri" w:hAnsi="Calibri"/>
                <w:sz w:val="18"/>
                <w:szCs w:val="18"/>
              </w:rPr>
            </w:pPr>
          </w:p>
          <w:p w:rsidR="00C865DD" w:rsidRDefault="00C865DD" w:rsidP="00BA67DA">
            <w:pPr>
              <w:rPr>
                <w:rFonts w:ascii="Calibri" w:hAnsi="Calibri"/>
                <w:sz w:val="18"/>
                <w:szCs w:val="18"/>
              </w:rPr>
            </w:pPr>
          </w:p>
          <w:p w:rsidR="00C865DD" w:rsidRPr="008C2726" w:rsidRDefault="000C7C05" w:rsidP="00BA67DA">
            <w:pPr>
              <w:rPr>
                <w:rFonts w:ascii="Calibri" w:hAnsi="Calibri"/>
                <w:sz w:val="18"/>
                <w:szCs w:val="18"/>
              </w:rPr>
            </w:pPr>
            <w:r>
              <w:rPr>
                <w:rFonts w:ascii="Calibri" w:hAnsi="Calibri"/>
                <w:noProof/>
                <w:sz w:val="18"/>
                <w:szCs w:val="18"/>
              </w:rPr>
              <w:pict>
                <v:shape id="_x0000_s1031" type="#_x0000_t32" style="position:absolute;margin-left:-3.45pt;margin-top:5.55pt;width:358.3pt;height:0;z-index:251661312" o:connectortype="straight"/>
              </w:pict>
            </w:r>
          </w:p>
          <w:p w:rsidR="009600F5" w:rsidRPr="008C2726" w:rsidRDefault="009600F5" w:rsidP="00BA67DA">
            <w:pPr>
              <w:rPr>
                <w:rFonts w:ascii="Calibri" w:hAnsi="Calibri"/>
                <w:sz w:val="18"/>
                <w:szCs w:val="18"/>
              </w:rPr>
            </w:pPr>
            <w:r w:rsidRPr="008C2726">
              <w:rPr>
                <w:rFonts w:ascii="Calibri" w:hAnsi="Calibri"/>
                <w:sz w:val="18"/>
                <w:szCs w:val="18"/>
              </w:rPr>
              <w:t xml:space="preserve">The HITPC is interested in experience from </w:t>
            </w:r>
            <w:proofErr w:type="spellStart"/>
            <w:r w:rsidRPr="008C2726">
              <w:rPr>
                <w:rFonts w:ascii="Calibri" w:hAnsi="Calibri"/>
                <w:sz w:val="18"/>
                <w:szCs w:val="18"/>
              </w:rPr>
              <w:t>payors</w:t>
            </w:r>
            <w:proofErr w:type="spellEnd"/>
            <w:r w:rsidRPr="008C2726">
              <w:rPr>
                <w:rFonts w:ascii="Calibri" w:hAnsi="Calibri"/>
                <w:sz w:val="18"/>
                <w:szCs w:val="18"/>
              </w:rPr>
              <w:t xml:space="preserve"> that may contribute to CDS.</w:t>
            </w:r>
          </w:p>
        </w:tc>
        <w:tc>
          <w:tcPr>
            <w:tcW w:w="4320" w:type="dxa"/>
            <w:shd w:val="clear" w:color="auto" w:fill="FFFFCC"/>
          </w:tcPr>
          <w:p w:rsidR="009600F5" w:rsidRPr="00C122CE" w:rsidRDefault="00C865DD" w:rsidP="00BA67DA">
            <w:pPr>
              <w:rPr>
                <w:rFonts w:ascii="Calibri" w:hAnsi="Calibri"/>
                <w:sz w:val="20"/>
                <w:szCs w:val="20"/>
              </w:rPr>
            </w:pPr>
            <w:r w:rsidRPr="00C122CE">
              <w:rPr>
                <w:rFonts w:ascii="Calibri" w:hAnsi="Calibri"/>
                <w:sz w:val="20"/>
                <w:szCs w:val="20"/>
              </w:rPr>
              <w:t>Primary- Clinical Operations WG</w:t>
            </w:r>
          </w:p>
          <w:p w:rsidR="00C865DD" w:rsidRPr="00C122CE" w:rsidRDefault="00C865DD" w:rsidP="00BA67DA">
            <w:pPr>
              <w:rPr>
                <w:rFonts w:ascii="Calibri" w:hAnsi="Calibri"/>
                <w:sz w:val="20"/>
                <w:szCs w:val="20"/>
              </w:rPr>
            </w:pPr>
            <w:r w:rsidRPr="00C122CE">
              <w:rPr>
                <w:rFonts w:ascii="Calibri" w:hAnsi="Calibri"/>
                <w:sz w:val="20"/>
                <w:szCs w:val="20"/>
              </w:rPr>
              <w:t>Secondary- Implementation WG, NwHIN PT</w:t>
            </w: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r w:rsidRPr="00C122CE">
              <w:rPr>
                <w:rFonts w:ascii="Calibri" w:hAnsi="Calibri"/>
                <w:sz w:val="20"/>
                <w:szCs w:val="20"/>
              </w:rPr>
              <w:t>Implementation WG</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lastRenderedPageBreak/>
              <w:br w:type="page"/>
            </w:r>
            <w:r w:rsidRPr="007A271E">
              <w:rPr>
                <w:rFonts w:ascii="Calibri" w:hAnsi="Calibri"/>
                <w:b/>
                <w:bCs/>
                <w:color w:val="000000"/>
                <w:sz w:val="18"/>
                <w:szCs w:val="18"/>
              </w:rPr>
              <w:t>SGRP114</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 xml:space="preserve">EP/EH Objective: </w:t>
            </w:r>
            <w:r w:rsidRPr="007A271E">
              <w:rPr>
                <w:rFonts w:ascii="Calibri" w:hAnsi="Calibri"/>
                <w:sz w:val="18"/>
                <w:szCs w:val="18"/>
              </w:rPr>
              <w:t xml:space="preserve">Incorporate clinical lab-test results into Certified EHR Technology as structured data </w:t>
            </w:r>
            <w:r w:rsidRPr="007A271E">
              <w:rPr>
                <w:rFonts w:ascii="Calibri" w:hAnsi="Calibri"/>
                <w:b/>
                <w:bCs/>
                <w:sz w:val="18"/>
                <w:szCs w:val="18"/>
              </w:rPr>
              <w:br/>
            </w:r>
            <w:r w:rsidRPr="007A271E">
              <w:rPr>
                <w:rFonts w:ascii="Calibri" w:hAnsi="Calibri"/>
                <w:b/>
                <w:bCs/>
                <w:sz w:val="18"/>
                <w:szCs w:val="18"/>
              </w:rPr>
              <w:br/>
              <w:t xml:space="preserve">Measure: </w:t>
            </w:r>
            <w:r w:rsidRPr="007A271E">
              <w:rPr>
                <w:rFonts w:ascii="Calibri" w:hAnsi="Calibri"/>
                <w:sz w:val="18"/>
                <w:szCs w:val="18"/>
              </w:rPr>
              <w:t>More than 55 percent of all clinical lab tests results ordered by the EP or by authorized providers of the eligible hospital or CAH for patients admitted to its inpatient or emergency department (POS 21 or 23 during the EHR reporting period whose results are either in a positive/negative affirmation or numerical format are incorporated in Certified EHR Technology as structured data</w:t>
            </w:r>
          </w:p>
        </w:tc>
        <w:tc>
          <w:tcPr>
            <w:tcW w:w="4230" w:type="dxa"/>
          </w:tcPr>
          <w:p w:rsidR="009600F5" w:rsidRPr="007A271E" w:rsidRDefault="009600F5" w:rsidP="00BA67DA">
            <w:pPr>
              <w:spacing w:after="240"/>
              <w:rPr>
                <w:rFonts w:ascii="Calibri" w:hAnsi="Calibri"/>
                <w:sz w:val="18"/>
                <w:szCs w:val="18"/>
              </w:rPr>
            </w:pPr>
            <w:r w:rsidRPr="007A271E">
              <w:rPr>
                <w:rFonts w:ascii="Calibri" w:hAnsi="Calibri"/>
                <w:b/>
                <w:bCs/>
                <w:sz w:val="18"/>
                <w:szCs w:val="18"/>
              </w:rPr>
              <w:t>Objective:</w:t>
            </w:r>
            <w:r w:rsidRPr="007A271E">
              <w:rPr>
                <w:rFonts w:ascii="Calibri" w:hAnsi="Calibri"/>
                <w:sz w:val="18"/>
                <w:szCs w:val="18"/>
              </w:rPr>
              <w:t xml:space="preserve"> Incorporate clinical lab-test results into EHR as structured data</w:t>
            </w:r>
            <w:r w:rsidRPr="007A271E">
              <w:rPr>
                <w:rFonts w:ascii="Calibri" w:hAnsi="Calibri"/>
                <w:b/>
                <w:bCs/>
                <w:sz w:val="18"/>
                <w:szCs w:val="18"/>
              </w:rPr>
              <w:br/>
            </w:r>
            <w:r w:rsidRPr="007A271E">
              <w:rPr>
                <w:rFonts w:ascii="Calibri" w:hAnsi="Calibri"/>
                <w:b/>
                <w:bCs/>
                <w:sz w:val="18"/>
                <w:szCs w:val="18"/>
              </w:rPr>
              <w:br/>
              <w:t xml:space="preserve">Measure: </w:t>
            </w:r>
            <w:r w:rsidRPr="007A271E">
              <w:rPr>
                <w:rFonts w:ascii="Calibri" w:hAnsi="Calibri"/>
                <w:sz w:val="18"/>
                <w:szCs w:val="18"/>
              </w:rPr>
              <w:t xml:space="preserve">More </w:t>
            </w:r>
            <w:r w:rsidRPr="008C2726">
              <w:rPr>
                <w:rFonts w:ascii="Calibri" w:hAnsi="Calibri"/>
                <w:sz w:val="18"/>
                <w:szCs w:val="18"/>
              </w:rPr>
              <w:t>than 80% of all clinical lab tests results ordered by the EP or by authorized</w:t>
            </w:r>
            <w:r w:rsidRPr="007A271E">
              <w:rPr>
                <w:rFonts w:ascii="Calibri" w:hAnsi="Calibri"/>
                <w:sz w:val="18"/>
                <w:szCs w:val="18"/>
              </w:rPr>
              <w:t xml:space="preserve"> providers of the eligible hospital or CAH for patients admitted to its inpatient or emergency department (POS 21 or 23) during the EHR reporting period whose results are either in a positive/negative or numerical format are incorporated in Certified EHR Technology as structured data</w:t>
            </w: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t> </w:t>
            </w:r>
          </w:p>
        </w:tc>
        <w:tc>
          <w:tcPr>
            <w:tcW w:w="2880" w:type="dxa"/>
          </w:tcPr>
          <w:p w:rsidR="009600F5" w:rsidRPr="007A271E" w:rsidRDefault="009600F5" w:rsidP="00BA67DA">
            <w:pPr>
              <w:rPr>
                <w:rFonts w:ascii="Calibri" w:hAnsi="Calibri"/>
                <w:color w:val="000000"/>
                <w:sz w:val="18"/>
                <w:szCs w:val="18"/>
              </w:rPr>
            </w:pPr>
          </w:p>
        </w:tc>
        <w:tc>
          <w:tcPr>
            <w:tcW w:w="4320" w:type="dxa"/>
            <w:shd w:val="clear" w:color="auto" w:fill="FFFFCC"/>
          </w:tcPr>
          <w:p w:rsidR="009600F5" w:rsidRPr="00C122CE" w:rsidRDefault="00C865DD" w:rsidP="00BA67DA">
            <w:pPr>
              <w:rPr>
                <w:rFonts w:ascii="Calibri" w:hAnsi="Calibri"/>
                <w:color w:val="000000"/>
                <w:sz w:val="20"/>
                <w:szCs w:val="20"/>
              </w:rPr>
            </w:pPr>
            <w:r w:rsidRPr="00C122CE">
              <w:rPr>
                <w:rFonts w:ascii="Calibri" w:hAnsi="Calibri"/>
                <w:color w:val="000000"/>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SGRP115</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 xml:space="preserve">EP CORE Objective: </w:t>
            </w:r>
            <w:r w:rsidRPr="007A271E">
              <w:rPr>
                <w:rFonts w:ascii="Calibri" w:hAnsi="Calibri"/>
                <w:sz w:val="18"/>
                <w:szCs w:val="18"/>
              </w:rPr>
              <w:t>Generate lists of patients by specific conditions to use for quality improvement, reduction of disparities, research, or outreach</w:t>
            </w:r>
            <w:r w:rsidRPr="007A271E">
              <w:rPr>
                <w:rFonts w:ascii="Calibri" w:hAnsi="Calibri"/>
                <w:b/>
                <w:bCs/>
                <w:sz w:val="18"/>
                <w:szCs w:val="18"/>
              </w:rPr>
              <w:br/>
            </w:r>
            <w:r w:rsidRPr="007A271E">
              <w:rPr>
                <w:rFonts w:ascii="Calibri" w:hAnsi="Calibri"/>
                <w:b/>
                <w:bCs/>
                <w:sz w:val="18"/>
                <w:szCs w:val="18"/>
              </w:rPr>
              <w:br/>
              <w:t xml:space="preserve">EP CORE Measure: </w:t>
            </w:r>
            <w:r w:rsidRPr="007A271E">
              <w:rPr>
                <w:rFonts w:ascii="Calibri" w:hAnsi="Calibri"/>
                <w:sz w:val="18"/>
                <w:szCs w:val="18"/>
              </w:rPr>
              <w:t>Generate at least one report listing patients of the EP, eligible hospital or CAH with a specific condition.</w:t>
            </w:r>
          </w:p>
        </w:tc>
        <w:tc>
          <w:tcPr>
            <w:tcW w:w="4230" w:type="dxa"/>
          </w:tcPr>
          <w:p w:rsidR="009600F5" w:rsidRPr="007A271E" w:rsidRDefault="009600F5" w:rsidP="00BA67DA">
            <w:pPr>
              <w:spacing w:after="240"/>
              <w:rPr>
                <w:rFonts w:ascii="Calibri" w:hAnsi="Calibri"/>
                <w:sz w:val="18"/>
                <w:szCs w:val="18"/>
              </w:rPr>
            </w:pPr>
            <w:r w:rsidRPr="007A271E">
              <w:rPr>
                <w:rFonts w:ascii="Calibri" w:hAnsi="Calibri"/>
                <w:b/>
                <w:bCs/>
                <w:sz w:val="18"/>
                <w:szCs w:val="18"/>
              </w:rPr>
              <w:t xml:space="preserve">EP Objective: </w:t>
            </w:r>
            <w:r w:rsidRPr="007A271E">
              <w:rPr>
                <w:rFonts w:ascii="Calibri" w:hAnsi="Calibri"/>
                <w:bCs/>
                <w:sz w:val="18"/>
                <w:szCs w:val="18"/>
              </w:rPr>
              <w:t xml:space="preserve">Generate lists of patients for multiple specific conditions and present near real-time (vs. retrospective reporting) patient-oriented dashboards to use for quality improvement, reduction of disparities, research, or outreach reports. Dashboards are incorporated into the EHR’s clinical workflow for the care coordinator or the provider.  It is actionable and not a retrospective report.  </w:t>
            </w: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t> </w:t>
            </w:r>
          </w:p>
        </w:tc>
        <w:tc>
          <w:tcPr>
            <w:tcW w:w="2880" w:type="dxa"/>
          </w:tcPr>
          <w:p w:rsidR="009600F5" w:rsidRPr="007A271E" w:rsidRDefault="009600F5" w:rsidP="00BA67DA">
            <w:pPr>
              <w:rPr>
                <w:rFonts w:ascii="Calibri" w:hAnsi="Calibri"/>
                <w:color w:val="000000"/>
                <w:sz w:val="18"/>
                <w:szCs w:val="18"/>
              </w:rPr>
            </w:pPr>
          </w:p>
        </w:tc>
        <w:tc>
          <w:tcPr>
            <w:tcW w:w="4320" w:type="dxa"/>
            <w:shd w:val="clear" w:color="auto" w:fill="FFFFCC"/>
          </w:tcPr>
          <w:p w:rsidR="009600F5" w:rsidRPr="00C122CE" w:rsidRDefault="00C865DD" w:rsidP="00BA67DA">
            <w:pPr>
              <w:rPr>
                <w:rFonts w:ascii="Calibri" w:hAnsi="Calibri"/>
                <w:color w:val="000000"/>
                <w:sz w:val="20"/>
                <w:szCs w:val="20"/>
              </w:rPr>
            </w:pPr>
            <w:r w:rsidRPr="00C122CE">
              <w:rPr>
                <w:rFonts w:ascii="Calibri" w:hAnsi="Calibri"/>
                <w:color w:val="000000"/>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SGRP116</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 xml:space="preserve">EP Objective: </w:t>
            </w:r>
            <w:r w:rsidRPr="007A271E">
              <w:rPr>
                <w:rFonts w:ascii="Calibri" w:hAnsi="Calibri"/>
                <w:sz w:val="18"/>
                <w:szCs w:val="18"/>
              </w:rPr>
              <w:t>Use clinically relevant information to identify patients who should receive reminders for preventive/follow-up care and send these patients the reminder per patient preference.</w:t>
            </w:r>
            <w:r w:rsidRPr="007A271E">
              <w:rPr>
                <w:rFonts w:ascii="Calibri" w:hAnsi="Calibri"/>
                <w:b/>
                <w:bCs/>
                <w:sz w:val="18"/>
                <w:szCs w:val="18"/>
              </w:rPr>
              <w:br/>
            </w:r>
            <w:r w:rsidRPr="007A271E">
              <w:rPr>
                <w:rFonts w:ascii="Calibri" w:hAnsi="Calibri"/>
                <w:b/>
                <w:bCs/>
                <w:sz w:val="18"/>
                <w:szCs w:val="18"/>
              </w:rPr>
              <w:br/>
              <w:t xml:space="preserve">Measure: </w:t>
            </w:r>
            <w:r w:rsidRPr="007A271E">
              <w:rPr>
                <w:rFonts w:ascii="Calibri" w:hAnsi="Calibri"/>
                <w:sz w:val="18"/>
                <w:szCs w:val="18"/>
              </w:rPr>
              <w:t xml:space="preserve">More than 10% of all unique patients who have had two or more office visits with the EP within the 24 months before the beginning of the EHR reporting period were sent a reminder, per </w:t>
            </w:r>
            <w:r w:rsidRPr="007A271E">
              <w:rPr>
                <w:rFonts w:ascii="Calibri" w:hAnsi="Calibri"/>
                <w:sz w:val="18"/>
                <w:szCs w:val="18"/>
              </w:rPr>
              <w:lastRenderedPageBreak/>
              <w:t>patient preference when available</w:t>
            </w:r>
          </w:p>
        </w:tc>
        <w:tc>
          <w:tcPr>
            <w:tcW w:w="4230" w:type="dxa"/>
          </w:tcPr>
          <w:p w:rsidR="009600F5" w:rsidRPr="007A271E" w:rsidRDefault="009600F5" w:rsidP="00BA67DA">
            <w:pPr>
              <w:spacing w:after="240"/>
              <w:rPr>
                <w:rFonts w:ascii="Calibri" w:hAnsi="Calibri"/>
                <w:sz w:val="18"/>
                <w:szCs w:val="18"/>
              </w:rPr>
            </w:pPr>
            <w:r w:rsidRPr="007A271E">
              <w:rPr>
                <w:rFonts w:ascii="Calibri" w:hAnsi="Calibri"/>
                <w:b/>
                <w:bCs/>
                <w:sz w:val="18"/>
                <w:szCs w:val="18"/>
              </w:rPr>
              <w:lastRenderedPageBreak/>
              <w:t xml:space="preserve">EP Objective: </w:t>
            </w:r>
            <w:r w:rsidRPr="007A271E">
              <w:rPr>
                <w:rFonts w:ascii="Calibri" w:hAnsi="Calibri"/>
                <w:sz w:val="18"/>
                <w:szCs w:val="18"/>
              </w:rPr>
              <w:t>Use clinically relevant information to identify patients who should receive reminders for preventive/follow-up care</w:t>
            </w:r>
            <w:r w:rsidRPr="007A271E">
              <w:rPr>
                <w:rFonts w:ascii="Calibri" w:hAnsi="Calibri"/>
                <w:b/>
                <w:bCs/>
                <w:sz w:val="18"/>
                <w:szCs w:val="18"/>
              </w:rPr>
              <w:br/>
            </w:r>
            <w:r w:rsidRPr="007A271E">
              <w:rPr>
                <w:rFonts w:ascii="Calibri" w:hAnsi="Calibri"/>
                <w:b/>
                <w:bCs/>
                <w:sz w:val="18"/>
                <w:szCs w:val="18"/>
              </w:rPr>
              <w:br/>
              <w:t xml:space="preserve">EP Measure: </w:t>
            </w:r>
            <w:r w:rsidRPr="007A271E">
              <w:rPr>
                <w:rFonts w:ascii="Calibri" w:hAnsi="Calibri"/>
                <w:sz w:val="18"/>
                <w:szCs w:val="18"/>
              </w:rPr>
              <w:t>More than 20% of all unique patients who have had an office visit with the EP within the 24 months prior to the beginning of the EHR reporting period were sent a reminder, per patient preference</w:t>
            </w:r>
            <w:r w:rsidRPr="007A271E">
              <w:rPr>
                <w:rFonts w:ascii="Calibri" w:hAnsi="Calibri"/>
                <w:b/>
                <w:bCs/>
                <w:sz w:val="18"/>
                <w:szCs w:val="18"/>
              </w:rPr>
              <w:br/>
            </w:r>
            <w:r w:rsidRPr="007A271E">
              <w:rPr>
                <w:rFonts w:ascii="Calibri" w:hAnsi="Calibri"/>
                <w:b/>
                <w:bCs/>
                <w:sz w:val="18"/>
                <w:szCs w:val="18"/>
              </w:rPr>
              <w:br/>
              <w:t xml:space="preserve">Exclusion: </w:t>
            </w:r>
            <w:r w:rsidRPr="007A271E">
              <w:rPr>
                <w:rFonts w:ascii="Calibri" w:hAnsi="Calibri"/>
                <w:sz w:val="18"/>
                <w:szCs w:val="18"/>
              </w:rPr>
              <w:t xml:space="preserve">Specialists may be excluded for prevention reminders (could be more condition specific). </w:t>
            </w: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t> </w:t>
            </w:r>
          </w:p>
        </w:tc>
        <w:tc>
          <w:tcPr>
            <w:tcW w:w="2880" w:type="dxa"/>
          </w:tcPr>
          <w:p w:rsidR="009600F5" w:rsidRPr="007A271E" w:rsidRDefault="009600F5" w:rsidP="00BA67DA">
            <w:pPr>
              <w:rPr>
                <w:rFonts w:ascii="Calibri" w:hAnsi="Calibri"/>
                <w:color w:val="000000"/>
                <w:sz w:val="18"/>
                <w:szCs w:val="18"/>
              </w:rPr>
            </w:pPr>
          </w:p>
        </w:tc>
        <w:tc>
          <w:tcPr>
            <w:tcW w:w="4320" w:type="dxa"/>
            <w:shd w:val="clear" w:color="auto" w:fill="FFFFCC"/>
          </w:tcPr>
          <w:p w:rsidR="009600F5" w:rsidRPr="00C122CE" w:rsidRDefault="00C865DD" w:rsidP="00BA67DA">
            <w:pPr>
              <w:rPr>
                <w:rFonts w:ascii="Calibri" w:hAnsi="Calibri"/>
                <w:color w:val="000000"/>
                <w:sz w:val="20"/>
                <w:szCs w:val="20"/>
              </w:rPr>
            </w:pPr>
            <w:r w:rsidRPr="00C122CE">
              <w:rPr>
                <w:rFonts w:ascii="Calibri" w:hAnsi="Calibri"/>
                <w:color w:val="000000"/>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lastRenderedPageBreak/>
              <w:t>SGRP117</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 xml:space="preserve">EH Objective: </w:t>
            </w:r>
            <w:r w:rsidRPr="007A271E">
              <w:rPr>
                <w:rFonts w:ascii="Calibri" w:hAnsi="Calibri"/>
                <w:sz w:val="18"/>
                <w:szCs w:val="18"/>
              </w:rPr>
              <w:t>Automatically track medications from order to administration using assistive technologies in conjunction with an electronic medication administration record (</w:t>
            </w:r>
            <w:proofErr w:type="spellStart"/>
            <w:r w:rsidRPr="007A271E">
              <w:rPr>
                <w:rFonts w:ascii="Calibri" w:hAnsi="Calibri"/>
                <w:sz w:val="18"/>
                <w:szCs w:val="18"/>
              </w:rPr>
              <w:t>eMAR</w:t>
            </w:r>
            <w:proofErr w:type="spellEnd"/>
            <w:r w:rsidRPr="007A271E">
              <w:rPr>
                <w:rFonts w:ascii="Calibri" w:hAnsi="Calibri"/>
                <w:sz w:val="18"/>
                <w:szCs w:val="18"/>
              </w:rPr>
              <w:t>)</w:t>
            </w:r>
            <w:r w:rsidRPr="007A271E">
              <w:rPr>
                <w:rFonts w:ascii="Calibri" w:hAnsi="Calibri"/>
                <w:b/>
                <w:bCs/>
                <w:sz w:val="18"/>
                <w:szCs w:val="18"/>
              </w:rPr>
              <w:br/>
            </w:r>
            <w:r w:rsidRPr="007A271E">
              <w:rPr>
                <w:rFonts w:ascii="Calibri" w:hAnsi="Calibri"/>
                <w:b/>
                <w:bCs/>
                <w:sz w:val="18"/>
                <w:szCs w:val="18"/>
              </w:rPr>
              <w:br/>
              <w:t xml:space="preserve">Measure: </w:t>
            </w:r>
            <w:r w:rsidRPr="007A271E">
              <w:rPr>
                <w:rFonts w:ascii="Calibri" w:hAnsi="Calibri"/>
                <w:sz w:val="18"/>
                <w:szCs w:val="18"/>
              </w:rPr>
              <w:t xml:space="preserve">More than 10 percent of medication orders created by authorized providers of the eligible hospital's or CAH's inpatient or emergency department (POS 21 or 23) during the EHR reporting period for which all doses are tracked using </w:t>
            </w:r>
            <w:proofErr w:type="spellStart"/>
            <w:r w:rsidRPr="007A271E">
              <w:rPr>
                <w:rFonts w:ascii="Calibri" w:hAnsi="Calibri"/>
                <w:sz w:val="18"/>
                <w:szCs w:val="18"/>
              </w:rPr>
              <w:t>eMAR</w:t>
            </w:r>
            <w:proofErr w:type="spellEnd"/>
            <w:r w:rsidRPr="007A271E">
              <w:rPr>
                <w:rFonts w:ascii="Calibri" w:hAnsi="Calibri"/>
                <w:sz w:val="18"/>
                <w:szCs w:val="18"/>
              </w:rPr>
              <w:t>.</w:t>
            </w:r>
          </w:p>
        </w:tc>
        <w:tc>
          <w:tcPr>
            <w:tcW w:w="423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EH Objective: </w:t>
            </w:r>
            <w:r w:rsidRPr="007A271E">
              <w:rPr>
                <w:rFonts w:ascii="Calibri" w:hAnsi="Calibri"/>
                <w:bCs/>
                <w:sz w:val="18"/>
                <w:szCs w:val="18"/>
              </w:rPr>
              <w:t>Automatically track medications from order to administration using assistive technologies in conjunction with an electronic medication administration record (</w:t>
            </w:r>
            <w:proofErr w:type="spellStart"/>
            <w:r w:rsidRPr="007A271E">
              <w:rPr>
                <w:rFonts w:ascii="Calibri" w:hAnsi="Calibri"/>
                <w:bCs/>
                <w:sz w:val="18"/>
                <w:szCs w:val="18"/>
              </w:rPr>
              <w:t>eMAR</w:t>
            </w:r>
            <w:proofErr w:type="spellEnd"/>
            <w:r w:rsidRPr="007A271E">
              <w:rPr>
                <w:rFonts w:ascii="Calibri" w:hAnsi="Calibri"/>
                <w:bCs/>
                <w:sz w:val="18"/>
                <w:szCs w:val="18"/>
              </w:rPr>
              <w:t>)</w:t>
            </w:r>
          </w:p>
          <w:p w:rsidR="009600F5" w:rsidRPr="007A271E" w:rsidRDefault="009600F5" w:rsidP="00BA67DA">
            <w:pPr>
              <w:rPr>
                <w:rFonts w:ascii="Calibri" w:hAnsi="Calibri"/>
                <w:b/>
                <w:bCs/>
                <w:sz w:val="18"/>
                <w:szCs w:val="18"/>
              </w:rPr>
            </w:pPr>
            <w:r w:rsidRPr="007A271E">
              <w:rPr>
                <w:rFonts w:ascii="Calibri" w:hAnsi="Calibri"/>
                <w:b/>
                <w:bCs/>
                <w:sz w:val="18"/>
                <w:szCs w:val="18"/>
              </w:rPr>
              <w:t xml:space="preserve">Measure:  </w:t>
            </w:r>
          </w:p>
          <w:p w:rsidR="009600F5" w:rsidRPr="007A271E" w:rsidRDefault="009600F5" w:rsidP="00BA67DA">
            <w:pPr>
              <w:rPr>
                <w:rFonts w:ascii="Calibri" w:hAnsi="Calibri"/>
                <w:bCs/>
                <w:sz w:val="18"/>
                <w:szCs w:val="18"/>
              </w:rPr>
            </w:pPr>
            <w:r w:rsidRPr="007A271E">
              <w:rPr>
                <w:rFonts w:ascii="Calibri" w:hAnsi="Calibri"/>
                <w:bCs/>
                <w:sz w:val="18"/>
                <w:szCs w:val="18"/>
              </w:rPr>
              <w:t xml:space="preserve">1) More than 30% of medication orders created by authorized providers of the eligible hospital's or CAH's inpatient or emergency department (POS 21 or 23) during the EHR reporting period are tracked using </w:t>
            </w:r>
            <w:proofErr w:type="spellStart"/>
            <w:r w:rsidRPr="007A271E">
              <w:rPr>
                <w:rFonts w:ascii="Calibri" w:hAnsi="Calibri"/>
                <w:bCs/>
                <w:sz w:val="18"/>
                <w:szCs w:val="18"/>
              </w:rPr>
              <w:t>eMAR</w:t>
            </w:r>
            <w:proofErr w:type="spellEnd"/>
            <w:r w:rsidRPr="007A271E">
              <w:rPr>
                <w:rFonts w:ascii="Calibri" w:hAnsi="Calibri"/>
                <w:bCs/>
                <w:sz w:val="18"/>
                <w:szCs w:val="18"/>
              </w:rPr>
              <w:t>.</w:t>
            </w:r>
          </w:p>
          <w:p w:rsidR="009600F5" w:rsidRPr="007A271E" w:rsidRDefault="009600F5" w:rsidP="00BA67DA">
            <w:pPr>
              <w:rPr>
                <w:rFonts w:ascii="Calibri" w:hAnsi="Calibri"/>
                <w:sz w:val="18"/>
                <w:szCs w:val="18"/>
              </w:rPr>
            </w:pPr>
            <w:r w:rsidRPr="007A271E">
              <w:rPr>
                <w:rFonts w:ascii="Calibri" w:hAnsi="Calibri"/>
                <w:bCs/>
                <w:sz w:val="18"/>
                <w:szCs w:val="18"/>
              </w:rPr>
              <w:t xml:space="preserve">2) Mismatches (situations in which a provider dispenses a medication and/or dosing that is not intended) are tracked </w:t>
            </w:r>
            <w:r>
              <w:rPr>
                <w:rFonts w:ascii="Calibri" w:hAnsi="Calibri"/>
                <w:bCs/>
                <w:sz w:val="18"/>
                <w:szCs w:val="18"/>
              </w:rPr>
              <w:t>for use in</w:t>
            </w:r>
            <w:r w:rsidRPr="007A271E">
              <w:rPr>
                <w:rFonts w:ascii="Calibri" w:hAnsi="Calibri"/>
                <w:bCs/>
                <w:sz w:val="18"/>
                <w:szCs w:val="18"/>
              </w:rPr>
              <w:t xml:space="preserve"> quality improvement. </w:t>
            </w: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t> </w:t>
            </w:r>
          </w:p>
        </w:tc>
        <w:tc>
          <w:tcPr>
            <w:tcW w:w="2880" w:type="dxa"/>
          </w:tcPr>
          <w:p w:rsidR="009600F5" w:rsidRPr="007A271E" w:rsidRDefault="009600F5" w:rsidP="00BA67DA">
            <w:pPr>
              <w:rPr>
                <w:rFonts w:ascii="Calibri" w:hAnsi="Calibri"/>
                <w:color w:val="000000"/>
                <w:sz w:val="18"/>
                <w:szCs w:val="18"/>
              </w:rPr>
            </w:pPr>
          </w:p>
        </w:tc>
        <w:tc>
          <w:tcPr>
            <w:tcW w:w="4320" w:type="dxa"/>
            <w:shd w:val="clear" w:color="auto" w:fill="FFFFCC"/>
          </w:tcPr>
          <w:p w:rsidR="009600F5" w:rsidRPr="00C122CE" w:rsidRDefault="00C865DD" w:rsidP="00BA67DA">
            <w:pPr>
              <w:rPr>
                <w:rFonts w:ascii="Calibri" w:hAnsi="Calibri"/>
                <w:color w:val="000000"/>
                <w:sz w:val="20"/>
                <w:szCs w:val="20"/>
              </w:rPr>
            </w:pPr>
            <w:r w:rsidRPr="00C122CE">
              <w:rPr>
                <w:rFonts w:ascii="Calibri" w:hAnsi="Calibri"/>
                <w:color w:val="000000"/>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SGRP118</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MENU Objective: I</w:t>
            </w:r>
            <w:r w:rsidRPr="007A271E">
              <w:rPr>
                <w:rFonts w:ascii="Calibri" w:hAnsi="Calibri"/>
                <w:sz w:val="18"/>
                <w:szCs w:val="18"/>
              </w:rPr>
              <w:t>maging results consisting of the image itself and any explanation or other accompanying information are accessible through Certified EHR Technology.</w:t>
            </w:r>
            <w:r w:rsidRPr="007A271E">
              <w:rPr>
                <w:rFonts w:ascii="Calibri" w:hAnsi="Calibri"/>
                <w:b/>
                <w:bCs/>
                <w:sz w:val="18"/>
                <w:szCs w:val="18"/>
              </w:rPr>
              <w:br/>
            </w:r>
            <w:r w:rsidRPr="007A271E">
              <w:rPr>
                <w:rFonts w:ascii="Calibri" w:hAnsi="Calibri"/>
                <w:b/>
                <w:bCs/>
                <w:sz w:val="18"/>
                <w:szCs w:val="18"/>
              </w:rPr>
              <w:br/>
              <w:t xml:space="preserve">MENU Measure: </w:t>
            </w:r>
            <w:r w:rsidRPr="007A271E">
              <w:rPr>
                <w:rFonts w:ascii="Calibri" w:hAnsi="Calibri"/>
                <w:sz w:val="18"/>
                <w:szCs w:val="18"/>
              </w:rPr>
              <w:t>More than 10 percent of all tests whose result is one or more images ordered by the EP or by an authorized provider of the eligible hospital or CAH for patients admitted to its inpatient or emergency department (POS 21 and 23) during the EHR reporting period are accessible through Certified EHR Technology.</w:t>
            </w:r>
          </w:p>
        </w:tc>
        <w:tc>
          <w:tcPr>
            <w:tcW w:w="4230" w:type="dxa"/>
          </w:tcPr>
          <w:p w:rsidR="009600F5" w:rsidRPr="007A271E" w:rsidRDefault="009600F5" w:rsidP="00BA67DA">
            <w:pPr>
              <w:rPr>
                <w:rFonts w:ascii="Calibri" w:hAnsi="Calibri"/>
                <w:bCs/>
                <w:sz w:val="18"/>
                <w:szCs w:val="18"/>
              </w:rPr>
            </w:pPr>
            <w:r w:rsidRPr="007A271E">
              <w:rPr>
                <w:rFonts w:ascii="Calibri" w:hAnsi="Calibri"/>
                <w:b/>
                <w:bCs/>
                <w:sz w:val="18"/>
                <w:szCs w:val="18"/>
              </w:rPr>
              <w:t xml:space="preserve">CORE Objective: </w:t>
            </w:r>
            <w:r w:rsidRPr="007A271E">
              <w:rPr>
                <w:rFonts w:ascii="Calibri" w:hAnsi="Calibri"/>
                <w:bCs/>
                <w:sz w:val="18"/>
                <w:szCs w:val="18"/>
              </w:rPr>
              <w:t>Imaging results consisting of the image itself and any explanation or other accompanying information are accessible through Certified EHR Technology.</w:t>
            </w:r>
          </w:p>
          <w:p w:rsidR="009600F5" w:rsidRPr="007A271E" w:rsidRDefault="009600F5" w:rsidP="00BA67DA">
            <w:pPr>
              <w:rPr>
                <w:rFonts w:ascii="Calibri" w:hAnsi="Calibri"/>
                <w:b/>
                <w:bCs/>
                <w:sz w:val="18"/>
                <w:szCs w:val="18"/>
              </w:rPr>
            </w:pPr>
          </w:p>
          <w:p w:rsidR="009600F5" w:rsidRPr="007A271E" w:rsidRDefault="009600F5" w:rsidP="00BA67DA">
            <w:pPr>
              <w:rPr>
                <w:rFonts w:ascii="Calibri" w:hAnsi="Calibri"/>
                <w:b/>
                <w:bCs/>
                <w:sz w:val="18"/>
                <w:szCs w:val="18"/>
              </w:rPr>
            </w:pPr>
            <w:r w:rsidRPr="007A271E">
              <w:rPr>
                <w:rFonts w:ascii="Calibri" w:hAnsi="Calibri"/>
                <w:b/>
                <w:bCs/>
                <w:sz w:val="18"/>
                <w:szCs w:val="18"/>
              </w:rPr>
              <w:t xml:space="preserve">CORE Measure: </w:t>
            </w:r>
            <w:r w:rsidRPr="007A271E">
              <w:rPr>
                <w:rFonts w:ascii="Calibri" w:hAnsi="Calibri"/>
                <w:bCs/>
                <w:sz w:val="18"/>
                <w:szCs w:val="18"/>
              </w:rPr>
              <w:t>More than 10 percent of all tests whose result is an image (including ECGs) ordered by the EP or by an authorized provider of the eligible hospital or CAH for patients admitted to its inpatient or emergency department (POS 21 and 23) during the EHR reporting period are accessible through Certified EHR Technology</w:t>
            </w:r>
          </w:p>
          <w:p w:rsidR="009600F5" w:rsidRPr="007A271E" w:rsidRDefault="009600F5" w:rsidP="00BA67DA">
            <w:pPr>
              <w:rPr>
                <w:rFonts w:ascii="Calibri" w:hAnsi="Calibri"/>
                <w:sz w:val="18"/>
                <w:szCs w:val="18"/>
              </w:rPr>
            </w:pP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t> </w:t>
            </w:r>
          </w:p>
        </w:tc>
        <w:tc>
          <w:tcPr>
            <w:tcW w:w="2880" w:type="dxa"/>
          </w:tcPr>
          <w:p w:rsidR="009600F5" w:rsidRPr="007A271E" w:rsidRDefault="009600F5" w:rsidP="00BA67DA">
            <w:pPr>
              <w:rPr>
                <w:rFonts w:ascii="Calibri" w:hAnsi="Calibri"/>
                <w:color w:val="000000"/>
                <w:sz w:val="18"/>
                <w:szCs w:val="18"/>
              </w:rPr>
            </w:pPr>
            <w:r w:rsidRPr="007A271E">
              <w:rPr>
                <w:rFonts w:ascii="Calibri" w:hAnsi="Calibri"/>
                <w:bCs/>
                <w:sz w:val="18"/>
                <w:szCs w:val="18"/>
              </w:rPr>
              <w:t>What barriers could be encountered in moving this to core?</w:t>
            </w:r>
          </w:p>
        </w:tc>
        <w:tc>
          <w:tcPr>
            <w:tcW w:w="4320" w:type="dxa"/>
            <w:shd w:val="clear" w:color="auto" w:fill="FFFFCC"/>
          </w:tcPr>
          <w:p w:rsidR="009600F5" w:rsidRPr="00C122CE" w:rsidRDefault="00C865DD" w:rsidP="00BA67DA">
            <w:pPr>
              <w:rPr>
                <w:rFonts w:ascii="Calibri" w:hAnsi="Calibri"/>
                <w:bCs/>
                <w:sz w:val="20"/>
                <w:szCs w:val="20"/>
              </w:rPr>
            </w:pPr>
            <w:r w:rsidRPr="00C122CE">
              <w:rPr>
                <w:rFonts w:ascii="Calibri" w:hAnsi="Calibri"/>
                <w:bCs/>
                <w:sz w:val="20"/>
                <w:szCs w:val="20"/>
              </w:rPr>
              <w:t>Primary- Clinical Operations WG</w:t>
            </w:r>
          </w:p>
          <w:p w:rsidR="00C865DD" w:rsidRPr="00C122CE" w:rsidRDefault="00C865DD" w:rsidP="00BA67DA">
            <w:pPr>
              <w:rPr>
                <w:rFonts w:ascii="Calibri" w:hAnsi="Calibri"/>
                <w:bCs/>
                <w:sz w:val="20"/>
                <w:szCs w:val="20"/>
              </w:rPr>
            </w:pPr>
            <w:r w:rsidRPr="00C122CE">
              <w:rPr>
                <w:rFonts w:ascii="Calibri" w:hAnsi="Calibri"/>
                <w:bCs/>
                <w:sz w:val="20"/>
                <w:szCs w:val="20"/>
              </w:rPr>
              <w:t>Secondary- Implementation WG</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SGRP119</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MENU Objective:</w:t>
            </w:r>
            <w:r w:rsidRPr="007A271E">
              <w:rPr>
                <w:rFonts w:ascii="Calibri" w:hAnsi="Calibri"/>
                <w:sz w:val="18"/>
                <w:szCs w:val="18"/>
              </w:rPr>
              <w:t xml:space="preserve"> Record patient family health history as structured data</w:t>
            </w:r>
            <w:r w:rsidRPr="007A271E">
              <w:rPr>
                <w:rFonts w:ascii="Calibri" w:hAnsi="Calibri"/>
                <w:b/>
                <w:bCs/>
                <w:sz w:val="18"/>
                <w:szCs w:val="18"/>
              </w:rPr>
              <w:br/>
            </w:r>
            <w:r w:rsidRPr="007A271E">
              <w:rPr>
                <w:rFonts w:ascii="Calibri" w:hAnsi="Calibri"/>
                <w:b/>
                <w:bCs/>
                <w:sz w:val="18"/>
                <w:szCs w:val="18"/>
              </w:rPr>
              <w:br/>
              <w:t xml:space="preserve">MENU Measure: </w:t>
            </w:r>
            <w:r w:rsidRPr="007A271E">
              <w:rPr>
                <w:rFonts w:ascii="Calibri" w:hAnsi="Calibri"/>
                <w:sz w:val="18"/>
                <w:szCs w:val="18"/>
              </w:rPr>
              <w:t xml:space="preserve">More than 20 percent of all unique patients seen by the EP or admitted to the eligible hospital or CAH's inpatient or emergency department (POS 21 or 23) during the EHR reporting period </w:t>
            </w:r>
            <w:r w:rsidRPr="007A271E">
              <w:rPr>
                <w:rFonts w:ascii="Calibri" w:hAnsi="Calibri"/>
                <w:sz w:val="18"/>
                <w:szCs w:val="18"/>
              </w:rPr>
              <w:lastRenderedPageBreak/>
              <w:t xml:space="preserve">have a structured data entry for one or more first-degree relatives </w:t>
            </w:r>
            <w:r w:rsidRPr="007A271E">
              <w:rPr>
                <w:rFonts w:ascii="Calibri" w:hAnsi="Calibri"/>
                <w:b/>
                <w:bCs/>
                <w:sz w:val="18"/>
                <w:szCs w:val="18"/>
              </w:rPr>
              <w:br/>
            </w:r>
            <w:r w:rsidRPr="007A271E">
              <w:rPr>
                <w:rFonts w:ascii="Calibri" w:hAnsi="Calibri"/>
                <w:sz w:val="18"/>
                <w:szCs w:val="18"/>
              </w:rPr>
              <w:t xml:space="preserve"> </w:t>
            </w:r>
          </w:p>
        </w:tc>
        <w:tc>
          <w:tcPr>
            <w:tcW w:w="4230" w:type="dxa"/>
          </w:tcPr>
          <w:p w:rsidR="009600F5" w:rsidRPr="007A271E" w:rsidRDefault="009600F5" w:rsidP="00BA67DA">
            <w:pPr>
              <w:rPr>
                <w:rFonts w:ascii="Calibri" w:hAnsi="Calibri"/>
                <w:bCs/>
                <w:sz w:val="18"/>
                <w:szCs w:val="18"/>
              </w:rPr>
            </w:pPr>
            <w:r w:rsidRPr="007A271E">
              <w:rPr>
                <w:rFonts w:ascii="Calibri" w:hAnsi="Calibri"/>
                <w:b/>
                <w:bCs/>
                <w:sz w:val="18"/>
                <w:szCs w:val="18"/>
              </w:rPr>
              <w:lastRenderedPageBreak/>
              <w:t xml:space="preserve">CORE Objective: </w:t>
            </w:r>
            <w:r w:rsidRPr="007A271E">
              <w:rPr>
                <w:rFonts w:ascii="Calibri" w:hAnsi="Calibri"/>
                <w:bCs/>
                <w:sz w:val="18"/>
                <w:szCs w:val="18"/>
              </w:rPr>
              <w:t xml:space="preserve">Record high priority family history data </w:t>
            </w:r>
          </w:p>
          <w:p w:rsidR="009600F5" w:rsidRPr="007A271E" w:rsidRDefault="009600F5" w:rsidP="00BA67DA">
            <w:pPr>
              <w:rPr>
                <w:rFonts w:ascii="Calibri" w:hAnsi="Calibri"/>
                <w:bCs/>
                <w:sz w:val="18"/>
                <w:szCs w:val="18"/>
              </w:rPr>
            </w:pPr>
            <w:r w:rsidRPr="007A271E">
              <w:rPr>
                <w:rFonts w:ascii="Calibri" w:hAnsi="Calibri"/>
                <w:b/>
                <w:bCs/>
                <w:sz w:val="18"/>
                <w:szCs w:val="18"/>
              </w:rPr>
              <w:t>CORE Measure:</w:t>
            </w:r>
            <w:r w:rsidRPr="007A271E">
              <w:rPr>
                <w:rFonts w:ascii="Calibri" w:hAnsi="Calibri"/>
                <w:bCs/>
                <w:sz w:val="18"/>
                <w:szCs w:val="18"/>
              </w:rPr>
              <w:t xml:space="preserve"> Record high priority family history in 40% of patients seen during reporting period</w:t>
            </w:r>
          </w:p>
          <w:p w:rsidR="009600F5" w:rsidRPr="007A271E" w:rsidRDefault="009600F5" w:rsidP="00BA67DA">
            <w:pPr>
              <w:rPr>
                <w:rFonts w:ascii="Calibri" w:hAnsi="Calibri"/>
                <w:bCs/>
                <w:sz w:val="18"/>
                <w:szCs w:val="18"/>
              </w:rPr>
            </w:pPr>
          </w:p>
          <w:p w:rsidR="009600F5" w:rsidRDefault="009600F5" w:rsidP="00BA67DA">
            <w:pPr>
              <w:rPr>
                <w:rFonts w:ascii="Calibri" w:hAnsi="Calibri"/>
                <w:bCs/>
                <w:sz w:val="18"/>
                <w:szCs w:val="18"/>
              </w:rPr>
            </w:pPr>
            <w:r w:rsidRPr="007A271E">
              <w:rPr>
                <w:rFonts w:ascii="Calibri" w:hAnsi="Calibri"/>
                <w:b/>
                <w:bCs/>
                <w:sz w:val="18"/>
                <w:szCs w:val="18"/>
              </w:rPr>
              <w:t xml:space="preserve">Certification criteria: </w:t>
            </w:r>
            <w:r w:rsidRPr="007A271E">
              <w:rPr>
                <w:rFonts w:ascii="Calibri" w:hAnsi="Calibri"/>
                <w:bCs/>
                <w:sz w:val="18"/>
                <w:szCs w:val="18"/>
              </w:rPr>
              <w:t xml:space="preserve">Make sure that every </w:t>
            </w:r>
            <w:r>
              <w:rPr>
                <w:rFonts w:ascii="Calibri" w:hAnsi="Calibri"/>
                <w:bCs/>
                <w:sz w:val="18"/>
                <w:szCs w:val="18"/>
              </w:rPr>
              <w:t xml:space="preserve">appropriate </w:t>
            </w:r>
            <w:r w:rsidRPr="007A271E">
              <w:rPr>
                <w:rFonts w:ascii="Calibri" w:hAnsi="Calibri"/>
                <w:bCs/>
                <w:sz w:val="18"/>
                <w:szCs w:val="18"/>
              </w:rPr>
              <w:t>CDS intervention can take into account family history for outreach (need to move that functionality along as part of preventative outreach).</w:t>
            </w:r>
          </w:p>
          <w:p w:rsidR="009600F5" w:rsidRDefault="009600F5" w:rsidP="00BA67DA">
            <w:pPr>
              <w:rPr>
                <w:rFonts w:ascii="Calibri" w:hAnsi="Calibri"/>
                <w:b/>
                <w:bCs/>
                <w:sz w:val="18"/>
                <w:szCs w:val="18"/>
              </w:rPr>
            </w:pPr>
          </w:p>
          <w:p w:rsidR="009600F5" w:rsidRDefault="009600F5" w:rsidP="00BA67DA">
            <w:pPr>
              <w:rPr>
                <w:rFonts w:ascii="Calibri" w:hAnsi="Calibri"/>
                <w:b/>
                <w:bCs/>
                <w:sz w:val="18"/>
                <w:szCs w:val="18"/>
              </w:rPr>
            </w:pPr>
          </w:p>
          <w:p w:rsidR="009600F5" w:rsidRDefault="009600F5" w:rsidP="00BA67DA">
            <w:pPr>
              <w:rPr>
                <w:rFonts w:ascii="Calibri" w:hAnsi="Calibri"/>
                <w:b/>
                <w:bCs/>
                <w:sz w:val="18"/>
                <w:szCs w:val="18"/>
              </w:rPr>
            </w:pPr>
          </w:p>
          <w:p w:rsidR="009600F5" w:rsidRPr="007A271E" w:rsidRDefault="009600F5" w:rsidP="00BA67DA">
            <w:pPr>
              <w:rPr>
                <w:rFonts w:ascii="Calibri" w:hAnsi="Calibri"/>
                <w:b/>
                <w:bCs/>
                <w:sz w:val="18"/>
                <w:szCs w:val="18"/>
              </w:rPr>
            </w:pP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lastRenderedPageBreak/>
              <w:t> </w:t>
            </w:r>
          </w:p>
        </w:tc>
        <w:tc>
          <w:tcPr>
            <w:tcW w:w="2880" w:type="dxa"/>
          </w:tcPr>
          <w:p w:rsidR="009600F5" w:rsidRPr="007A271E" w:rsidRDefault="009600F5" w:rsidP="00BA67DA">
            <w:pPr>
              <w:rPr>
                <w:rFonts w:ascii="Calibri" w:hAnsi="Calibri"/>
                <w:color w:val="000000"/>
                <w:sz w:val="18"/>
                <w:szCs w:val="18"/>
              </w:rPr>
            </w:pPr>
          </w:p>
        </w:tc>
        <w:tc>
          <w:tcPr>
            <w:tcW w:w="4320" w:type="dxa"/>
            <w:shd w:val="clear" w:color="auto" w:fill="FFFFCC"/>
          </w:tcPr>
          <w:p w:rsidR="009600F5" w:rsidRPr="00C122CE" w:rsidRDefault="00C865DD" w:rsidP="00BA67DA">
            <w:pPr>
              <w:rPr>
                <w:rFonts w:ascii="Calibri" w:hAnsi="Calibri"/>
                <w:color w:val="000000"/>
                <w:sz w:val="20"/>
                <w:szCs w:val="20"/>
              </w:rPr>
            </w:pPr>
            <w:r w:rsidRPr="00C122CE">
              <w:rPr>
                <w:rFonts w:ascii="Calibri" w:hAnsi="Calibri"/>
                <w:color w:val="000000"/>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lastRenderedPageBreak/>
              <w:t>SGRP120</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EP/EH MENU Objective: </w:t>
            </w:r>
            <w:r w:rsidRPr="007A271E">
              <w:rPr>
                <w:rFonts w:ascii="Calibri" w:hAnsi="Calibri"/>
                <w:bCs/>
                <w:sz w:val="18"/>
                <w:szCs w:val="18"/>
              </w:rPr>
              <w:t>Record electronic notes in patient records</w:t>
            </w:r>
          </w:p>
          <w:p w:rsidR="009600F5" w:rsidRPr="007A271E" w:rsidRDefault="009600F5" w:rsidP="00BA67DA">
            <w:pPr>
              <w:rPr>
                <w:rFonts w:ascii="Calibri" w:hAnsi="Calibri"/>
                <w:b/>
                <w:bCs/>
                <w:sz w:val="18"/>
                <w:szCs w:val="18"/>
              </w:rPr>
            </w:pPr>
            <w:r w:rsidRPr="007A271E">
              <w:rPr>
                <w:rFonts w:ascii="Calibri" w:hAnsi="Calibri"/>
                <w:b/>
                <w:bCs/>
                <w:sz w:val="18"/>
                <w:szCs w:val="18"/>
              </w:rPr>
              <w:t xml:space="preserve">EP MENU Measure: </w:t>
            </w:r>
            <w:r w:rsidRPr="007A271E">
              <w:rPr>
                <w:rFonts w:ascii="Calibri" w:hAnsi="Calibri"/>
                <w:bCs/>
                <w:sz w:val="18"/>
                <w:szCs w:val="18"/>
              </w:rPr>
              <w:t>Enter at least one electronic progress note created, edited and signed by an eligible professional for more than 30 percent of unique patient office visits. Notes must be text-searchable. Non-searchable scanned notes do not qualify but this does not mean that all of the content has to be character text.  Drawings and other content can be included with text notes under this measure.</w:t>
            </w:r>
            <w:r w:rsidRPr="007A271E">
              <w:rPr>
                <w:rFonts w:ascii="Calibri" w:hAnsi="Calibri"/>
                <w:b/>
                <w:bCs/>
                <w:sz w:val="18"/>
                <w:szCs w:val="18"/>
              </w:rPr>
              <w:t xml:space="preserve">  </w:t>
            </w:r>
          </w:p>
          <w:p w:rsidR="009600F5" w:rsidRPr="007A271E" w:rsidRDefault="009600F5" w:rsidP="00BA67DA">
            <w:pPr>
              <w:rPr>
                <w:rFonts w:ascii="Calibri" w:hAnsi="Calibri"/>
                <w:bCs/>
                <w:sz w:val="18"/>
                <w:szCs w:val="18"/>
              </w:rPr>
            </w:pPr>
            <w:r w:rsidRPr="007A271E">
              <w:rPr>
                <w:rFonts w:ascii="Calibri" w:hAnsi="Calibri"/>
                <w:b/>
                <w:bCs/>
                <w:sz w:val="18"/>
                <w:szCs w:val="18"/>
              </w:rPr>
              <w:t xml:space="preserve">EP MENU Measure: </w:t>
            </w:r>
            <w:r w:rsidRPr="007A271E">
              <w:rPr>
                <w:rFonts w:ascii="Calibri" w:hAnsi="Calibri"/>
                <w:bCs/>
                <w:sz w:val="18"/>
                <w:szCs w:val="18"/>
              </w:rPr>
              <w:t xml:space="preserve">Enter at least one electronic progress note created, edited, and signed by an authorized provider of the eligible hospital’s or CAH’s inpatient or emergency department (POS 21 or 23) for more than 30 percent of unique patients admitted to the eligible hospital or CAH’s inpatient or emergency department during the EHR reporting period. </w:t>
            </w:r>
          </w:p>
          <w:p w:rsidR="009600F5" w:rsidRPr="007A271E" w:rsidRDefault="009600F5" w:rsidP="00BA67DA">
            <w:pPr>
              <w:rPr>
                <w:rFonts w:ascii="Calibri" w:hAnsi="Calibri"/>
                <w:bCs/>
                <w:sz w:val="18"/>
                <w:szCs w:val="18"/>
              </w:rPr>
            </w:pPr>
          </w:p>
          <w:p w:rsidR="009600F5" w:rsidRPr="007A271E" w:rsidRDefault="009600F5" w:rsidP="00BA67DA">
            <w:pPr>
              <w:rPr>
                <w:rFonts w:ascii="Calibri" w:hAnsi="Calibri"/>
                <w:bCs/>
                <w:sz w:val="18"/>
                <w:szCs w:val="18"/>
              </w:rPr>
            </w:pPr>
            <w:r w:rsidRPr="007A271E">
              <w:rPr>
                <w:rFonts w:ascii="Calibri" w:hAnsi="Calibri"/>
                <w:bCs/>
                <w:sz w:val="18"/>
                <w:szCs w:val="18"/>
              </w:rPr>
              <w:t xml:space="preserve">Electronic progress notes must be text-searchable. Non-searchable, scanned notes do not qualify, but this does not mean that all of the content has to be character text. Drawings and other content can be included with text notes under this measure. </w:t>
            </w:r>
          </w:p>
          <w:p w:rsidR="009600F5" w:rsidRPr="007A271E" w:rsidRDefault="009600F5" w:rsidP="00BA67DA">
            <w:pPr>
              <w:rPr>
                <w:rFonts w:ascii="Calibri" w:hAnsi="Calibri"/>
                <w:sz w:val="18"/>
                <w:szCs w:val="18"/>
              </w:rPr>
            </w:pPr>
          </w:p>
        </w:tc>
        <w:tc>
          <w:tcPr>
            <w:tcW w:w="4230" w:type="dxa"/>
          </w:tcPr>
          <w:p w:rsidR="009600F5" w:rsidRPr="007A271E" w:rsidRDefault="009600F5" w:rsidP="00BA67DA">
            <w:pPr>
              <w:spacing w:after="240"/>
              <w:rPr>
                <w:rFonts w:ascii="Calibri" w:hAnsi="Calibri"/>
                <w:bCs/>
                <w:sz w:val="18"/>
                <w:szCs w:val="18"/>
              </w:rPr>
            </w:pPr>
            <w:r w:rsidRPr="007A271E">
              <w:rPr>
                <w:rFonts w:ascii="Calibri" w:hAnsi="Calibri"/>
                <w:bCs/>
                <w:sz w:val="18"/>
                <w:szCs w:val="18"/>
              </w:rPr>
              <w:t xml:space="preserve">Record electronic notes in patient records for more than 30% of office visits within four calendar days. </w:t>
            </w:r>
          </w:p>
          <w:p w:rsidR="009600F5" w:rsidRPr="007A271E" w:rsidRDefault="009600F5" w:rsidP="00BA67DA">
            <w:pPr>
              <w:spacing w:after="240"/>
              <w:rPr>
                <w:rFonts w:ascii="Calibri" w:hAnsi="Calibri"/>
                <w:sz w:val="18"/>
                <w:szCs w:val="18"/>
              </w:rPr>
            </w:pP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t> </w:t>
            </w:r>
          </w:p>
        </w:tc>
        <w:tc>
          <w:tcPr>
            <w:tcW w:w="2880" w:type="dxa"/>
          </w:tcPr>
          <w:p w:rsidR="009600F5" w:rsidRPr="00B54BC8" w:rsidRDefault="009600F5" w:rsidP="00BA67DA">
            <w:pPr>
              <w:rPr>
                <w:rFonts w:ascii="Calibri" w:hAnsi="Calibri"/>
                <w:sz w:val="18"/>
                <w:szCs w:val="18"/>
              </w:rPr>
            </w:pPr>
          </w:p>
        </w:tc>
        <w:tc>
          <w:tcPr>
            <w:tcW w:w="4320" w:type="dxa"/>
            <w:shd w:val="clear" w:color="auto" w:fill="FFFFCC"/>
          </w:tcPr>
          <w:p w:rsidR="009600F5" w:rsidRPr="00C122CE" w:rsidRDefault="00C865DD" w:rsidP="00BA67DA">
            <w:pPr>
              <w:rPr>
                <w:rFonts w:ascii="Calibri" w:hAnsi="Calibri"/>
                <w:sz w:val="20"/>
                <w:szCs w:val="20"/>
              </w:rPr>
            </w:pPr>
            <w:r w:rsidRPr="00C122CE">
              <w:rPr>
                <w:rFonts w:ascii="Calibri" w:hAnsi="Calibri"/>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SGRP121</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 xml:space="preserve">EH MENU Objective: </w:t>
            </w:r>
            <w:r w:rsidRPr="007A271E">
              <w:rPr>
                <w:rFonts w:ascii="Calibri" w:hAnsi="Calibri"/>
                <w:sz w:val="18"/>
                <w:szCs w:val="18"/>
              </w:rPr>
              <w:t>Provide structured electronic lab results to ambulatory providers</w:t>
            </w:r>
            <w:r w:rsidRPr="007A271E">
              <w:rPr>
                <w:rFonts w:ascii="Calibri" w:hAnsi="Calibri"/>
                <w:b/>
                <w:bCs/>
                <w:sz w:val="18"/>
                <w:szCs w:val="18"/>
              </w:rPr>
              <w:br/>
            </w:r>
            <w:r w:rsidRPr="007A271E">
              <w:rPr>
                <w:rFonts w:ascii="Calibri" w:hAnsi="Calibri"/>
                <w:b/>
                <w:bCs/>
                <w:sz w:val="18"/>
                <w:szCs w:val="18"/>
              </w:rPr>
              <w:br/>
            </w:r>
            <w:r w:rsidRPr="007A271E">
              <w:rPr>
                <w:rFonts w:ascii="Calibri" w:hAnsi="Calibri"/>
                <w:b/>
                <w:bCs/>
                <w:sz w:val="18"/>
                <w:szCs w:val="18"/>
              </w:rPr>
              <w:lastRenderedPageBreak/>
              <w:t xml:space="preserve">EH MENU Measure: </w:t>
            </w:r>
            <w:r w:rsidRPr="007A271E">
              <w:rPr>
                <w:rFonts w:ascii="Calibri" w:hAnsi="Calibri"/>
                <w:sz w:val="18"/>
                <w:szCs w:val="18"/>
              </w:rPr>
              <w:t>Hospital labs send structured electronic clinical lab results to the ordering provider for more than 20 percent of electronic lab orders received</w:t>
            </w:r>
          </w:p>
        </w:tc>
        <w:tc>
          <w:tcPr>
            <w:tcW w:w="4230" w:type="dxa"/>
          </w:tcPr>
          <w:p w:rsidR="009600F5" w:rsidRDefault="009600F5" w:rsidP="00BA67DA">
            <w:pPr>
              <w:rPr>
                <w:rFonts w:ascii="Calibri" w:hAnsi="Calibri"/>
                <w:sz w:val="18"/>
                <w:szCs w:val="18"/>
              </w:rPr>
            </w:pPr>
            <w:r w:rsidRPr="007A271E">
              <w:rPr>
                <w:rFonts w:ascii="Calibri" w:hAnsi="Calibri"/>
                <w:b/>
                <w:bCs/>
                <w:sz w:val="18"/>
                <w:szCs w:val="18"/>
              </w:rPr>
              <w:lastRenderedPageBreak/>
              <w:t xml:space="preserve">EH CORE Objective: </w:t>
            </w:r>
            <w:r w:rsidRPr="007A271E">
              <w:rPr>
                <w:rFonts w:ascii="Calibri" w:hAnsi="Calibri"/>
                <w:sz w:val="18"/>
                <w:szCs w:val="18"/>
              </w:rPr>
              <w:t xml:space="preserve">Provide structured electronic lab results to eligible professionals. </w:t>
            </w:r>
            <w:r w:rsidRPr="007A271E">
              <w:rPr>
                <w:rFonts w:ascii="Calibri" w:hAnsi="Calibri"/>
                <w:b/>
                <w:bCs/>
                <w:sz w:val="18"/>
                <w:szCs w:val="18"/>
              </w:rPr>
              <w:br/>
            </w:r>
            <w:r w:rsidRPr="007A271E">
              <w:rPr>
                <w:rFonts w:ascii="Calibri" w:hAnsi="Calibri"/>
                <w:b/>
                <w:bCs/>
                <w:sz w:val="18"/>
                <w:szCs w:val="18"/>
              </w:rPr>
              <w:br/>
              <w:t xml:space="preserve">EH CORE Measure: </w:t>
            </w:r>
            <w:r w:rsidRPr="007A271E">
              <w:rPr>
                <w:rFonts w:ascii="Calibri" w:hAnsi="Calibri"/>
                <w:sz w:val="18"/>
                <w:szCs w:val="18"/>
              </w:rPr>
              <w:t xml:space="preserve">Hospital labs send (directly or </w:t>
            </w:r>
            <w:r w:rsidRPr="007A271E">
              <w:rPr>
                <w:rFonts w:ascii="Calibri" w:hAnsi="Calibri"/>
                <w:sz w:val="18"/>
                <w:szCs w:val="18"/>
              </w:rPr>
              <w:lastRenderedPageBreak/>
              <w:t>indirectly) structured electronic clinical lab results to the ordering provider for more than 80% of electronic lab orders received.</w:t>
            </w:r>
          </w:p>
          <w:p w:rsidR="009600F5" w:rsidRDefault="009600F5" w:rsidP="00BA67DA">
            <w:pPr>
              <w:rPr>
                <w:rFonts w:ascii="Calibri" w:hAnsi="Calibri"/>
                <w:sz w:val="18"/>
                <w:szCs w:val="18"/>
              </w:rPr>
            </w:pPr>
          </w:p>
          <w:p w:rsidR="009600F5" w:rsidRDefault="009600F5" w:rsidP="00BA67DA">
            <w:pPr>
              <w:rPr>
                <w:rFonts w:ascii="Calibri" w:hAnsi="Calibri"/>
                <w:sz w:val="18"/>
                <w:szCs w:val="18"/>
              </w:rPr>
            </w:pPr>
          </w:p>
          <w:p w:rsidR="009600F5" w:rsidRPr="007A271E" w:rsidRDefault="009600F5" w:rsidP="00BA67DA">
            <w:pPr>
              <w:rPr>
                <w:rFonts w:ascii="Calibri" w:hAnsi="Calibri"/>
                <w:sz w:val="18"/>
                <w:szCs w:val="18"/>
              </w:rPr>
            </w:pP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lastRenderedPageBreak/>
              <w:t> </w:t>
            </w:r>
          </w:p>
        </w:tc>
        <w:tc>
          <w:tcPr>
            <w:tcW w:w="2880" w:type="dxa"/>
          </w:tcPr>
          <w:p w:rsidR="009600F5" w:rsidRPr="00B54BC8" w:rsidRDefault="009600F5" w:rsidP="00BA67DA">
            <w:pPr>
              <w:rPr>
                <w:rFonts w:ascii="Calibri" w:hAnsi="Calibri"/>
                <w:sz w:val="18"/>
                <w:szCs w:val="18"/>
              </w:rPr>
            </w:pPr>
          </w:p>
        </w:tc>
        <w:tc>
          <w:tcPr>
            <w:tcW w:w="4320" w:type="dxa"/>
            <w:shd w:val="clear" w:color="auto" w:fill="FFFFCC"/>
          </w:tcPr>
          <w:p w:rsidR="009600F5" w:rsidRPr="00C122CE" w:rsidRDefault="00C865DD" w:rsidP="00BA67DA">
            <w:pPr>
              <w:rPr>
                <w:rFonts w:ascii="Calibri" w:hAnsi="Calibri"/>
                <w:sz w:val="20"/>
                <w:szCs w:val="20"/>
              </w:rPr>
            </w:pPr>
            <w:r w:rsidRPr="00C122CE">
              <w:rPr>
                <w:rFonts w:ascii="Calibri" w:hAnsi="Calibri"/>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Pr>
                <w:rFonts w:ascii="Calibri" w:hAnsi="Calibri"/>
                <w:b/>
                <w:bCs/>
                <w:color w:val="000000"/>
                <w:sz w:val="18"/>
                <w:szCs w:val="18"/>
              </w:rPr>
              <w:lastRenderedPageBreak/>
              <w:t>SGRP122</w:t>
            </w:r>
          </w:p>
        </w:tc>
        <w:tc>
          <w:tcPr>
            <w:tcW w:w="2880" w:type="dxa"/>
          </w:tcPr>
          <w:p w:rsidR="009600F5" w:rsidRPr="007A271E" w:rsidRDefault="009600F5" w:rsidP="00BA67DA">
            <w:pPr>
              <w:rPr>
                <w:rFonts w:ascii="Calibri" w:hAnsi="Calibri"/>
                <w:b/>
                <w:bCs/>
                <w:sz w:val="18"/>
                <w:szCs w:val="18"/>
              </w:rPr>
            </w:pPr>
            <w:r>
              <w:rPr>
                <w:rFonts w:ascii="Calibri" w:hAnsi="Calibri"/>
                <w:b/>
                <w:bCs/>
                <w:sz w:val="18"/>
                <w:szCs w:val="18"/>
              </w:rPr>
              <w:t>NEW</w:t>
            </w:r>
          </w:p>
        </w:tc>
        <w:tc>
          <w:tcPr>
            <w:tcW w:w="4230" w:type="dxa"/>
          </w:tcPr>
          <w:p w:rsidR="009600F5" w:rsidRPr="00086055" w:rsidRDefault="009600F5" w:rsidP="00BA67DA">
            <w:pPr>
              <w:pStyle w:val="Default"/>
              <w:rPr>
                <w:rFonts w:ascii="Calibri" w:hAnsi="Calibri"/>
                <w:sz w:val="18"/>
                <w:szCs w:val="18"/>
              </w:rPr>
            </w:pPr>
            <w:r w:rsidRPr="005471E8">
              <w:rPr>
                <w:rFonts w:ascii="Calibri" w:hAnsi="Calibri"/>
                <w:b/>
                <w:sz w:val="18"/>
                <w:szCs w:val="18"/>
              </w:rPr>
              <w:t>Objective:</w:t>
            </w:r>
            <w:r>
              <w:rPr>
                <w:rFonts w:ascii="Calibri" w:hAnsi="Calibri"/>
                <w:sz w:val="18"/>
                <w:szCs w:val="18"/>
              </w:rPr>
              <w:t xml:space="preserve"> The EHR is able to assist with follow-up on test results </w:t>
            </w:r>
            <w:r w:rsidRPr="00086055">
              <w:rPr>
                <w:rFonts w:ascii="Calibri" w:hAnsi="Calibri"/>
                <w:sz w:val="18"/>
                <w:szCs w:val="18"/>
              </w:rPr>
              <w:t xml:space="preserve"> </w:t>
            </w:r>
          </w:p>
          <w:p w:rsidR="009600F5" w:rsidRDefault="009600F5" w:rsidP="00BA67DA">
            <w:pPr>
              <w:rPr>
                <w:rFonts w:ascii="Calibri" w:hAnsi="Calibri"/>
                <w:sz w:val="18"/>
                <w:szCs w:val="18"/>
              </w:rPr>
            </w:pPr>
          </w:p>
          <w:p w:rsidR="009600F5" w:rsidRDefault="009600F5" w:rsidP="00BA67DA">
            <w:pPr>
              <w:rPr>
                <w:rFonts w:ascii="Calibri" w:hAnsi="Calibri"/>
                <w:bCs/>
                <w:sz w:val="18"/>
                <w:szCs w:val="18"/>
              </w:rPr>
            </w:pPr>
            <w:r w:rsidRPr="005471E8">
              <w:rPr>
                <w:rFonts w:ascii="Calibri" w:hAnsi="Calibri"/>
                <w:b/>
                <w:sz w:val="18"/>
                <w:szCs w:val="18"/>
              </w:rPr>
              <w:t>Measure:</w:t>
            </w:r>
            <w:r>
              <w:rPr>
                <w:rFonts w:ascii="Calibri" w:hAnsi="Calibri"/>
                <w:sz w:val="18"/>
                <w:szCs w:val="18"/>
              </w:rPr>
              <w:t xml:space="preserve"> </w:t>
            </w:r>
            <w:r w:rsidRPr="00674E63">
              <w:rPr>
                <w:rFonts w:ascii="Calibri" w:hAnsi="Calibri"/>
                <w:bCs/>
                <w:sz w:val="18"/>
                <w:szCs w:val="18"/>
              </w:rPr>
              <w:t>10% of test results</w:t>
            </w:r>
            <w:r>
              <w:rPr>
                <w:rFonts w:ascii="Calibri" w:hAnsi="Calibri"/>
                <w:bCs/>
                <w:sz w:val="18"/>
                <w:szCs w:val="18"/>
              </w:rPr>
              <w:t>, including those which were not completed</w:t>
            </w:r>
            <w:r w:rsidRPr="00674E63">
              <w:rPr>
                <w:rFonts w:ascii="Calibri" w:hAnsi="Calibri"/>
                <w:bCs/>
                <w:sz w:val="18"/>
                <w:szCs w:val="18"/>
              </w:rPr>
              <w:t xml:space="preserve"> are acknowledged within 3 days</w:t>
            </w:r>
          </w:p>
          <w:p w:rsidR="009600F5" w:rsidRPr="00B54BC8" w:rsidRDefault="009600F5" w:rsidP="00BA67DA">
            <w:pPr>
              <w:rPr>
                <w:rFonts w:ascii="Calibri" w:hAnsi="Calibri"/>
                <w:bCs/>
                <w:sz w:val="18"/>
                <w:szCs w:val="18"/>
              </w:rPr>
            </w:pPr>
          </w:p>
          <w:p w:rsidR="009600F5" w:rsidRPr="00B54BC8" w:rsidRDefault="009600F5" w:rsidP="00BA67DA">
            <w:pPr>
              <w:rPr>
                <w:rFonts w:ascii="Calibri" w:hAnsi="Calibri"/>
                <w:b/>
                <w:bCs/>
                <w:sz w:val="18"/>
                <w:szCs w:val="18"/>
              </w:rPr>
            </w:pPr>
            <w:r w:rsidRPr="00B54BC8">
              <w:rPr>
                <w:rFonts w:ascii="Calibri" w:hAnsi="Calibri"/>
                <w:b/>
                <w:bCs/>
                <w:sz w:val="18"/>
                <w:szCs w:val="18"/>
              </w:rPr>
              <w:t>Certification Criteria:</w:t>
            </w:r>
          </w:p>
          <w:p w:rsidR="009600F5" w:rsidRPr="00B54BC8" w:rsidRDefault="009600F5" w:rsidP="00BA67DA">
            <w:pPr>
              <w:pStyle w:val="NoSpacing"/>
              <w:numPr>
                <w:ilvl w:val="0"/>
                <w:numId w:val="1"/>
              </w:numPr>
              <w:ind w:left="252" w:hanging="252"/>
              <w:rPr>
                <w:rFonts w:ascii="Calibri" w:hAnsi="Calibri"/>
                <w:sz w:val="18"/>
                <w:szCs w:val="18"/>
              </w:rPr>
            </w:pPr>
            <w:r w:rsidRPr="00B54BC8">
              <w:rPr>
                <w:rFonts w:ascii="Calibri" w:hAnsi="Calibri"/>
                <w:sz w:val="18"/>
                <w:szCs w:val="18"/>
              </w:rPr>
              <w:t xml:space="preserve">EHRs must have the ability to identify abnormal test results and to </w:t>
            </w:r>
            <w:proofErr w:type="spellStart"/>
            <w:r w:rsidRPr="00B54BC8">
              <w:rPr>
                <w:rFonts w:ascii="Calibri" w:hAnsi="Calibri"/>
                <w:sz w:val="18"/>
                <w:szCs w:val="18"/>
              </w:rPr>
              <w:t>to</w:t>
            </w:r>
            <w:proofErr w:type="spellEnd"/>
            <w:r w:rsidRPr="00B54BC8">
              <w:rPr>
                <w:rFonts w:ascii="Calibri" w:hAnsi="Calibri"/>
                <w:sz w:val="18"/>
                <w:szCs w:val="18"/>
              </w:rPr>
              <w:t xml:space="preserve"> notify the ordering providers when results are available or not completed by a certain time.</w:t>
            </w:r>
          </w:p>
          <w:p w:rsidR="009600F5" w:rsidRPr="00B54BC8" w:rsidRDefault="009600F5" w:rsidP="00BA67DA">
            <w:pPr>
              <w:pStyle w:val="NoSpacing"/>
              <w:numPr>
                <w:ilvl w:val="0"/>
                <w:numId w:val="1"/>
              </w:numPr>
              <w:ind w:left="252" w:hanging="252"/>
              <w:rPr>
                <w:rFonts w:ascii="Calibri" w:hAnsi="Calibri"/>
                <w:sz w:val="18"/>
                <w:szCs w:val="18"/>
              </w:rPr>
            </w:pPr>
            <w:r w:rsidRPr="00B54BC8">
              <w:rPr>
                <w:rFonts w:ascii="Calibri" w:hAnsi="Calibri"/>
                <w:sz w:val="18"/>
                <w:szCs w:val="18"/>
              </w:rPr>
              <w:t>EHRs must record date/time test results are reviewed and by whom</w:t>
            </w:r>
          </w:p>
          <w:p w:rsidR="009600F5" w:rsidRPr="007A271E" w:rsidRDefault="009600F5" w:rsidP="00BA67DA">
            <w:pPr>
              <w:rPr>
                <w:rFonts w:ascii="Calibri" w:hAnsi="Calibri"/>
                <w:b/>
                <w:bCs/>
                <w:sz w:val="18"/>
                <w:szCs w:val="18"/>
              </w:rPr>
            </w:pPr>
          </w:p>
        </w:tc>
        <w:tc>
          <w:tcPr>
            <w:tcW w:w="3798" w:type="dxa"/>
            <w:gridSpan w:val="2"/>
          </w:tcPr>
          <w:p w:rsidR="009600F5" w:rsidRPr="007A271E" w:rsidRDefault="009600F5" w:rsidP="00BA67DA">
            <w:pPr>
              <w:rPr>
                <w:rFonts w:ascii="Calibri" w:hAnsi="Calibri"/>
                <w:color w:val="000000"/>
                <w:sz w:val="18"/>
                <w:szCs w:val="18"/>
              </w:rPr>
            </w:pPr>
          </w:p>
        </w:tc>
        <w:tc>
          <w:tcPr>
            <w:tcW w:w="2880" w:type="dxa"/>
          </w:tcPr>
          <w:p w:rsidR="009600F5" w:rsidRPr="00B54BC8" w:rsidRDefault="009600F5" w:rsidP="00BA67DA">
            <w:pPr>
              <w:rPr>
                <w:rFonts w:ascii="Calibri" w:hAnsi="Calibri"/>
                <w:sz w:val="18"/>
                <w:szCs w:val="18"/>
              </w:rPr>
            </w:pPr>
          </w:p>
        </w:tc>
        <w:tc>
          <w:tcPr>
            <w:tcW w:w="4320" w:type="dxa"/>
            <w:shd w:val="clear" w:color="auto" w:fill="FFFFCC"/>
          </w:tcPr>
          <w:p w:rsidR="009600F5" w:rsidRPr="00C122CE" w:rsidRDefault="00C865DD" w:rsidP="00BA67DA">
            <w:pPr>
              <w:rPr>
                <w:rFonts w:ascii="Calibri" w:hAnsi="Calibri"/>
                <w:sz w:val="20"/>
                <w:szCs w:val="20"/>
              </w:rPr>
            </w:pPr>
            <w:r w:rsidRPr="00C122CE">
              <w:rPr>
                <w:rFonts w:ascii="Calibri" w:hAnsi="Calibri"/>
                <w:sz w:val="20"/>
                <w:szCs w:val="20"/>
              </w:rPr>
              <w:t>HITSC</w:t>
            </w:r>
          </w:p>
        </w:tc>
      </w:tr>
      <w:tr w:rsidR="0099648F" w:rsidRPr="007A271E" w:rsidTr="002922A5">
        <w:tc>
          <w:tcPr>
            <w:tcW w:w="18738" w:type="dxa"/>
            <w:gridSpan w:val="7"/>
            <w:shd w:val="clear" w:color="auto" w:fill="1F497D" w:themeFill="text2"/>
          </w:tcPr>
          <w:p w:rsidR="0099648F" w:rsidRPr="00C122CE" w:rsidRDefault="0099648F" w:rsidP="00BA67DA">
            <w:pPr>
              <w:jc w:val="center"/>
              <w:rPr>
                <w:rFonts w:ascii="Calibri" w:hAnsi="Calibri"/>
                <w:b/>
                <w:bCs/>
                <w:color w:val="FFFFFF" w:themeColor="background1"/>
                <w:sz w:val="20"/>
                <w:szCs w:val="20"/>
              </w:rPr>
            </w:pPr>
            <w:r w:rsidRPr="00095E51">
              <w:rPr>
                <w:rFonts w:ascii="Calibri" w:hAnsi="Calibri"/>
                <w:b/>
                <w:bCs/>
                <w:color w:val="FFFFFF" w:themeColor="background1"/>
                <w:sz w:val="18"/>
                <w:szCs w:val="18"/>
              </w:rPr>
              <w:t xml:space="preserve">Engage </w:t>
            </w:r>
            <w:r w:rsidRPr="00095E51">
              <w:rPr>
                <w:rFonts w:ascii="Calibri" w:hAnsi="Calibri"/>
                <w:b/>
                <w:bCs/>
                <w:color w:val="FFFFFF" w:themeColor="background1"/>
                <w:sz w:val="18"/>
                <w:szCs w:val="18"/>
                <w:shd w:val="clear" w:color="auto" w:fill="1F497D"/>
              </w:rPr>
              <w:t>patients and families in their care</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SGRP204A</w:t>
            </w:r>
          </w:p>
        </w:tc>
        <w:tc>
          <w:tcPr>
            <w:tcW w:w="2880" w:type="dxa"/>
          </w:tcPr>
          <w:p w:rsidR="009600F5" w:rsidRPr="007A271E" w:rsidRDefault="009600F5" w:rsidP="00BA67DA">
            <w:pPr>
              <w:spacing w:after="240"/>
              <w:rPr>
                <w:rFonts w:ascii="Calibri" w:hAnsi="Calibri"/>
                <w:sz w:val="18"/>
                <w:szCs w:val="18"/>
              </w:rPr>
            </w:pPr>
            <w:r w:rsidRPr="007A271E">
              <w:rPr>
                <w:rFonts w:ascii="Calibri" w:hAnsi="Calibri"/>
                <w:b/>
                <w:bCs/>
                <w:sz w:val="18"/>
                <w:szCs w:val="18"/>
              </w:rPr>
              <w:t xml:space="preserve">EP Objective: </w:t>
            </w:r>
            <w:r w:rsidRPr="007A271E">
              <w:rPr>
                <w:rFonts w:ascii="Calibri" w:hAnsi="Calibri"/>
                <w:sz w:val="18"/>
                <w:szCs w:val="18"/>
              </w:rPr>
              <w:t xml:space="preserve">Provide patients the ability to view online, download, and transmit </w:t>
            </w:r>
            <w:r>
              <w:rPr>
                <w:rFonts w:ascii="Calibri" w:hAnsi="Calibri"/>
                <w:sz w:val="18"/>
                <w:szCs w:val="18"/>
              </w:rPr>
              <w:t xml:space="preserve"> (VDT) </w:t>
            </w:r>
            <w:r w:rsidRPr="007A271E">
              <w:rPr>
                <w:rFonts w:ascii="Calibri" w:hAnsi="Calibri"/>
                <w:sz w:val="18"/>
                <w:szCs w:val="18"/>
              </w:rPr>
              <w:t>their health information within 4 business days of the information being available to the EP.</w:t>
            </w:r>
            <w:r w:rsidRPr="007A271E">
              <w:rPr>
                <w:rFonts w:ascii="Calibri" w:hAnsi="Calibri"/>
                <w:b/>
                <w:bCs/>
                <w:sz w:val="18"/>
                <w:szCs w:val="18"/>
              </w:rPr>
              <w:br/>
            </w:r>
            <w:r w:rsidRPr="007A271E">
              <w:rPr>
                <w:rFonts w:ascii="Calibri" w:hAnsi="Calibri"/>
                <w:b/>
                <w:bCs/>
                <w:sz w:val="18"/>
                <w:szCs w:val="18"/>
              </w:rPr>
              <w:br/>
              <w:t xml:space="preserve">EP Measure: </w:t>
            </w:r>
            <w:r w:rsidRPr="007A271E">
              <w:rPr>
                <w:rFonts w:ascii="Calibri" w:hAnsi="Calibri"/>
                <w:sz w:val="18"/>
                <w:szCs w:val="18"/>
              </w:rPr>
              <w:t>1.  More than 50 percent of all unique patients seen by the EP during the EHR reporting period are provided timely (within 4 business days after the information is available to the EP) online access to their health information subject to the EP's discretion to withhold certain information.</w:t>
            </w:r>
            <w:r w:rsidRPr="007A271E">
              <w:rPr>
                <w:rFonts w:ascii="Calibri" w:hAnsi="Calibri"/>
                <w:sz w:val="18"/>
                <w:szCs w:val="18"/>
              </w:rPr>
              <w:br/>
              <w:t>2.  More than 5 percent of all unique patients seen by the EP during the EHR reporting period (or their authorized representatives) view, download, or transmit to a third party their health information.</w:t>
            </w:r>
            <w:r w:rsidRPr="007A271E">
              <w:rPr>
                <w:rFonts w:ascii="Calibri" w:hAnsi="Calibri"/>
                <w:b/>
                <w:bCs/>
                <w:sz w:val="18"/>
                <w:szCs w:val="18"/>
              </w:rPr>
              <w:br/>
            </w:r>
            <w:r w:rsidRPr="007A271E">
              <w:rPr>
                <w:rFonts w:ascii="Calibri" w:hAnsi="Calibri"/>
                <w:b/>
                <w:bCs/>
                <w:sz w:val="18"/>
                <w:szCs w:val="18"/>
              </w:rPr>
              <w:lastRenderedPageBreak/>
              <w:br/>
              <w:t xml:space="preserve">EH Objective: </w:t>
            </w:r>
            <w:r w:rsidRPr="007A271E">
              <w:rPr>
                <w:rFonts w:ascii="Calibri" w:hAnsi="Calibri"/>
                <w:sz w:val="18"/>
                <w:szCs w:val="18"/>
              </w:rPr>
              <w:t>Provide patients the ability to view online, download, and transmit information about a hospital admission</w:t>
            </w:r>
            <w:r w:rsidRPr="007A271E">
              <w:rPr>
                <w:rFonts w:ascii="Calibri" w:hAnsi="Calibri"/>
                <w:b/>
                <w:bCs/>
                <w:sz w:val="18"/>
                <w:szCs w:val="18"/>
              </w:rPr>
              <w:br/>
            </w:r>
            <w:r w:rsidRPr="007A271E">
              <w:rPr>
                <w:rFonts w:ascii="Calibri" w:hAnsi="Calibri"/>
                <w:b/>
                <w:bCs/>
                <w:sz w:val="18"/>
                <w:szCs w:val="18"/>
              </w:rPr>
              <w:br/>
            </w:r>
            <w:r w:rsidRPr="007A271E">
              <w:rPr>
                <w:rFonts w:ascii="Calibri" w:hAnsi="Calibri"/>
                <w:sz w:val="18"/>
                <w:szCs w:val="18"/>
              </w:rPr>
              <w:t>1. More than 50 percent of all patients who are discharged from the inpatient or emergency department (POS 21 or 23) of an eligible hospital or CAH have their information available online within 36 hours of discharge</w:t>
            </w:r>
            <w:r w:rsidRPr="007A271E">
              <w:rPr>
                <w:rFonts w:ascii="Calibri" w:hAnsi="Calibri"/>
                <w:sz w:val="18"/>
                <w:szCs w:val="18"/>
              </w:rPr>
              <w:br/>
              <w:t>2. More than 5 percent of all patients (or their authorized representatives)  who are discharged from the inpatient or emergency department (POS 21 or 23) of an eligible hospital or CAH view, download or transmit to a third party their information during the reporting period.</w:t>
            </w:r>
          </w:p>
        </w:tc>
        <w:tc>
          <w:tcPr>
            <w:tcW w:w="4320" w:type="dxa"/>
            <w:gridSpan w:val="2"/>
          </w:tcPr>
          <w:p w:rsidR="009600F5" w:rsidRPr="007A271E" w:rsidRDefault="009600F5" w:rsidP="00BA67DA">
            <w:pPr>
              <w:numPr>
                <w:ilvl w:val="0"/>
                <w:numId w:val="5"/>
              </w:numPr>
              <w:spacing w:after="240"/>
              <w:rPr>
                <w:rFonts w:ascii="Calibri" w:hAnsi="Calibri"/>
                <w:bCs/>
                <w:sz w:val="18"/>
                <w:szCs w:val="18"/>
              </w:rPr>
            </w:pPr>
            <w:r w:rsidRPr="007A271E">
              <w:rPr>
                <w:rFonts w:ascii="Calibri" w:hAnsi="Calibri"/>
                <w:bCs/>
                <w:sz w:val="18"/>
                <w:szCs w:val="18"/>
              </w:rPr>
              <w:lastRenderedPageBreak/>
              <w:t>EPs should make info available within 24 hours if generated during course of visit</w:t>
            </w:r>
          </w:p>
          <w:p w:rsidR="009600F5" w:rsidRPr="007A271E" w:rsidRDefault="009600F5" w:rsidP="00BA67DA">
            <w:pPr>
              <w:numPr>
                <w:ilvl w:val="0"/>
                <w:numId w:val="5"/>
              </w:numPr>
              <w:spacing w:after="240"/>
              <w:rPr>
                <w:rFonts w:ascii="Calibri" w:hAnsi="Calibri"/>
                <w:bCs/>
                <w:sz w:val="18"/>
                <w:szCs w:val="18"/>
              </w:rPr>
            </w:pPr>
            <w:r w:rsidRPr="007A271E">
              <w:rPr>
                <w:rFonts w:ascii="Calibri" w:hAnsi="Calibri"/>
                <w:bCs/>
                <w:sz w:val="18"/>
                <w:szCs w:val="18"/>
              </w:rPr>
              <w:t>For labs or other types of info not generated within course of visit, it is made available to pts within four business days of info becoming available to EPs</w:t>
            </w:r>
          </w:p>
          <w:p w:rsidR="009600F5" w:rsidRPr="007A271E" w:rsidRDefault="009600F5" w:rsidP="00BA67DA">
            <w:pPr>
              <w:numPr>
                <w:ilvl w:val="0"/>
                <w:numId w:val="5"/>
              </w:numPr>
              <w:spacing w:after="240"/>
              <w:rPr>
                <w:rFonts w:ascii="Calibri" w:hAnsi="Calibri"/>
                <w:bCs/>
                <w:sz w:val="18"/>
                <w:szCs w:val="18"/>
              </w:rPr>
            </w:pPr>
            <w:r>
              <w:rPr>
                <w:rFonts w:ascii="Calibri" w:hAnsi="Calibri"/>
                <w:bCs/>
                <w:sz w:val="18"/>
                <w:szCs w:val="18"/>
              </w:rPr>
              <w:t>P</w:t>
            </w:r>
            <w:r w:rsidRPr="007A271E">
              <w:rPr>
                <w:rFonts w:ascii="Calibri" w:hAnsi="Calibri"/>
                <w:bCs/>
                <w:sz w:val="18"/>
                <w:szCs w:val="18"/>
              </w:rPr>
              <w:t xml:space="preserve">otential </w:t>
            </w:r>
            <w:r>
              <w:rPr>
                <w:rFonts w:ascii="Calibri" w:hAnsi="Calibri"/>
                <w:bCs/>
                <w:sz w:val="18"/>
                <w:szCs w:val="18"/>
              </w:rPr>
              <w:t>to</w:t>
            </w:r>
            <w:r w:rsidRPr="007A271E">
              <w:rPr>
                <w:rFonts w:ascii="Calibri" w:hAnsi="Calibri"/>
                <w:bCs/>
                <w:sz w:val="18"/>
                <w:szCs w:val="18"/>
              </w:rPr>
              <w:t xml:space="preserve"> increas</w:t>
            </w:r>
            <w:r>
              <w:rPr>
                <w:rFonts w:ascii="Calibri" w:hAnsi="Calibri"/>
                <w:bCs/>
                <w:sz w:val="18"/>
                <w:szCs w:val="18"/>
              </w:rPr>
              <w:t>e</w:t>
            </w:r>
            <w:r w:rsidRPr="007A271E">
              <w:rPr>
                <w:rFonts w:ascii="Calibri" w:hAnsi="Calibri"/>
                <w:bCs/>
                <w:sz w:val="18"/>
                <w:szCs w:val="18"/>
              </w:rPr>
              <w:t xml:space="preserve"> both thresholds (% offer and % use) based on experience in Stage 2</w:t>
            </w:r>
          </w:p>
          <w:p w:rsidR="009600F5" w:rsidRPr="007A271E" w:rsidRDefault="009600F5" w:rsidP="00BA67DA">
            <w:pPr>
              <w:spacing w:after="240"/>
              <w:rPr>
                <w:rFonts w:ascii="Calibri" w:hAnsi="Calibri"/>
                <w:b/>
                <w:bCs/>
                <w:sz w:val="18"/>
                <w:szCs w:val="18"/>
              </w:rPr>
            </w:pPr>
            <w:r w:rsidRPr="007A271E">
              <w:rPr>
                <w:rFonts w:ascii="Calibri" w:hAnsi="Calibri"/>
                <w:b/>
                <w:bCs/>
                <w:sz w:val="18"/>
                <w:szCs w:val="18"/>
              </w:rPr>
              <w:t xml:space="preserve">Note: </w:t>
            </w:r>
            <w:r w:rsidRPr="007A271E">
              <w:rPr>
                <w:rFonts w:ascii="Calibri" w:hAnsi="Calibri"/>
                <w:bCs/>
                <w:sz w:val="18"/>
                <w:szCs w:val="18"/>
              </w:rPr>
              <w:t>Depending on experience in Stage 2, CMS may want to give credit to some providers</w:t>
            </w:r>
            <w:r>
              <w:rPr>
                <w:rFonts w:ascii="Calibri" w:hAnsi="Calibri"/>
                <w:bCs/>
                <w:sz w:val="18"/>
                <w:szCs w:val="18"/>
              </w:rPr>
              <w:t xml:space="preserve"> (e.g. specialists)</w:t>
            </w:r>
            <w:r w:rsidRPr="007A271E">
              <w:rPr>
                <w:rFonts w:ascii="Calibri" w:hAnsi="Calibri"/>
                <w:bCs/>
                <w:sz w:val="18"/>
                <w:szCs w:val="18"/>
              </w:rPr>
              <w:t xml:space="preserve"> for view/download/transmit where the patient has </w:t>
            </w:r>
            <w:r>
              <w:rPr>
                <w:rFonts w:ascii="Calibri" w:hAnsi="Calibri"/>
                <w:bCs/>
                <w:sz w:val="18"/>
                <w:szCs w:val="18"/>
              </w:rPr>
              <w:t>requested</w:t>
            </w:r>
            <w:r w:rsidRPr="007A271E">
              <w:rPr>
                <w:rFonts w:ascii="Calibri" w:hAnsi="Calibri"/>
                <w:bCs/>
                <w:sz w:val="18"/>
                <w:szCs w:val="18"/>
              </w:rPr>
              <w:t xml:space="preserve">  that they prefer info to be sent to a location they specify (such as </w:t>
            </w:r>
            <w:r>
              <w:rPr>
                <w:rFonts w:ascii="Calibri" w:hAnsi="Calibri"/>
                <w:bCs/>
                <w:sz w:val="18"/>
                <w:szCs w:val="18"/>
              </w:rPr>
              <w:t xml:space="preserve">another </w:t>
            </w:r>
            <w:r w:rsidRPr="007A271E">
              <w:rPr>
                <w:rFonts w:ascii="Calibri" w:hAnsi="Calibri"/>
                <w:bCs/>
                <w:sz w:val="18"/>
                <w:szCs w:val="18"/>
              </w:rPr>
              <w:t>provider portal or PHR), rather than only making available information on the provider’s portal.</w:t>
            </w:r>
            <w:r w:rsidRPr="007A271E">
              <w:rPr>
                <w:rFonts w:ascii="Calibri" w:hAnsi="Calibri"/>
                <w:b/>
                <w:bCs/>
                <w:sz w:val="18"/>
                <w:szCs w:val="18"/>
              </w:rPr>
              <w:t xml:space="preserve">  </w:t>
            </w:r>
          </w:p>
          <w:p w:rsidR="009600F5" w:rsidRPr="007A271E" w:rsidRDefault="009600F5" w:rsidP="00BA67DA">
            <w:pPr>
              <w:spacing w:after="240"/>
              <w:rPr>
                <w:rFonts w:ascii="Calibri" w:hAnsi="Calibri"/>
                <w:bCs/>
                <w:sz w:val="18"/>
                <w:szCs w:val="18"/>
              </w:rPr>
            </w:pPr>
            <w:r w:rsidRPr="007A271E">
              <w:rPr>
                <w:rFonts w:ascii="Calibri" w:hAnsi="Calibri"/>
                <w:b/>
                <w:bCs/>
                <w:sz w:val="18"/>
                <w:szCs w:val="18"/>
              </w:rPr>
              <w:t xml:space="preserve">MENU item: </w:t>
            </w:r>
            <w:r w:rsidRPr="007A271E">
              <w:rPr>
                <w:rFonts w:ascii="Calibri" w:hAnsi="Calibri"/>
                <w:bCs/>
                <w:sz w:val="18"/>
                <w:szCs w:val="18"/>
              </w:rPr>
              <w:t>Automated Transmit</w:t>
            </w:r>
            <w:r>
              <w:rPr>
                <w:rFonts w:ascii="Calibri" w:hAnsi="Calibri"/>
                <w:bCs/>
                <w:sz w:val="18"/>
                <w:szCs w:val="18"/>
              </w:rPr>
              <w:t xml:space="preserve">*: (builds on </w:t>
            </w:r>
            <w:r w:rsidRPr="007A271E">
              <w:rPr>
                <w:rFonts w:ascii="Calibri" w:hAnsi="Calibri"/>
                <w:bCs/>
                <w:sz w:val="18"/>
                <w:szCs w:val="18"/>
              </w:rPr>
              <w:t xml:space="preserve">Automated Blue Button </w:t>
            </w:r>
            <w:r>
              <w:rPr>
                <w:rFonts w:ascii="Calibri" w:hAnsi="Calibri"/>
                <w:bCs/>
                <w:sz w:val="18"/>
                <w:szCs w:val="18"/>
              </w:rPr>
              <w:t>Initiative (ABBI)</w:t>
            </w:r>
            <w:r w:rsidRPr="007A271E">
              <w:rPr>
                <w:rFonts w:ascii="Calibri" w:hAnsi="Calibri"/>
                <w:bCs/>
                <w:sz w:val="18"/>
                <w:szCs w:val="18"/>
              </w:rPr>
              <w:t xml:space="preserve">):  Provide 50% of patients the ability to designate to whom and when </w:t>
            </w:r>
            <w:r w:rsidRPr="007A271E">
              <w:rPr>
                <w:rFonts w:ascii="Calibri" w:hAnsi="Calibri"/>
                <w:bCs/>
                <w:sz w:val="18"/>
                <w:szCs w:val="18"/>
              </w:rPr>
              <w:lastRenderedPageBreak/>
              <w:t>(i.e. pre-set automated &amp; on-demand) a summary of care document is sent to patient-</w:t>
            </w:r>
            <w:r>
              <w:rPr>
                <w:rFonts w:ascii="Calibri" w:hAnsi="Calibri"/>
                <w:bCs/>
                <w:sz w:val="18"/>
                <w:szCs w:val="18"/>
              </w:rPr>
              <w:t>designated</w:t>
            </w:r>
            <w:r w:rsidRPr="007A271E">
              <w:rPr>
                <w:rFonts w:ascii="Calibri" w:hAnsi="Calibri"/>
                <w:bCs/>
                <w:sz w:val="18"/>
                <w:szCs w:val="18"/>
              </w:rPr>
              <w:t xml:space="preserve"> </w:t>
            </w:r>
            <w:r w:rsidRPr="00FA0AB7">
              <w:rPr>
                <w:rFonts w:ascii="Calibri" w:hAnsi="Calibri"/>
                <w:bCs/>
                <w:sz w:val="18"/>
                <w:szCs w:val="18"/>
              </w:rPr>
              <w:t>recipient*</w:t>
            </w:r>
            <w:r>
              <w:rPr>
                <w:rFonts w:ascii="Calibri" w:hAnsi="Calibri"/>
                <w:bCs/>
                <w:sz w:val="18"/>
                <w:szCs w:val="18"/>
              </w:rPr>
              <w:t>* (for example, a one-time request to send information from specialist to primary care, or a standing request to always send an updated care summary when certain events arise, such as a change in medication or the completion of new tests or procedures)</w:t>
            </w:r>
            <w:r w:rsidRPr="007A271E">
              <w:rPr>
                <w:rFonts w:ascii="Calibri" w:hAnsi="Calibri"/>
                <w:bCs/>
                <w:sz w:val="18"/>
                <w:szCs w:val="18"/>
              </w:rPr>
              <w:t xml:space="preserve">.  </w:t>
            </w:r>
            <w:r>
              <w:rPr>
                <w:rFonts w:ascii="Calibri" w:hAnsi="Calibri"/>
                <w:bCs/>
                <w:sz w:val="18"/>
                <w:szCs w:val="18"/>
              </w:rPr>
              <w:t>*Subject to the same conditions as view, download, transmit</w:t>
            </w:r>
          </w:p>
          <w:p w:rsidR="009600F5" w:rsidRPr="000D7A7E" w:rsidRDefault="009600F5" w:rsidP="00BA67DA">
            <w:pPr>
              <w:spacing w:after="240"/>
              <w:rPr>
                <w:rFonts w:ascii="Calibri" w:hAnsi="Calibri"/>
                <w:bCs/>
                <w:sz w:val="18"/>
                <w:szCs w:val="18"/>
              </w:rPr>
            </w:pPr>
            <w:r>
              <w:rPr>
                <w:rFonts w:ascii="Calibri" w:hAnsi="Calibri"/>
                <w:bCs/>
                <w:sz w:val="18"/>
                <w:szCs w:val="18"/>
              </w:rPr>
              <w:t>**</w:t>
            </w:r>
            <w:r w:rsidRPr="007A271E">
              <w:rPr>
                <w:rFonts w:ascii="Calibri" w:hAnsi="Calibri"/>
                <w:bCs/>
                <w:sz w:val="18"/>
                <w:szCs w:val="18"/>
              </w:rPr>
              <w:t>Before issu</w:t>
            </w:r>
            <w:r>
              <w:rPr>
                <w:rFonts w:ascii="Calibri" w:hAnsi="Calibri"/>
                <w:bCs/>
                <w:sz w:val="18"/>
                <w:szCs w:val="18"/>
              </w:rPr>
              <w:t>ing</w:t>
            </w:r>
            <w:r w:rsidRPr="007A271E">
              <w:rPr>
                <w:rFonts w:ascii="Calibri" w:hAnsi="Calibri"/>
                <w:bCs/>
                <w:sz w:val="18"/>
                <w:szCs w:val="18"/>
              </w:rPr>
              <w:t xml:space="preserve"> final recommendations in May</w:t>
            </w:r>
            <w:r>
              <w:rPr>
                <w:rFonts w:ascii="Calibri" w:hAnsi="Calibri"/>
                <w:bCs/>
                <w:sz w:val="18"/>
                <w:szCs w:val="18"/>
              </w:rPr>
              <w:t xml:space="preserve"> 2013</w:t>
            </w:r>
            <w:r w:rsidRPr="007A271E">
              <w:rPr>
                <w:rFonts w:ascii="Calibri" w:hAnsi="Calibri"/>
                <w:bCs/>
                <w:sz w:val="18"/>
                <w:szCs w:val="18"/>
              </w:rPr>
              <w:t xml:space="preserve">, </w:t>
            </w:r>
            <w:r>
              <w:rPr>
                <w:rFonts w:ascii="Calibri" w:hAnsi="Calibri"/>
                <w:bCs/>
                <w:sz w:val="18"/>
                <w:szCs w:val="18"/>
              </w:rPr>
              <w:t xml:space="preserve">HITPC </w:t>
            </w:r>
            <w:r w:rsidRPr="007A271E">
              <w:rPr>
                <w:rFonts w:ascii="Calibri" w:hAnsi="Calibri"/>
                <w:bCs/>
                <w:sz w:val="18"/>
                <w:szCs w:val="18"/>
              </w:rPr>
              <w:t xml:space="preserve">will </w:t>
            </w:r>
            <w:r>
              <w:rPr>
                <w:rFonts w:ascii="Calibri" w:hAnsi="Calibri"/>
                <w:bCs/>
                <w:sz w:val="18"/>
                <w:szCs w:val="18"/>
              </w:rPr>
              <w:t xml:space="preserve">also </w:t>
            </w:r>
            <w:r w:rsidRPr="007A271E">
              <w:rPr>
                <w:rFonts w:ascii="Calibri" w:hAnsi="Calibri"/>
                <w:bCs/>
                <w:sz w:val="18"/>
                <w:szCs w:val="18"/>
              </w:rPr>
              <w:t>review the result of Automated Blue Button pilots</w:t>
            </w:r>
            <w:r>
              <w:rPr>
                <w:rFonts w:ascii="Calibri" w:hAnsi="Calibri"/>
                <w:bCs/>
                <w:sz w:val="18"/>
                <w:szCs w:val="18"/>
              </w:rPr>
              <w:t>, in addition to considering public comments received</w:t>
            </w:r>
            <w:r w:rsidRPr="007A271E">
              <w:rPr>
                <w:rFonts w:ascii="Calibri" w:hAnsi="Calibri"/>
                <w:bCs/>
                <w:sz w:val="18"/>
                <w:szCs w:val="18"/>
              </w:rPr>
              <w:t>.</w:t>
            </w:r>
          </w:p>
        </w:tc>
        <w:tc>
          <w:tcPr>
            <w:tcW w:w="3708" w:type="dxa"/>
          </w:tcPr>
          <w:p w:rsidR="009600F5" w:rsidRPr="001C0D65" w:rsidRDefault="009600F5" w:rsidP="00BA67DA">
            <w:pPr>
              <w:rPr>
                <w:rFonts w:ascii="Calibri" w:hAnsi="Calibri"/>
                <w:color w:val="000000"/>
                <w:sz w:val="18"/>
                <w:szCs w:val="18"/>
              </w:rPr>
            </w:pPr>
            <w:r w:rsidRPr="001C0D65">
              <w:rPr>
                <w:rFonts w:ascii="Calibri" w:hAnsi="Calibri"/>
                <w:color w:val="000000"/>
                <w:sz w:val="18"/>
                <w:szCs w:val="18"/>
              </w:rPr>
              <w:lastRenderedPageBreak/>
              <w:t xml:space="preserve">Building on Automated Transmit: </w:t>
            </w:r>
          </w:p>
          <w:p w:rsidR="009600F5" w:rsidRPr="001C0D65" w:rsidRDefault="009600F5" w:rsidP="00BA67DA">
            <w:pPr>
              <w:rPr>
                <w:rFonts w:ascii="Calibri" w:hAnsi="Calibri"/>
                <w:color w:val="000000"/>
                <w:sz w:val="18"/>
                <w:szCs w:val="18"/>
              </w:rPr>
            </w:pPr>
            <w:r w:rsidRPr="001C0D65">
              <w:rPr>
                <w:rFonts w:ascii="Calibri" w:hAnsi="Calibri"/>
                <w:color w:val="000000"/>
                <w:sz w:val="18"/>
                <w:szCs w:val="18"/>
              </w:rPr>
              <w:t xml:space="preserve">1a. Create the ability for providers to review patient-transmitted information and accept updates into EHR. </w:t>
            </w:r>
          </w:p>
          <w:p w:rsidR="009600F5" w:rsidRPr="001C0D65" w:rsidRDefault="009600F5" w:rsidP="00BA67DA">
            <w:pPr>
              <w:rPr>
                <w:rFonts w:ascii="Calibri" w:hAnsi="Calibri"/>
                <w:color w:val="000000"/>
                <w:sz w:val="18"/>
                <w:szCs w:val="18"/>
              </w:rPr>
            </w:pPr>
            <w:r w:rsidRPr="001C0D65">
              <w:rPr>
                <w:rFonts w:ascii="Calibri" w:hAnsi="Calibri"/>
                <w:color w:val="000000"/>
                <w:sz w:val="18"/>
                <w:szCs w:val="18"/>
              </w:rPr>
              <w:t xml:space="preserve">1b. Related certification criteria: Standards needed  for provider directories in order to facilitate more automated transmissions per patients’ designations. </w:t>
            </w:r>
          </w:p>
          <w:p w:rsidR="009600F5" w:rsidRPr="007A271E" w:rsidRDefault="000C7C05" w:rsidP="00BA67DA">
            <w:pPr>
              <w:rPr>
                <w:rFonts w:ascii="Calibri" w:hAnsi="Calibri"/>
                <w:color w:val="000000"/>
                <w:sz w:val="18"/>
                <w:szCs w:val="18"/>
              </w:rPr>
            </w:pPr>
            <w:r w:rsidRPr="000C7C05">
              <w:rPr>
                <w:rFonts w:ascii="Calibri" w:hAnsi="Calibri"/>
                <w:bCs/>
                <w:noProof/>
                <w:sz w:val="18"/>
                <w:szCs w:val="18"/>
              </w:rPr>
              <w:pict>
                <v:shape id="_x0000_s1032" type="#_x0000_t32" style="position:absolute;margin-left:182.15pt;margin-top:7.15pt;width:358.3pt;height:0;z-index:251662336" o:connectortype="straight"/>
              </w:pict>
            </w:r>
          </w:p>
        </w:tc>
        <w:tc>
          <w:tcPr>
            <w:tcW w:w="2880" w:type="dxa"/>
          </w:tcPr>
          <w:p w:rsidR="009600F5" w:rsidRPr="00B54BC8" w:rsidRDefault="009600F5" w:rsidP="00BA67DA">
            <w:pPr>
              <w:keepNext/>
              <w:keepLines/>
              <w:spacing w:before="200" w:after="240"/>
              <w:outlineLvl w:val="5"/>
              <w:rPr>
                <w:rFonts w:ascii="Calibri" w:hAnsi="Calibri"/>
                <w:bCs/>
                <w:sz w:val="18"/>
                <w:szCs w:val="18"/>
              </w:rPr>
            </w:pPr>
            <w:r w:rsidRPr="00B54BC8">
              <w:rPr>
                <w:rFonts w:ascii="Calibri" w:hAnsi="Calibri"/>
                <w:bCs/>
                <w:sz w:val="18"/>
                <w:szCs w:val="18"/>
              </w:rPr>
              <w:t xml:space="preserve">Explore the readiness of vendors and the pros and cons of including certification for  the following in this objective:  </w:t>
            </w:r>
          </w:p>
          <w:p w:rsidR="009600F5" w:rsidRDefault="009600F5" w:rsidP="00BA67DA">
            <w:pPr>
              <w:pStyle w:val="ListParagraph0"/>
              <w:keepNext/>
              <w:keepLines/>
              <w:numPr>
                <w:ilvl w:val="0"/>
                <w:numId w:val="11"/>
              </w:numPr>
              <w:spacing w:before="200" w:after="240"/>
              <w:ind w:left="432"/>
              <w:outlineLvl w:val="5"/>
              <w:rPr>
                <w:rFonts w:ascii="Calibri" w:hAnsi="Calibri"/>
                <w:bCs/>
                <w:color w:val="auto"/>
                <w:sz w:val="18"/>
                <w:szCs w:val="18"/>
              </w:rPr>
            </w:pPr>
            <w:r w:rsidRPr="00B54BC8">
              <w:rPr>
                <w:rFonts w:ascii="Calibri" w:hAnsi="Calibri"/>
                <w:bCs/>
                <w:color w:val="auto"/>
                <w:sz w:val="18"/>
                <w:szCs w:val="18"/>
              </w:rPr>
              <w:t>Images (actual images, not just reports)</w:t>
            </w:r>
          </w:p>
          <w:p w:rsidR="00C865DD" w:rsidRDefault="00C865DD" w:rsidP="00BA67DA">
            <w:pPr>
              <w:pStyle w:val="ListParagraph0"/>
              <w:keepNext/>
              <w:keepLines/>
              <w:spacing w:before="200" w:after="240"/>
              <w:ind w:left="432"/>
              <w:outlineLvl w:val="5"/>
              <w:rPr>
                <w:rFonts w:ascii="Calibri" w:hAnsi="Calibri"/>
                <w:bCs/>
                <w:color w:val="auto"/>
                <w:sz w:val="18"/>
                <w:szCs w:val="18"/>
              </w:rPr>
            </w:pPr>
          </w:p>
          <w:p w:rsidR="009600F5" w:rsidRDefault="009600F5" w:rsidP="00BA67DA">
            <w:pPr>
              <w:pStyle w:val="ListParagraph0"/>
              <w:keepNext/>
              <w:keepLines/>
              <w:numPr>
                <w:ilvl w:val="0"/>
                <w:numId w:val="11"/>
              </w:numPr>
              <w:spacing w:before="200" w:after="240"/>
              <w:ind w:left="432"/>
              <w:outlineLvl w:val="5"/>
              <w:rPr>
                <w:rFonts w:ascii="Calibri" w:hAnsi="Calibri"/>
                <w:color w:val="auto"/>
                <w:sz w:val="18"/>
                <w:szCs w:val="18"/>
              </w:rPr>
            </w:pPr>
            <w:r w:rsidRPr="00B54BC8">
              <w:rPr>
                <w:rFonts w:ascii="Calibri" w:hAnsi="Calibri"/>
                <w:color w:val="auto"/>
                <w:sz w:val="18"/>
                <w:szCs w:val="18"/>
              </w:rPr>
              <w:t>Radiation dosing information from tests involving radiation exposure in a structured field so that patients can view the amount of radiation they have been exposed to</w:t>
            </w:r>
          </w:p>
          <w:p w:rsidR="00C865DD" w:rsidRPr="00C865DD" w:rsidRDefault="000C7C05" w:rsidP="00BA67DA">
            <w:pPr>
              <w:keepNext/>
              <w:keepLines/>
              <w:spacing w:before="200" w:after="240"/>
              <w:outlineLvl w:val="5"/>
              <w:rPr>
                <w:rFonts w:ascii="Calibri" w:hAnsi="Calibri"/>
                <w:sz w:val="18"/>
                <w:szCs w:val="18"/>
              </w:rPr>
            </w:pPr>
            <w:r w:rsidRPr="000C7C05">
              <w:rPr>
                <w:rFonts w:ascii="Calibri" w:hAnsi="Calibri"/>
                <w:bCs/>
                <w:noProof/>
                <w:sz w:val="18"/>
                <w:szCs w:val="18"/>
              </w:rPr>
              <w:pict>
                <v:shape id="_x0000_s1033" type="#_x0000_t32" style="position:absolute;margin-left:-3.25pt;margin-top:8.25pt;width:358.3pt;height:0;z-index:251663360" o:connectortype="straight"/>
              </w:pict>
            </w:r>
          </w:p>
          <w:p w:rsidR="009600F5" w:rsidRDefault="009600F5" w:rsidP="00BA67DA">
            <w:pPr>
              <w:pStyle w:val="ListParagraph0"/>
              <w:spacing w:after="240"/>
              <w:ind w:left="432"/>
              <w:rPr>
                <w:rFonts w:asciiTheme="minorHAnsi" w:hAnsiTheme="minorHAnsi"/>
                <w:sz w:val="18"/>
                <w:szCs w:val="18"/>
              </w:rPr>
            </w:pPr>
            <w:r w:rsidRPr="00B54BC8">
              <w:rPr>
                <w:rFonts w:ascii="Calibri" w:hAnsi="Calibri"/>
                <w:color w:val="auto"/>
                <w:sz w:val="18"/>
                <w:szCs w:val="18"/>
              </w:rPr>
              <w:t>Add a MENU</w:t>
            </w:r>
            <w:r>
              <w:rPr>
                <w:rFonts w:ascii="Calibri" w:hAnsi="Calibri"/>
                <w:color w:val="auto"/>
                <w:sz w:val="18"/>
                <w:szCs w:val="18"/>
              </w:rPr>
              <w:t xml:space="preserve"> </w:t>
            </w:r>
            <w:r w:rsidRPr="00B54BC8">
              <w:rPr>
                <w:rFonts w:ascii="Calibri" w:hAnsi="Calibri"/>
                <w:color w:val="auto"/>
                <w:sz w:val="18"/>
                <w:szCs w:val="18"/>
              </w:rPr>
              <w:t>item to enable patients to view provider progress notes (re:</w:t>
            </w:r>
            <w:r>
              <w:rPr>
                <w:rFonts w:ascii="Calibri" w:hAnsi="Calibri"/>
                <w:color w:val="auto"/>
                <w:sz w:val="18"/>
                <w:szCs w:val="18"/>
              </w:rPr>
              <w:t xml:space="preserve"> </w:t>
            </w:r>
            <w:hyperlink r:id="rId10" w:history="1">
              <w:r w:rsidRPr="00B54BC8">
                <w:rPr>
                  <w:rStyle w:val="Hyperlink"/>
                  <w:rFonts w:asciiTheme="minorHAnsi" w:hAnsiTheme="minorHAnsi"/>
                  <w:sz w:val="18"/>
                  <w:szCs w:val="18"/>
                </w:rPr>
                <w:t xml:space="preserve">Open Notes: Doctors and Patients </w:t>
              </w:r>
              <w:r w:rsidRPr="00B54BC8">
                <w:rPr>
                  <w:rStyle w:val="Hyperlink"/>
                  <w:rFonts w:asciiTheme="minorHAnsi" w:hAnsiTheme="minorHAnsi"/>
                  <w:sz w:val="18"/>
                  <w:szCs w:val="18"/>
                </w:rPr>
                <w:lastRenderedPageBreak/>
                <w:t>Signing On.</w:t>
              </w:r>
              <w:r w:rsidRPr="00B54BC8">
                <w:rPr>
                  <w:rStyle w:val="Hyperlink"/>
                  <w:rFonts w:ascii="Helvetica" w:hAnsi="Helvetica"/>
                </w:rPr>
                <w:t xml:space="preserve"> </w:t>
              </w:r>
              <w:r w:rsidRPr="00B54BC8">
                <w:rPr>
                  <w:rStyle w:val="Hyperlink"/>
                  <w:rFonts w:ascii="Calibri" w:hAnsi="Calibri"/>
                  <w:i/>
                  <w:iCs/>
                  <w:sz w:val="18"/>
                  <w:szCs w:val="18"/>
                </w:rPr>
                <w:t>Ann Intern Med</w:t>
              </w:r>
              <w:r w:rsidRPr="00B54BC8">
                <w:rPr>
                  <w:rStyle w:val="Hyperlink"/>
                  <w:rFonts w:ascii="Calibri" w:hAnsi="Calibri"/>
                  <w:sz w:val="18"/>
                  <w:szCs w:val="18"/>
                </w:rPr>
                <w:t>. 20 July 2010;153(2):121-125</w:t>
              </w:r>
            </w:hyperlink>
            <w:r>
              <w:rPr>
                <w:rFonts w:asciiTheme="minorHAnsi" w:hAnsiTheme="minorHAnsi"/>
                <w:sz w:val="18"/>
                <w:szCs w:val="18"/>
              </w:rPr>
              <w:t>)</w:t>
            </w:r>
          </w:p>
          <w:p w:rsidR="00C865DD" w:rsidRPr="00B54BC8" w:rsidRDefault="000C7C05" w:rsidP="00BA67DA">
            <w:pPr>
              <w:pStyle w:val="ListParagraph0"/>
              <w:spacing w:after="240"/>
              <w:ind w:left="432"/>
              <w:rPr>
                <w:rFonts w:ascii="Calibri" w:hAnsi="Calibri"/>
                <w:color w:val="auto"/>
                <w:sz w:val="18"/>
                <w:szCs w:val="18"/>
              </w:rPr>
            </w:pPr>
            <w:r w:rsidRPr="000C7C05">
              <w:rPr>
                <w:rFonts w:ascii="Calibri" w:hAnsi="Calibri"/>
                <w:bCs/>
                <w:noProof/>
                <w:sz w:val="18"/>
                <w:szCs w:val="18"/>
              </w:rPr>
              <w:pict>
                <v:shape id="_x0000_s1034" type="#_x0000_t32" style="position:absolute;left:0;text-align:left;margin-left:-6.85pt;margin-top:15.9pt;width:358.3pt;height:0;z-index:251664384" o:connectortype="straight"/>
              </w:pict>
            </w:r>
          </w:p>
          <w:p w:rsidR="009600F5" w:rsidRPr="00B54BC8" w:rsidRDefault="009600F5" w:rsidP="00BA67DA">
            <w:pPr>
              <w:rPr>
                <w:sz w:val="18"/>
                <w:szCs w:val="18"/>
              </w:rPr>
            </w:pPr>
            <w:r w:rsidRPr="00B54BC8">
              <w:rPr>
                <w:rStyle w:val="apple-style-span"/>
                <w:rFonts w:ascii="Calibri" w:hAnsi="Calibri"/>
                <w:sz w:val="18"/>
                <w:szCs w:val="18"/>
              </w:rPr>
              <w:t>What is the best way to ensure that individuals access their health information through the view/download/transmit capability are provided with transparency and education about the benefits and potential risks of downloading health information, consistent with the HIT Policy Committee's recommendations of August 16, 2011? Is certification an appropriate vehicle for ensuring such transparency is part of CEHRT?  If so, what would the certification requirement look like?  If not, what are other mechanisms for ensuring transparency to consumers using the view/download/transmit capabilities?  </w:t>
            </w:r>
          </w:p>
          <w:p w:rsidR="009600F5" w:rsidRPr="00B54BC8" w:rsidRDefault="000C7C05" w:rsidP="00BA67DA">
            <w:pPr>
              <w:rPr>
                <w:rFonts w:ascii="Calibri" w:hAnsi="Calibri"/>
                <w:sz w:val="18"/>
                <w:szCs w:val="18"/>
              </w:rPr>
            </w:pPr>
            <w:r w:rsidRPr="000C7C05">
              <w:rPr>
                <w:rFonts w:ascii="Calibri" w:hAnsi="Calibri"/>
                <w:bCs/>
                <w:noProof/>
                <w:sz w:val="18"/>
                <w:szCs w:val="18"/>
              </w:rPr>
              <w:pict>
                <v:shape id="_x0000_s1035" type="#_x0000_t32" style="position:absolute;margin-left:-6.85pt;margin-top:9.5pt;width:358.3pt;height:0;z-index:251665408" o:connectortype="straight"/>
              </w:pict>
            </w:r>
          </w:p>
          <w:p w:rsidR="009600F5" w:rsidRPr="00095E51" w:rsidRDefault="009600F5" w:rsidP="00BA67DA">
            <w:pPr>
              <w:spacing w:after="240"/>
              <w:rPr>
                <w:rFonts w:ascii="Calibri" w:hAnsi="Calibri"/>
                <w:bCs/>
                <w:sz w:val="18"/>
                <w:szCs w:val="18"/>
              </w:rPr>
            </w:pPr>
            <w:r>
              <w:rPr>
                <w:rFonts w:asciiTheme="minorHAnsi" w:hAnsiTheme="minorHAnsi" w:cs="Arial"/>
                <w:sz w:val="18"/>
                <w:szCs w:val="18"/>
              </w:rPr>
              <w:t xml:space="preserve">In its recent final rule, and in response to comments, ONC adopted </w:t>
            </w:r>
            <w:r w:rsidRPr="00B54BC8">
              <w:rPr>
                <w:rFonts w:asciiTheme="minorHAnsi" w:hAnsiTheme="minorHAnsi" w:cs="Arial"/>
                <w:sz w:val="18"/>
                <w:szCs w:val="18"/>
              </w:rPr>
              <w:t>Level A conformance</w:t>
            </w:r>
            <w:r>
              <w:rPr>
                <w:rFonts w:asciiTheme="minorHAnsi" w:hAnsiTheme="minorHAnsi" w:cs="Arial"/>
                <w:sz w:val="18"/>
                <w:szCs w:val="18"/>
              </w:rPr>
              <w:t xml:space="preserve"> as the standard</w:t>
            </w:r>
            <w:r w:rsidRPr="00B54BC8">
              <w:rPr>
                <w:rFonts w:asciiTheme="minorHAnsi" w:hAnsiTheme="minorHAnsi" w:cs="Arial"/>
                <w:sz w:val="18"/>
                <w:szCs w:val="18"/>
              </w:rPr>
              <w:t xml:space="preserve"> for </w:t>
            </w:r>
            <w:r>
              <w:rPr>
                <w:rFonts w:asciiTheme="minorHAnsi" w:hAnsiTheme="minorHAnsi" w:cs="Arial"/>
                <w:sz w:val="18"/>
                <w:szCs w:val="18"/>
              </w:rPr>
              <w:t xml:space="preserve">the accessibility </w:t>
            </w:r>
            <w:r w:rsidRPr="00B54BC8">
              <w:rPr>
                <w:rFonts w:asciiTheme="minorHAnsi" w:hAnsiTheme="minorHAnsi" w:cs="Arial"/>
                <w:sz w:val="18"/>
                <w:szCs w:val="18"/>
              </w:rPr>
              <w:t>web content</w:t>
            </w:r>
            <w:r>
              <w:rPr>
                <w:rFonts w:asciiTheme="minorHAnsi" w:hAnsiTheme="minorHAnsi" w:cs="Arial"/>
                <w:sz w:val="18"/>
                <w:szCs w:val="18"/>
              </w:rPr>
              <w:t xml:space="preserve"> in accordance with the Web Content Accessibility Guidelines (WCAG)</w:t>
            </w:r>
            <w:r w:rsidRPr="00B54BC8">
              <w:rPr>
                <w:rFonts w:asciiTheme="minorHAnsi" w:hAnsiTheme="minorHAnsi" w:cs="Arial"/>
                <w:sz w:val="18"/>
                <w:szCs w:val="18"/>
              </w:rPr>
              <w:t>.</w:t>
            </w:r>
            <w:r>
              <w:rPr>
                <w:rFonts w:asciiTheme="minorHAnsi" w:hAnsiTheme="minorHAnsi" w:cs="Arial"/>
                <w:sz w:val="18"/>
                <w:szCs w:val="18"/>
              </w:rPr>
              <w:t xml:space="preserve">  ONC indicated per </w:t>
            </w:r>
            <w:proofErr w:type="spellStart"/>
            <w:r>
              <w:rPr>
                <w:rFonts w:asciiTheme="minorHAnsi" w:hAnsiTheme="minorHAnsi" w:cs="Arial"/>
                <w:sz w:val="18"/>
                <w:szCs w:val="18"/>
              </w:rPr>
              <w:t>commenters</w:t>
            </w:r>
            <w:proofErr w:type="spellEnd"/>
            <w:r>
              <w:rPr>
                <w:rFonts w:asciiTheme="minorHAnsi" w:hAnsiTheme="minorHAnsi" w:cs="Arial"/>
                <w:sz w:val="18"/>
                <w:szCs w:val="18"/>
              </w:rPr>
              <w:t xml:space="preserve"> suggestions that WCAG </w:t>
            </w:r>
            <w:r w:rsidRPr="00B54BC8">
              <w:rPr>
                <w:rFonts w:asciiTheme="minorHAnsi" w:hAnsiTheme="minorHAnsi" w:cs="Arial"/>
                <w:sz w:val="18"/>
                <w:szCs w:val="18"/>
              </w:rPr>
              <w:t>Level AA conformance</w:t>
            </w:r>
            <w:r>
              <w:rPr>
                <w:rFonts w:asciiTheme="minorHAnsi" w:hAnsiTheme="minorHAnsi" w:cs="Arial"/>
                <w:sz w:val="18"/>
                <w:szCs w:val="18"/>
              </w:rPr>
              <w:t xml:space="preserve"> would be considered for the next edition of certification criteria.  Given that all EHR technologies certified to the view, download, transmit to a 3</w:t>
            </w:r>
            <w:r w:rsidRPr="007E1210">
              <w:rPr>
                <w:rFonts w:asciiTheme="minorHAnsi" w:hAnsiTheme="minorHAnsi" w:cs="Arial"/>
                <w:sz w:val="18"/>
                <w:szCs w:val="18"/>
                <w:vertAlign w:val="superscript"/>
              </w:rPr>
              <w:t>rd</w:t>
            </w:r>
            <w:r>
              <w:rPr>
                <w:rFonts w:asciiTheme="minorHAnsi" w:hAnsiTheme="minorHAnsi" w:cs="Arial"/>
                <w:sz w:val="18"/>
                <w:szCs w:val="18"/>
              </w:rPr>
              <w:t xml:space="preserve"> party certification criterion will have met Level A, how difficult would it be for EHR technology to have to meet</w:t>
            </w:r>
            <w:r w:rsidRPr="00B54BC8">
              <w:rPr>
                <w:rFonts w:asciiTheme="minorHAnsi" w:hAnsiTheme="minorHAnsi" w:cs="Arial"/>
                <w:sz w:val="18"/>
                <w:szCs w:val="18"/>
              </w:rPr>
              <w:t xml:space="preserve"> Level AA </w:t>
            </w:r>
            <w:r>
              <w:rPr>
                <w:rFonts w:asciiTheme="minorHAnsi" w:hAnsiTheme="minorHAnsi" w:cs="Arial"/>
                <w:sz w:val="18"/>
                <w:szCs w:val="18"/>
              </w:rPr>
              <w:t xml:space="preserve">conformance? </w:t>
            </w:r>
            <w:r w:rsidRPr="00B54BC8">
              <w:rPr>
                <w:rFonts w:ascii="Arial" w:hAnsi="Arial" w:cs="Arial"/>
              </w:rPr>
              <w:t xml:space="preserve"> </w:t>
            </w:r>
          </w:p>
          <w:p w:rsidR="009600F5" w:rsidRPr="00B54BC8" w:rsidRDefault="009600F5" w:rsidP="00BA67DA">
            <w:pPr>
              <w:rPr>
                <w:rFonts w:asciiTheme="minorHAnsi" w:hAnsiTheme="minorHAnsi"/>
                <w:sz w:val="18"/>
                <w:szCs w:val="18"/>
              </w:rPr>
            </w:pPr>
          </w:p>
        </w:tc>
        <w:tc>
          <w:tcPr>
            <w:tcW w:w="4320" w:type="dxa"/>
            <w:shd w:val="clear" w:color="auto" w:fill="FFFFCC"/>
          </w:tcPr>
          <w:p w:rsidR="009600F5" w:rsidRPr="00C122CE" w:rsidRDefault="00C865DD" w:rsidP="00BA67DA">
            <w:pPr>
              <w:rPr>
                <w:rFonts w:ascii="Calibri" w:hAnsi="Calibri"/>
                <w:sz w:val="20"/>
                <w:szCs w:val="20"/>
              </w:rPr>
            </w:pPr>
            <w:r w:rsidRPr="00C122CE">
              <w:rPr>
                <w:rFonts w:ascii="Calibri" w:hAnsi="Calibri"/>
                <w:sz w:val="20"/>
                <w:szCs w:val="20"/>
              </w:rPr>
              <w:lastRenderedPageBreak/>
              <w:t>Primary- Implementation WG</w:t>
            </w:r>
          </w:p>
          <w:p w:rsidR="00C865DD" w:rsidRPr="00C122CE" w:rsidRDefault="00C865DD" w:rsidP="00BA67DA">
            <w:pPr>
              <w:rPr>
                <w:rFonts w:ascii="Calibri" w:hAnsi="Calibri"/>
                <w:sz w:val="20"/>
                <w:szCs w:val="20"/>
              </w:rPr>
            </w:pPr>
            <w:r w:rsidRPr="00C122CE">
              <w:rPr>
                <w:rFonts w:ascii="Calibri" w:hAnsi="Calibri"/>
                <w:sz w:val="20"/>
                <w:szCs w:val="20"/>
              </w:rPr>
              <w:t>Secondary- Clinical Operations WG</w:t>
            </w: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r w:rsidRPr="00C122CE">
              <w:rPr>
                <w:rFonts w:ascii="Calibri" w:hAnsi="Calibri"/>
                <w:sz w:val="20"/>
                <w:szCs w:val="20"/>
              </w:rPr>
              <w:t>Primary- Implementation WG</w:t>
            </w:r>
          </w:p>
          <w:p w:rsidR="00C865DD" w:rsidRPr="00C122CE" w:rsidRDefault="00C865DD" w:rsidP="00BA67DA">
            <w:pPr>
              <w:rPr>
                <w:rFonts w:ascii="Calibri" w:hAnsi="Calibri"/>
                <w:sz w:val="20"/>
                <w:szCs w:val="20"/>
              </w:rPr>
            </w:pPr>
            <w:r w:rsidRPr="00C122CE">
              <w:rPr>
                <w:rFonts w:ascii="Calibri" w:hAnsi="Calibri"/>
                <w:sz w:val="20"/>
                <w:szCs w:val="20"/>
              </w:rPr>
              <w:t xml:space="preserve">Secondary- Clinical Operations WG </w:t>
            </w: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C865DD" w:rsidP="00BA67DA">
            <w:pPr>
              <w:rPr>
                <w:rFonts w:ascii="Calibri" w:hAnsi="Calibri"/>
                <w:sz w:val="20"/>
                <w:szCs w:val="20"/>
              </w:rPr>
            </w:pPr>
          </w:p>
          <w:p w:rsidR="00C865DD" w:rsidRPr="00C122CE" w:rsidRDefault="00BA67DA" w:rsidP="00BA67DA">
            <w:pPr>
              <w:rPr>
                <w:rFonts w:ascii="Calibri" w:hAnsi="Calibri"/>
                <w:sz w:val="20"/>
                <w:szCs w:val="20"/>
              </w:rPr>
            </w:pPr>
            <w:r w:rsidRPr="00C122CE">
              <w:rPr>
                <w:rFonts w:ascii="Calibri" w:hAnsi="Calibri"/>
                <w:sz w:val="20"/>
                <w:szCs w:val="20"/>
              </w:rPr>
              <w:t>HITSC</w:t>
            </w: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r w:rsidRPr="00C122CE">
              <w:rPr>
                <w:rFonts w:ascii="Calibri" w:hAnsi="Calibri"/>
                <w:sz w:val="20"/>
                <w:szCs w:val="20"/>
              </w:rPr>
              <w:t>HITSC</w:t>
            </w: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r w:rsidRPr="00C122CE">
              <w:rPr>
                <w:rFonts w:ascii="Calibri" w:hAnsi="Calibri"/>
                <w:sz w:val="20"/>
                <w:szCs w:val="20"/>
              </w:rPr>
              <w:t>Primary- Implementation WG</w:t>
            </w:r>
          </w:p>
          <w:p w:rsidR="00BA67DA" w:rsidRPr="00C122CE" w:rsidRDefault="00BA67DA" w:rsidP="00BA67DA">
            <w:pPr>
              <w:rPr>
                <w:rFonts w:ascii="Calibri" w:hAnsi="Calibri"/>
                <w:sz w:val="20"/>
                <w:szCs w:val="20"/>
              </w:rPr>
            </w:pPr>
            <w:r w:rsidRPr="00C122CE">
              <w:rPr>
                <w:rFonts w:ascii="Calibri" w:hAnsi="Calibri"/>
                <w:sz w:val="20"/>
                <w:szCs w:val="20"/>
              </w:rPr>
              <w:t>Secondary- Clinical Operations WG and NwHIN PT</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lastRenderedPageBreak/>
              <w:t>SGRP204B</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New </w:t>
            </w:r>
          </w:p>
        </w:tc>
        <w:tc>
          <w:tcPr>
            <w:tcW w:w="4320" w:type="dxa"/>
            <w:gridSpan w:val="2"/>
          </w:tcPr>
          <w:p w:rsidR="009600F5" w:rsidRPr="007A271E" w:rsidRDefault="009600F5" w:rsidP="00BA67DA">
            <w:pPr>
              <w:spacing w:after="240"/>
              <w:rPr>
                <w:rFonts w:ascii="Calibri" w:hAnsi="Calibri"/>
                <w:bCs/>
                <w:sz w:val="18"/>
                <w:szCs w:val="18"/>
              </w:rPr>
            </w:pPr>
            <w:r w:rsidRPr="007A271E">
              <w:rPr>
                <w:rFonts w:ascii="Calibri" w:hAnsi="Calibri"/>
                <w:b/>
                <w:bCs/>
                <w:sz w:val="18"/>
                <w:szCs w:val="18"/>
              </w:rPr>
              <w:t xml:space="preserve">MENU: </w:t>
            </w:r>
            <w:r w:rsidRPr="007A271E">
              <w:rPr>
                <w:rFonts w:ascii="Calibri" w:hAnsi="Calibri"/>
                <w:bCs/>
                <w:sz w:val="18"/>
                <w:szCs w:val="18"/>
              </w:rPr>
              <w:t xml:space="preserve">Provide 10% of patients with the ability to submit patient-generated health information to improve performance on high priority health conditions, and/or to improve patient engagement in care (e.g. patient experience, pre-visit information, patient created health goals, </w:t>
            </w:r>
            <w:r>
              <w:rPr>
                <w:rFonts w:ascii="Calibri" w:hAnsi="Calibri"/>
                <w:bCs/>
                <w:sz w:val="18"/>
                <w:szCs w:val="18"/>
              </w:rPr>
              <w:t xml:space="preserve">shared decision making, advance directives, </w:t>
            </w:r>
            <w:r w:rsidRPr="007A271E">
              <w:rPr>
                <w:rFonts w:ascii="Calibri" w:hAnsi="Calibri"/>
                <w:bCs/>
                <w:sz w:val="18"/>
                <w:szCs w:val="18"/>
              </w:rPr>
              <w:t>etc.).  This could be accomplished through semi-structured questionnaires</w:t>
            </w:r>
            <w:r>
              <w:rPr>
                <w:rFonts w:ascii="Calibri" w:hAnsi="Calibri"/>
                <w:bCs/>
                <w:sz w:val="18"/>
                <w:szCs w:val="18"/>
              </w:rPr>
              <w:t>, and EPs and EHs would choose information that is most relevant for their patients and/or related to high priority health conditions they elect to focus on</w:t>
            </w:r>
            <w:r w:rsidRPr="007A271E">
              <w:rPr>
                <w:rFonts w:ascii="Calibri" w:hAnsi="Calibri"/>
                <w:bCs/>
                <w:sz w:val="18"/>
                <w:szCs w:val="18"/>
              </w:rPr>
              <w:t>.</w:t>
            </w:r>
          </w:p>
          <w:p w:rsidR="009600F5" w:rsidRPr="007A271E" w:rsidRDefault="009600F5" w:rsidP="00BA67DA">
            <w:pPr>
              <w:spacing w:after="240"/>
              <w:rPr>
                <w:rFonts w:ascii="Calibri" w:hAnsi="Calibri"/>
                <w:sz w:val="18"/>
                <w:szCs w:val="18"/>
              </w:rPr>
            </w:pPr>
            <w:r w:rsidRPr="007A271E">
              <w:rPr>
                <w:rFonts w:ascii="Calibri" w:hAnsi="Calibri"/>
                <w:bCs/>
                <w:sz w:val="18"/>
                <w:szCs w:val="18"/>
              </w:rPr>
              <w:t xml:space="preserve">Based upon feedback from HITSC this </w:t>
            </w:r>
            <w:r>
              <w:rPr>
                <w:rFonts w:ascii="Calibri" w:hAnsi="Calibri"/>
                <w:bCs/>
                <w:sz w:val="18"/>
                <w:szCs w:val="18"/>
              </w:rPr>
              <w:t>should</w:t>
            </w:r>
            <w:r w:rsidRPr="007A271E">
              <w:rPr>
                <w:rFonts w:ascii="Calibri" w:hAnsi="Calibri"/>
                <w:bCs/>
                <w:sz w:val="18"/>
                <w:szCs w:val="18"/>
              </w:rPr>
              <w:t xml:space="preserve"> be a MENU item</w:t>
            </w:r>
            <w:r>
              <w:rPr>
                <w:rFonts w:ascii="Calibri" w:hAnsi="Calibri"/>
                <w:bCs/>
                <w:sz w:val="18"/>
                <w:szCs w:val="18"/>
              </w:rPr>
              <w:t xml:space="preserve"> in order to create the essential functionality in certified EHRs</w:t>
            </w:r>
            <w:r w:rsidRPr="007A271E">
              <w:rPr>
                <w:rFonts w:ascii="Calibri" w:hAnsi="Calibri"/>
                <w:bCs/>
                <w:sz w:val="18"/>
                <w:szCs w:val="18"/>
              </w:rPr>
              <w:t xml:space="preserve">. </w:t>
            </w:r>
          </w:p>
        </w:tc>
        <w:tc>
          <w:tcPr>
            <w:tcW w:w="3708" w:type="dxa"/>
          </w:tcPr>
          <w:p w:rsidR="009600F5" w:rsidRPr="007A271E" w:rsidRDefault="009600F5" w:rsidP="00BA67DA">
            <w:pPr>
              <w:rPr>
                <w:rFonts w:ascii="Calibri" w:hAnsi="Calibri"/>
                <w:color w:val="000000"/>
                <w:sz w:val="18"/>
                <w:szCs w:val="18"/>
              </w:rPr>
            </w:pPr>
          </w:p>
        </w:tc>
        <w:tc>
          <w:tcPr>
            <w:tcW w:w="2880" w:type="dxa"/>
          </w:tcPr>
          <w:p w:rsidR="009600F5" w:rsidRPr="00B54BC8" w:rsidRDefault="009600F5" w:rsidP="00BA67DA">
            <w:pPr>
              <w:rPr>
                <w:rFonts w:ascii="Calibri" w:hAnsi="Calibri"/>
                <w:sz w:val="18"/>
                <w:szCs w:val="18"/>
              </w:rPr>
            </w:pPr>
            <w:r w:rsidRPr="00B54BC8">
              <w:rPr>
                <w:rFonts w:ascii="Calibri" w:hAnsi="Calibri"/>
                <w:sz w:val="18"/>
                <w:szCs w:val="18"/>
              </w:rPr>
              <w:t>Readiness of standards to include medical device data from the home?</w:t>
            </w:r>
          </w:p>
          <w:p w:rsidR="009600F5" w:rsidRDefault="000C7C05" w:rsidP="00BA67DA">
            <w:pPr>
              <w:rPr>
                <w:rFonts w:ascii="Calibri" w:hAnsi="Calibri"/>
                <w:color w:val="00B050"/>
                <w:sz w:val="18"/>
                <w:szCs w:val="18"/>
              </w:rPr>
            </w:pPr>
            <w:r w:rsidRPr="000C7C05">
              <w:rPr>
                <w:rFonts w:ascii="Calibri" w:hAnsi="Calibri"/>
                <w:noProof/>
                <w:sz w:val="18"/>
                <w:szCs w:val="18"/>
              </w:rPr>
              <w:pict>
                <v:shape id="_x0000_s1036" type="#_x0000_t32" style="position:absolute;margin-left:-5pt;margin-top:6.35pt;width:358.3pt;height:0;z-index:251666432" o:connectortype="straight"/>
              </w:pict>
            </w:r>
          </w:p>
          <w:p w:rsidR="009600F5" w:rsidRPr="0051014A" w:rsidRDefault="009600F5" w:rsidP="00BA67DA">
            <w:pPr>
              <w:rPr>
                <w:rFonts w:asciiTheme="minorHAnsi" w:hAnsiTheme="minorHAnsi"/>
                <w:sz w:val="18"/>
                <w:szCs w:val="18"/>
              </w:rPr>
            </w:pPr>
            <w:r w:rsidRPr="0051014A">
              <w:rPr>
                <w:rFonts w:asciiTheme="minorHAnsi" w:hAnsiTheme="minorHAnsi"/>
                <w:sz w:val="18"/>
                <w:szCs w:val="18"/>
              </w:rPr>
              <w:t>What information would providers consider most valuable to receive electronically from patients?  What information do patients think is most important to share el</w:t>
            </w:r>
            <w:r>
              <w:rPr>
                <w:rFonts w:asciiTheme="minorHAnsi" w:hAnsiTheme="minorHAnsi"/>
                <w:sz w:val="18"/>
                <w:szCs w:val="18"/>
              </w:rPr>
              <w:t xml:space="preserve">ectronically with providers?  </w:t>
            </w:r>
            <w:r w:rsidRPr="0051014A">
              <w:rPr>
                <w:rFonts w:asciiTheme="minorHAnsi" w:hAnsiTheme="minorHAnsi"/>
                <w:sz w:val="18"/>
                <w:szCs w:val="18"/>
              </w:rPr>
              <w:t xml:space="preserve"> How can the HITECH incentive program support allowing doctors and patients to mutually agree on patient-generated data flows that meet their needs, and</w:t>
            </w:r>
            <w:r w:rsidRPr="0051014A">
              <w:rPr>
                <w:rStyle w:val="apple-style-span"/>
                <w:rFonts w:asciiTheme="minorHAnsi" w:hAnsiTheme="minorHAnsi"/>
                <w:sz w:val="18"/>
                <w:szCs w:val="18"/>
              </w:rPr>
              <w:t> should the functionality to collect those data be part of EHR certification?</w:t>
            </w:r>
            <w:r>
              <w:rPr>
                <w:rStyle w:val="apple-style-span"/>
                <w:rFonts w:asciiTheme="minorHAnsi" w:hAnsiTheme="minorHAnsi"/>
                <w:sz w:val="18"/>
                <w:szCs w:val="18"/>
              </w:rPr>
              <w:t xml:space="preserve"> Please provide published evidence or organizational experience to support suggestions.  </w:t>
            </w:r>
          </w:p>
          <w:p w:rsidR="009600F5" w:rsidRPr="0034777C" w:rsidRDefault="009600F5" w:rsidP="00BA67DA">
            <w:pPr>
              <w:rPr>
                <w:rFonts w:ascii="Calibri" w:hAnsi="Calibri"/>
                <w:color w:val="00B050"/>
                <w:sz w:val="18"/>
                <w:szCs w:val="18"/>
              </w:rPr>
            </w:pPr>
          </w:p>
        </w:tc>
        <w:tc>
          <w:tcPr>
            <w:tcW w:w="4320" w:type="dxa"/>
            <w:shd w:val="clear" w:color="auto" w:fill="FFFFCC"/>
          </w:tcPr>
          <w:p w:rsidR="00BA67DA" w:rsidRPr="00C122CE" w:rsidRDefault="00BA67DA" w:rsidP="00BA67DA">
            <w:pPr>
              <w:rPr>
                <w:rFonts w:ascii="Calibri" w:hAnsi="Calibri"/>
                <w:sz w:val="20"/>
                <w:szCs w:val="20"/>
              </w:rPr>
            </w:pPr>
            <w:r w:rsidRPr="00C122CE">
              <w:rPr>
                <w:rFonts w:ascii="Calibri" w:hAnsi="Calibri"/>
                <w:sz w:val="20"/>
                <w:szCs w:val="20"/>
              </w:rPr>
              <w:t>Clinical Operations WG</w:t>
            </w: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p>
          <w:p w:rsidR="00BA67DA" w:rsidRPr="00C122CE" w:rsidRDefault="00BA67DA" w:rsidP="00BA67DA">
            <w:pPr>
              <w:rPr>
                <w:rFonts w:ascii="Calibri" w:hAnsi="Calibri"/>
                <w:sz w:val="20"/>
                <w:szCs w:val="20"/>
              </w:rPr>
            </w:pPr>
            <w:r w:rsidRPr="00C122CE">
              <w:rPr>
                <w:rFonts w:ascii="Calibri" w:hAnsi="Calibri"/>
                <w:sz w:val="20"/>
                <w:szCs w:val="20"/>
              </w:rPr>
              <w:t>Clinical Operations WG</w:t>
            </w:r>
          </w:p>
          <w:p w:rsidR="00BA67DA" w:rsidRPr="00C122CE" w:rsidRDefault="00BA67DA" w:rsidP="00BA67DA">
            <w:pPr>
              <w:rPr>
                <w:rFonts w:ascii="Calibri" w:hAnsi="Calibri"/>
                <w:sz w:val="20"/>
                <w:szCs w:val="20"/>
              </w:rPr>
            </w:pP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SGRP204D</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New </w:t>
            </w:r>
          </w:p>
        </w:tc>
        <w:tc>
          <w:tcPr>
            <w:tcW w:w="4320" w:type="dxa"/>
            <w:gridSpan w:val="2"/>
          </w:tcPr>
          <w:p w:rsidR="009600F5" w:rsidRPr="00B54BC8" w:rsidRDefault="009600F5" w:rsidP="00BA67DA">
            <w:pPr>
              <w:rPr>
                <w:rFonts w:ascii="Calibri" w:hAnsi="Calibri"/>
                <w:sz w:val="18"/>
                <w:szCs w:val="18"/>
              </w:rPr>
            </w:pPr>
            <w:r w:rsidRPr="00B54BC8">
              <w:rPr>
                <w:rFonts w:ascii="Calibri" w:hAnsi="Calibri"/>
                <w:b/>
                <w:bCs/>
                <w:sz w:val="18"/>
                <w:szCs w:val="18"/>
              </w:rPr>
              <w:t xml:space="preserve">Objective:  </w:t>
            </w:r>
            <w:r w:rsidRPr="00B54BC8">
              <w:rPr>
                <w:rFonts w:ascii="Calibri" w:hAnsi="Calibri"/>
                <w:bCs/>
                <w:sz w:val="18"/>
                <w:szCs w:val="18"/>
              </w:rPr>
              <w:t xml:space="preserve">Provide patients with the ability to request an amendment to their record online (e.g., offer corrections, additions, or updates to the record) through VDT in an obvious manner.  </w:t>
            </w:r>
          </w:p>
        </w:tc>
        <w:tc>
          <w:tcPr>
            <w:tcW w:w="3708" w:type="dxa"/>
          </w:tcPr>
          <w:p w:rsidR="009600F5" w:rsidRPr="00B54BC8" w:rsidRDefault="009600F5" w:rsidP="00BA67DA">
            <w:pPr>
              <w:rPr>
                <w:rFonts w:ascii="Calibri" w:hAnsi="Calibri"/>
                <w:sz w:val="18"/>
                <w:szCs w:val="18"/>
              </w:rPr>
            </w:pPr>
          </w:p>
        </w:tc>
        <w:tc>
          <w:tcPr>
            <w:tcW w:w="2880" w:type="dxa"/>
          </w:tcPr>
          <w:p w:rsidR="009600F5" w:rsidRPr="00B54BC8" w:rsidRDefault="009600F5" w:rsidP="00BA67DA">
            <w:pPr>
              <w:rPr>
                <w:rFonts w:ascii="Calibri" w:hAnsi="Calibri"/>
                <w:sz w:val="18"/>
                <w:szCs w:val="18"/>
              </w:rPr>
            </w:pPr>
          </w:p>
        </w:tc>
        <w:tc>
          <w:tcPr>
            <w:tcW w:w="4320" w:type="dxa"/>
            <w:shd w:val="clear" w:color="auto" w:fill="FFFFCC"/>
          </w:tcPr>
          <w:p w:rsidR="009600F5" w:rsidRPr="00C122CE" w:rsidRDefault="00BA67DA" w:rsidP="00BA67DA">
            <w:pPr>
              <w:rPr>
                <w:rFonts w:ascii="Calibri" w:hAnsi="Calibri"/>
                <w:sz w:val="20"/>
                <w:szCs w:val="20"/>
              </w:rPr>
            </w:pPr>
            <w:r w:rsidRPr="00C122CE">
              <w:rPr>
                <w:rFonts w:ascii="Calibri" w:hAnsi="Calibri"/>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SGRP205</w:t>
            </w:r>
          </w:p>
        </w:tc>
        <w:tc>
          <w:tcPr>
            <w:tcW w:w="2880" w:type="dxa"/>
          </w:tcPr>
          <w:p w:rsidR="009600F5" w:rsidRPr="007A271E" w:rsidRDefault="009600F5" w:rsidP="00BA67DA">
            <w:pPr>
              <w:rPr>
                <w:rFonts w:ascii="Calibri" w:hAnsi="Calibri"/>
                <w:bCs/>
                <w:sz w:val="18"/>
                <w:szCs w:val="18"/>
              </w:rPr>
            </w:pPr>
            <w:r w:rsidRPr="007A271E">
              <w:rPr>
                <w:rFonts w:ascii="Calibri" w:hAnsi="Calibri"/>
                <w:b/>
                <w:bCs/>
                <w:sz w:val="18"/>
                <w:szCs w:val="18"/>
              </w:rPr>
              <w:t xml:space="preserve">EP Objective: </w:t>
            </w:r>
            <w:r w:rsidRPr="007A271E">
              <w:rPr>
                <w:rFonts w:ascii="Calibri" w:hAnsi="Calibri"/>
                <w:bCs/>
                <w:sz w:val="18"/>
                <w:szCs w:val="18"/>
              </w:rPr>
              <w:t>Provide clinical summaries for patients for each office visit</w:t>
            </w:r>
          </w:p>
          <w:p w:rsidR="009600F5" w:rsidRPr="007A271E" w:rsidRDefault="009600F5" w:rsidP="00BA67DA">
            <w:pPr>
              <w:rPr>
                <w:rFonts w:ascii="Calibri" w:hAnsi="Calibri"/>
                <w:bCs/>
                <w:sz w:val="18"/>
                <w:szCs w:val="18"/>
              </w:rPr>
            </w:pPr>
            <w:r w:rsidRPr="007A271E">
              <w:rPr>
                <w:rFonts w:ascii="Calibri" w:hAnsi="Calibri"/>
                <w:b/>
                <w:bCs/>
                <w:sz w:val="18"/>
                <w:szCs w:val="18"/>
              </w:rPr>
              <w:t xml:space="preserve">EP Measure: </w:t>
            </w:r>
            <w:r w:rsidRPr="007A271E">
              <w:rPr>
                <w:rFonts w:ascii="Calibri" w:hAnsi="Calibri"/>
                <w:bCs/>
                <w:sz w:val="18"/>
                <w:szCs w:val="18"/>
              </w:rPr>
              <w:t>Clinical summaries provided to patients or patient-authorized representatives within 1 business day for more than 50 percent of office visits.</w:t>
            </w:r>
          </w:p>
          <w:p w:rsidR="009600F5" w:rsidRPr="007A271E" w:rsidRDefault="009600F5" w:rsidP="00BA67DA">
            <w:pPr>
              <w:rPr>
                <w:rFonts w:ascii="Calibri" w:hAnsi="Calibri"/>
                <w:sz w:val="18"/>
                <w:szCs w:val="18"/>
              </w:rPr>
            </w:pPr>
          </w:p>
        </w:tc>
        <w:tc>
          <w:tcPr>
            <w:tcW w:w="4320" w:type="dxa"/>
            <w:gridSpan w:val="2"/>
          </w:tcPr>
          <w:p w:rsidR="009600F5" w:rsidRPr="00B54BC8" w:rsidRDefault="009600F5" w:rsidP="00BA67DA">
            <w:pPr>
              <w:rPr>
                <w:rFonts w:ascii="Calibri" w:hAnsi="Calibri"/>
                <w:sz w:val="18"/>
                <w:szCs w:val="18"/>
              </w:rPr>
            </w:pPr>
            <w:r w:rsidRPr="00B54BC8">
              <w:rPr>
                <w:rFonts w:ascii="Calibri" w:hAnsi="Calibri"/>
                <w:sz w:val="18"/>
                <w:szCs w:val="18"/>
              </w:rPr>
              <w:t>The clinical summary should be pertinent to the office visit, not just an abstract from the medical record.</w:t>
            </w:r>
          </w:p>
          <w:p w:rsidR="009600F5" w:rsidRPr="00B54BC8" w:rsidRDefault="009600F5" w:rsidP="00BA67DA">
            <w:pPr>
              <w:rPr>
                <w:rFonts w:ascii="Calibri" w:hAnsi="Calibri"/>
                <w:sz w:val="18"/>
                <w:szCs w:val="18"/>
              </w:rPr>
            </w:pPr>
          </w:p>
          <w:p w:rsidR="009600F5" w:rsidRPr="00B54BC8" w:rsidRDefault="009600F5" w:rsidP="00BA67DA">
            <w:pPr>
              <w:rPr>
                <w:rFonts w:ascii="Calibri" w:hAnsi="Calibri"/>
                <w:sz w:val="18"/>
                <w:szCs w:val="18"/>
              </w:rPr>
            </w:pPr>
          </w:p>
        </w:tc>
        <w:tc>
          <w:tcPr>
            <w:tcW w:w="3708" w:type="dxa"/>
          </w:tcPr>
          <w:p w:rsidR="009600F5" w:rsidRPr="00B54BC8" w:rsidRDefault="009600F5" w:rsidP="00BA67DA">
            <w:pPr>
              <w:rPr>
                <w:rFonts w:ascii="Calibri" w:hAnsi="Calibri"/>
                <w:sz w:val="18"/>
                <w:szCs w:val="18"/>
              </w:rPr>
            </w:pPr>
          </w:p>
        </w:tc>
        <w:tc>
          <w:tcPr>
            <w:tcW w:w="2880" w:type="dxa"/>
          </w:tcPr>
          <w:p w:rsidR="009600F5" w:rsidRPr="00B54BC8" w:rsidRDefault="009600F5" w:rsidP="00BA67DA">
            <w:pPr>
              <w:rPr>
                <w:rFonts w:ascii="Calibri" w:hAnsi="Calibri"/>
                <w:sz w:val="18"/>
                <w:szCs w:val="18"/>
              </w:rPr>
            </w:pPr>
            <w:r w:rsidRPr="00B54BC8">
              <w:rPr>
                <w:rFonts w:ascii="Calibri" w:hAnsi="Calibri"/>
                <w:sz w:val="18"/>
                <w:szCs w:val="18"/>
              </w:rPr>
              <w:t>What specific information should be included in the after visit summary to facilitate the goal of patients having concise and clear access to information about their most recent health and care, and understand what they can do next, as well as when to call the doctor if certain symptoms/events arise?</w:t>
            </w:r>
          </w:p>
        </w:tc>
        <w:tc>
          <w:tcPr>
            <w:tcW w:w="4320" w:type="dxa"/>
            <w:shd w:val="clear" w:color="auto" w:fill="FFFFCC"/>
          </w:tcPr>
          <w:p w:rsidR="00BA67DA" w:rsidRPr="00C122CE" w:rsidRDefault="00BA67DA" w:rsidP="00BA67DA">
            <w:pPr>
              <w:rPr>
                <w:rFonts w:ascii="Calibri" w:hAnsi="Calibri"/>
                <w:sz w:val="20"/>
                <w:szCs w:val="20"/>
              </w:rPr>
            </w:pPr>
            <w:r w:rsidRPr="00C122CE">
              <w:rPr>
                <w:rFonts w:ascii="Calibri" w:hAnsi="Calibri"/>
                <w:sz w:val="20"/>
                <w:szCs w:val="20"/>
              </w:rPr>
              <w:t>Clinical Operations WG</w:t>
            </w:r>
          </w:p>
          <w:p w:rsidR="009600F5" w:rsidRPr="00C122CE" w:rsidRDefault="009600F5" w:rsidP="00BA67DA">
            <w:pPr>
              <w:rPr>
                <w:rFonts w:ascii="Calibri" w:hAnsi="Calibri"/>
                <w:sz w:val="20"/>
                <w:szCs w:val="20"/>
              </w:rPr>
            </w:pP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SGRP206</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 xml:space="preserve">EP/EH Objective: </w:t>
            </w:r>
            <w:r w:rsidRPr="007A271E">
              <w:rPr>
                <w:rFonts w:ascii="Calibri" w:hAnsi="Calibri"/>
                <w:sz w:val="18"/>
                <w:szCs w:val="18"/>
              </w:rPr>
              <w:t>Use Certified EHR Technology to identify patient-specific education resources and provide those resources to the patient</w:t>
            </w:r>
            <w:r w:rsidRPr="007A271E">
              <w:rPr>
                <w:rFonts w:ascii="Calibri" w:hAnsi="Calibri"/>
                <w:b/>
                <w:bCs/>
                <w:sz w:val="18"/>
                <w:szCs w:val="18"/>
              </w:rPr>
              <w:br/>
            </w:r>
            <w:r w:rsidRPr="007A271E">
              <w:rPr>
                <w:rFonts w:ascii="Calibri" w:hAnsi="Calibri"/>
                <w:b/>
                <w:bCs/>
                <w:sz w:val="18"/>
                <w:szCs w:val="18"/>
              </w:rPr>
              <w:br/>
              <w:t xml:space="preserve">EP CORE Measure: </w:t>
            </w:r>
            <w:r w:rsidRPr="007A271E">
              <w:rPr>
                <w:rFonts w:ascii="Calibri" w:hAnsi="Calibri"/>
                <w:sz w:val="18"/>
                <w:szCs w:val="18"/>
              </w:rPr>
              <w:t xml:space="preserve">Patient specific education resources identified by CEHRT are provided to patients for </w:t>
            </w:r>
            <w:r w:rsidRPr="007A271E">
              <w:rPr>
                <w:rFonts w:ascii="Calibri" w:hAnsi="Calibri"/>
                <w:sz w:val="18"/>
                <w:szCs w:val="18"/>
              </w:rPr>
              <w:lastRenderedPageBreak/>
              <w:t>more than 10 percent of all unique patients with office visits seen by the EP during the EHR reporting period</w:t>
            </w:r>
            <w:r w:rsidRPr="007A271E">
              <w:rPr>
                <w:rFonts w:ascii="Calibri" w:hAnsi="Calibri"/>
                <w:b/>
                <w:bCs/>
                <w:sz w:val="18"/>
                <w:szCs w:val="18"/>
              </w:rPr>
              <w:t xml:space="preserve"> </w:t>
            </w:r>
            <w:r w:rsidRPr="007A271E">
              <w:rPr>
                <w:rFonts w:ascii="Calibri" w:hAnsi="Calibri"/>
                <w:b/>
                <w:bCs/>
                <w:sz w:val="18"/>
                <w:szCs w:val="18"/>
              </w:rPr>
              <w:br/>
            </w:r>
            <w:r w:rsidRPr="007A271E">
              <w:rPr>
                <w:rFonts w:ascii="Calibri" w:hAnsi="Calibri"/>
                <w:b/>
                <w:bCs/>
                <w:sz w:val="18"/>
                <w:szCs w:val="18"/>
              </w:rPr>
              <w:br/>
              <w:t xml:space="preserve">EH CORE Measure: </w:t>
            </w:r>
            <w:r w:rsidRPr="007A271E">
              <w:rPr>
                <w:rFonts w:ascii="Calibri" w:hAnsi="Calibri"/>
                <w:sz w:val="18"/>
                <w:szCs w:val="18"/>
              </w:rPr>
              <w:t>More than 10 percent of all unique patients admitted to the eligible hospital's or CAH's inpatient or emergency departments (POS 21 or 23) are provided patient- specific education resources identified by Certified EHR Technology</w:t>
            </w:r>
          </w:p>
        </w:tc>
        <w:tc>
          <w:tcPr>
            <w:tcW w:w="4320" w:type="dxa"/>
            <w:gridSpan w:val="2"/>
          </w:tcPr>
          <w:p w:rsidR="009600F5" w:rsidRPr="007A271E" w:rsidRDefault="009600F5" w:rsidP="00BA67DA">
            <w:pPr>
              <w:spacing w:after="200" w:line="276" w:lineRule="auto"/>
              <w:rPr>
                <w:rFonts w:ascii="Calibri" w:hAnsi="Calibri"/>
                <w:bCs/>
                <w:sz w:val="18"/>
                <w:szCs w:val="18"/>
              </w:rPr>
            </w:pPr>
            <w:r w:rsidRPr="007A271E">
              <w:rPr>
                <w:rFonts w:ascii="Calibri" w:hAnsi="Calibri"/>
                <w:b/>
                <w:bCs/>
                <w:sz w:val="18"/>
                <w:szCs w:val="18"/>
              </w:rPr>
              <w:lastRenderedPageBreak/>
              <w:t xml:space="preserve">Additional language support: </w:t>
            </w:r>
            <w:r w:rsidRPr="007A271E">
              <w:rPr>
                <w:rFonts w:ascii="Calibri" w:hAnsi="Calibri"/>
                <w:bCs/>
                <w:sz w:val="18"/>
                <w:szCs w:val="18"/>
              </w:rPr>
              <w:t xml:space="preserve">For the top 5 non-English languages spoken nationally, provide 80% of patient-specific education materials in at least one of those languages based on EP’s or EH’s local population, where publically available. </w:t>
            </w:r>
          </w:p>
          <w:p w:rsidR="009600F5" w:rsidRPr="007A271E" w:rsidRDefault="009600F5" w:rsidP="00BA67DA">
            <w:pPr>
              <w:rPr>
                <w:rFonts w:ascii="Calibri" w:hAnsi="Calibri"/>
                <w:sz w:val="18"/>
                <w:szCs w:val="18"/>
              </w:rPr>
            </w:pPr>
          </w:p>
        </w:tc>
        <w:tc>
          <w:tcPr>
            <w:tcW w:w="3708" w:type="dxa"/>
          </w:tcPr>
          <w:p w:rsidR="009600F5" w:rsidRPr="007A271E" w:rsidRDefault="009600F5" w:rsidP="00BA67DA">
            <w:pPr>
              <w:rPr>
                <w:rFonts w:ascii="Calibri" w:hAnsi="Calibri"/>
                <w:color w:val="000000"/>
                <w:sz w:val="18"/>
                <w:szCs w:val="18"/>
              </w:rPr>
            </w:pPr>
          </w:p>
        </w:tc>
        <w:tc>
          <w:tcPr>
            <w:tcW w:w="2880" w:type="dxa"/>
          </w:tcPr>
          <w:p w:rsidR="009600F5" w:rsidRPr="007A271E" w:rsidRDefault="009600F5" w:rsidP="00BA67DA">
            <w:pPr>
              <w:rPr>
                <w:rFonts w:ascii="Calibri" w:hAnsi="Calibri"/>
                <w:color w:val="000000"/>
                <w:sz w:val="18"/>
                <w:szCs w:val="18"/>
              </w:rPr>
            </w:pPr>
          </w:p>
        </w:tc>
        <w:tc>
          <w:tcPr>
            <w:tcW w:w="4320" w:type="dxa"/>
            <w:shd w:val="clear" w:color="auto" w:fill="FFFFCC"/>
          </w:tcPr>
          <w:p w:rsidR="009600F5" w:rsidRPr="00C122CE" w:rsidRDefault="00BA67DA" w:rsidP="00BA67DA">
            <w:pPr>
              <w:rPr>
                <w:rFonts w:ascii="Calibri" w:hAnsi="Calibri"/>
                <w:color w:val="000000"/>
                <w:sz w:val="20"/>
                <w:szCs w:val="20"/>
              </w:rPr>
            </w:pPr>
            <w:r w:rsidRPr="00C122CE">
              <w:rPr>
                <w:rFonts w:ascii="Calibri" w:hAnsi="Calibri"/>
                <w:color w:val="000000"/>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lastRenderedPageBreak/>
              <w:t>SGRP207</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EP Objective:</w:t>
            </w:r>
            <w:r w:rsidRPr="007A271E">
              <w:rPr>
                <w:rFonts w:ascii="Calibri" w:hAnsi="Calibri"/>
                <w:sz w:val="18"/>
                <w:szCs w:val="18"/>
              </w:rPr>
              <w:t xml:space="preserve"> Use secure electronic messaging to communicate with patients on relevant health information </w:t>
            </w:r>
            <w:r w:rsidRPr="007A271E">
              <w:rPr>
                <w:rFonts w:ascii="Calibri" w:hAnsi="Calibri"/>
                <w:sz w:val="18"/>
                <w:szCs w:val="18"/>
              </w:rPr>
              <w:br/>
            </w:r>
            <w:r w:rsidRPr="007A271E">
              <w:rPr>
                <w:rFonts w:ascii="Calibri" w:hAnsi="Calibri"/>
                <w:sz w:val="18"/>
                <w:szCs w:val="18"/>
              </w:rPr>
              <w:br/>
            </w:r>
            <w:r w:rsidRPr="007A271E">
              <w:rPr>
                <w:rFonts w:ascii="Calibri" w:hAnsi="Calibri"/>
                <w:b/>
                <w:bCs/>
                <w:sz w:val="18"/>
                <w:szCs w:val="18"/>
              </w:rPr>
              <w:t xml:space="preserve">EP Measure: </w:t>
            </w:r>
            <w:r w:rsidRPr="007A271E">
              <w:rPr>
                <w:rFonts w:ascii="Calibri" w:hAnsi="Calibri"/>
                <w:sz w:val="18"/>
                <w:szCs w:val="18"/>
              </w:rPr>
              <w:t>A secure message was sent using the electronic messaging function of Certified EHR Technology by more than 5 percent of unique patients (or their authorized representatives) seen by the EP during the EHR reporting period</w:t>
            </w:r>
          </w:p>
        </w:tc>
        <w:tc>
          <w:tcPr>
            <w:tcW w:w="4320" w:type="dxa"/>
            <w:gridSpan w:val="2"/>
          </w:tcPr>
          <w:p w:rsidR="009600F5" w:rsidRDefault="009600F5" w:rsidP="00BA67DA">
            <w:pPr>
              <w:rPr>
                <w:rFonts w:ascii="Calibri" w:hAnsi="Calibri"/>
                <w:sz w:val="18"/>
                <w:szCs w:val="18"/>
              </w:rPr>
            </w:pPr>
            <w:r w:rsidRPr="007A271E">
              <w:rPr>
                <w:rFonts w:ascii="Calibri" w:hAnsi="Calibri"/>
                <w:b/>
                <w:bCs/>
                <w:sz w:val="18"/>
                <w:szCs w:val="18"/>
              </w:rPr>
              <w:t xml:space="preserve">Measure: </w:t>
            </w:r>
            <w:r w:rsidRPr="007A271E">
              <w:rPr>
                <w:rFonts w:ascii="Calibri" w:hAnsi="Calibri"/>
                <w:bCs/>
                <w:sz w:val="18"/>
                <w:szCs w:val="18"/>
              </w:rPr>
              <w:t>More than 10%</w:t>
            </w:r>
            <w:r>
              <w:rPr>
                <w:rFonts w:ascii="Calibri" w:hAnsi="Calibri"/>
                <w:bCs/>
                <w:sz w:val="18"/>
                <w:szCs w:val="18"/>
              </w:rPr>
              <w:t>*</w:t>
            </w:r>
            <w:r w:rsidRPr="007A271E">
              <w:rPr>
                <w:rFonts w:ascii="Calibri" w:hAnsi="Calibri"/>
                <w:bCs/>
                <w:sz w:val="18"/>
                <w:szCs w:val="18"/>
              </w:rPr>
              <w:t xml:space="preserve"> of patients use secure electronic messaging to communicate with EPs</w:t>
            </w:r>
          </w:p>
          <w:p w:rsidR="009600F5" w:rsidRPr="007A271E" w:rsidRDefault="009600F5" w:rsidP="00BA67DA">
            <w:pPr>
              <w:rPr>
                <w:rFonts w:ascii="Calibri" w:hAnsi="Calibri"/>
                <w:sz w:val="18"/>
                <w:szCs w:val="18"/>
              </w:rPr>
            </w:pPr>
          </w:p>
        </w:tc>
        <w:tc>
          <w:tcPr>
            <w:tcW w:w="3708" w:type="dxa"/>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t>Create capacity for electronic episodes of care (telemetry devices, etc) and to do e-referrals and e-consults</w:t>
            </w:r>
          </w:p>
        </w:tc>
        <w:tc>
          <w:tcPr>
            <w:tcW w:w="2880" w:type="dxa"/>
          </w:tcPr>
          <w:p w:rsidR="009600F5" w:rsidRPr="00086055" w:rsidRDefault="009600F5" w:rsidP="00BA67DA">
            <w:pPr>
              <w:rPr>
                <w:rFonts w:ascii="Calibri" w:hAnsi="Calibri"/>
                <w:bCs/>
                <w:color w:val="000000"/>
                <w:sz w:val="18"/>
                <w:szCs w:val="18"/>
              </w:rPr>
            </w:pPr>
            <w:r>
              <w:rPr>
                <w:rFonts w:ascii="Calibri" w:hAnsi="Calibri"/>
                <w:bCs/>
                <w:color w:val="000000"/>
                <w:sz w:val="18"/>
                <w:szCs w:val="18"/>
              </w:rPr>
              <w:t>*</w:t>
            </w:r>
            <w:r w:rsidRPr="00086055">
              <w:rPr>
                <w:rFonts w:ascii="Calibri" w:hAnsi="Calibri"/>
                <w:bCs/>
                <w:color w:val="000000"/>
                <w:sz w:val="18"/>
                <w:szCs w:val="18"/>
              </w:rPr>
              <w:t xml:space="preserve">What would be an appropriate increase </w:t>
            </w:r>
            <w:r>
              <w:rPr>
                <w:rFonts w:ascii="Calibri" w:hAnsi="Calibri"/>
                <w:bCs/>
                <w:color w:val="000000"/>
                <w:sz w:val="18"/>
                <w:szCs w:val="18"/>
              </w:rPr>
              <w:t xml:space="preserve">in threshold </w:t>
            </w:r>
            <w:r w:rsidRPr="00086055">
              <w:rPr>
                <w:rFonts w:ascii="Calibri" w:hAnsi="Calibri"/>
                <w:bCs/>
                <w:color w:val="000000"/>
                <w:sz w:val="18"/>
                <w:szCs w:val="18"/>
              </w:rPr>
              <w:t>based upon evidence and experience?</w:t>
            </w:r>
          </w:p>
        </w:tc>
        <w:tc>
          <w:tcPr>
            <w:tcW w:w="4320" w:type="dxa"/>
            <w:shd w:val="clear" w:color="auto" w:fill="FFFFCC"/>
          </w:tcPr>
          <w:p w:rsidR="009600F5" w:rsidRPr="00C122CE" w:rsidRDefault="00BA67DA" w:rsidP="00BA67DA">
            <w:pPr>
              <w:rPr>
                <w:rFonts w:ascii="Calibri" w:hAnsi="Calibri"/>
                <w:bCs/>
                <w:color w:val="000000"/>
                <w:sz w:val="20"/>
                <w:szCs w:val="20"/>
              </w:rPr>
            </w:pPr>
            <w:r w:rsidRPr="00C122CE">
              <w:rPr>
                <w:rFonts w:ascii="Calibri" w:hAnsi="Calibri"/>
                <w:bCs/>
                <w:color w:val="000000"/>
                <w:sz w:val="20"/>
                <w:szCs w:val="20"/>
              </w:rPr>
              <w:t>Primary-Implementation WG</w:t>
            </w:r>
          </w:p>
          <w:p w:rsidR="00BA67DA" w:rsidRPr="00C122CE" w:rsidRDefault="00BA67DA" w:rsidP="00BA67DA">
            <w:pPr>
              <w:rPr>
                <w:rFonts w:ascii="Calibri" w:hAnsi="Calibri"/>
                <w:bCs/>
                <w:color w:val="000000"/>
                <w:sz w:val="20"/>
                <w:szCs w:val="20"/>
              </w:rPr>
            </w:pPr>
            <w:r w:rsidRPr="00C122CE">
              <w:rPr>
                <w:rFonts w:ascii="Calibri" w:hAnsi="Calibri"/>
                <w:bCs/>
                <w:color w:val="000000"/>
                <w:sz w:val="20"/>
                <w:szCs w:val="20"/>
              </w:rPr>
              <w:t>Secondary- Privacy and Security WG</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SGRP208</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Not included separately (in reminder objective)</w:t>
            </w:r>
          </w:p>
        </w:tc>
        <w:tc>
          <w:tcPr>
            <w:tcW w:w="4320" w:type="dxa"/>
            <w:gridSpan w:val="2"/>
          </w:tcPr>
          <w:p w:rsidR="009600F5" w:rsidRPr="007A271E" w:rsidRDefault="009600F5" w:rsidP="00BA67DA">
            <w:pPr>
              <w:rPr>
                <w:rFonts w:ascii="Calibri" w:hAnsi="Calibri"/>
                <w:sz w:val="18"/>
                <w:szCs w:val="18"/>
              </w:rPr>
            </w:pPr>
            <w:r w:rsidRPr="007A271E">
              <w:rPr>
                <w:rFonts w:ascii="Calibri" w:hAnsi="Calibri"/>
                <w:b/>
                <w:bCs/>
                <w:sz w:val="18"/>
                <w:szCs w:val="18"/>
              </w:rPr>
              <w:t xml:space="preserve">EP and EH Measure: </w:t>
            </w:r>
            <w:r w:rsidRPr="007A271E">
              <w:rPr>
                <w:rFonts w:ascii="Calibri" w:hAnsi="Calibri"/>
                <w:bCs/>
                <w:sz w:val="18"/>
                <w:szCs w:val="18"/>
              </w:rPr>
              <w:t xml:space="preserve">Record communication preferences for 20% of patients, based on how (e.g., the medium) patients would like to receive information for certain purposes (including appointment reminders, reminders for follow up and preventive care, referrals, after visit summaries and test results). </w:t>
            </w:r>
          </w:p>
        </w:tc>
        <w:tc>
          <w:tcPr>
            <w:tcW w:w="3708" w:type="dxa"/>
          </w:tcPr>
          <w:p w:rsidR="009600F5" w:rsidRPr="007A271E" w:rsidRDefault="009600F5" w:rsidP="00BA67DA">
            <w:pPr>
              <w:rPr>
                <w:rFonts w:ascii="Calibri" w:hAnsi="Calibri"/>
                <w:sz w:val="18"/>
                <w:szCs w:val="18"/>
              </w:rPr>
            </w:pPr>
            <w:r w:rsidRPr="007A271E">
              <w:rPr>
                <w:rFonts w:ascii="Calibri" w:hAnsi="Calibri"/>
                <w:sz w:val="18"/>
                <w:szCs w:val="18"/>
              </w:rPr>
              <w:t> </w:t>
            </w:r>
          </w:p>
        </w:tc>
        <w:tc>
          <w:tcPr>
            <w:tcW w:w="2880" w:type="dxa"/>
          </w:tcPr>
          <w:p w:rsidR="009600F5" w:rsidRPr="007A271E" w:rsidRDefault="009600F5" w:rsidP="00BA67DA">
            <w:pPr>
              <w:rPr>
                <w:rFonts w:ascii="Calibri" w:hAnsi="Calibri"/>
                <w:sz w:val="18"/>
                <w:szCs w:val="18"/>
              </w:rPr>
            </w:pPr>
          </w:p>
        </w:tc>
        <w:tc>
          <w:tcPr>
            <w:tcW w:w="4320" w:type="dxa"/>
            <w:shd w:val="clear" w:color="auto" w:fill="FFFFCC"/>
          </w:tcPr>
          <w:p w:rsidR="009600F5" w:rsidRPr="00C122CE" w:rsidRDefault="00BA67DA" w:rsidP="00BA67DA">
            <w:pPr>
              <w:rPr>
                <w:rFonts w:ascii="Calibri" w:hAnsi="Calibri"/>
                <w:sz w:val="20"/>
                <w:szCs w:val="20"/>
              </w:rPr>
            </w:pPr>
            <w:r w:rsidRPr="00C122CE">
              <w:rPr>
                <w:rFonts w:ascii="Calibri" w:hAnsi="Calibri"/>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SGRP209</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New </w:t>
            </w:r>
          </w:p>
        </w:tc>
        <w:tc>
          <w:tcPr>
            <w:tcW w:w="4320" w:type="dxa"/>
            <w:gridSpan w:val="2"/>
          </w:tcPr>
          <w:p w:rsidR="009600F5" w:rsidRPr="007A271E" w:rsidRDefault="009600F5" w:rsidP="00BA67DA">
            <w:pPr>
              <w:rPr>
                <w:rFonts w:ascii="Calibri" w:hAnsi="Calibri"/>
                <w:sz w:val="18"/>
                <w:szCs w:val="18"/>
              </w:rPr>
            </w:pPr>
            <w:r w:rsidRPr="007A271E">
              <w:rPr>
                <w:rFonts w:ascii="Calibri" w:hAnsi="Calibri"/>
                <w:b/>
                <w:bCs/>
                <w:sz w:val="18"/>
                <w:szCs w:val="18"/>
              </w:rPr>
              <w:t xml:space="preserve">Certification </w:t>
            </w:r>
            <w:r>
              <w:rPr>
                <w:rFonts w:ascii="Calibri" w:hAnsi="Calibri"/>
                <w:b/>
                <w:bCs/>
                <w:sz w:val="18"/>
                <w:szCs w:val="18"/>
              </w:rPr>
              <w:t>Criteria</w:t>
            </w:r>
            <w:r w:rsidRPr="007A271E">
              <w:rPr>
                <w:rFonts w:ascii="Calibri" w:hAnsi="Calibri"/>
                <w:b/>
                <w:bCs/>
                <w:sz w:val="18"/>
                <w:szCs w:val="18"/>
              </w:rPr>
              <w:t xml:space="preserve">: </w:t>
            </w:r>
            <w:r w:rsidRPr="007A271E">
              <w:rPr>
                <w:rFonts w:ascii="Calibri" w:hAnsi="Calibri"/>
                <w:sz w:val="18"/>
                <w:szCs w:val="18"/>
              </w:rPr>
              <w:t>Capability for EHR to query research enrollment systems to identify available clinical trials.</w:t>
            </w:r>
            <w:r>
              <w:rPr>
                <w:rFonts w:ascii="Calibri" w:hAnsi="Calibri"/>
                <w:sz w:val="18"/>
                <w:szCs w:val="18"/>
              </w:rPr>
              <w:t xml:space="preserve">  </w:t>
            </w:r>
            <w:r w:rsidRPr="007A271E">
              <w:rPr>
                <w:rFonts w:ascii="Calibri" w:hAnsi="Calibri"/>
                <w:color w:val="000000"/>
                <w:sz w:val="18"/>
                <w:szCs w:val="18"/>
              </w:rPr>
              <w:t xml:space="preserve">No use requirements until future stages.  </w:t>
            </w:r>
            <w:r w:rsidRPr="007A271E">
              <w:rPr>
                <w:rFonts w:ascii="Calibri" w:hAnsi="Calibri"/>
                <w:sz w:val="18"/>
                <w:szCs w:val="18"/>
              </w:rPr>
              <w:br/>
            </w:r>
            <w:r w:rsidRPr="007A271E">
              <w:rPr>
                <w:rFonts w:ascii="Calibri" w:hAnsi="Calibri"/>
                <w:b/>
                <w:bCs/>
                <w:sz w:val="18"/>
                <w:szCs w:val="18"/>
              </w:rPr>
              <w:br/>
            </w:r>
            <w:r w:rsidRPr="007A271E">
              <w:rPr>
                <w:rFonts w:ascii="Calibri" w:hAnsi="Calibri"/>
                <w:sz w:val="18"/>
                <w:szCs w:val="18"/>
              </w:rPr>
              <w:t xml:space="preserve">  </w:t>
            </w:r>
          </w:p>
        </w:tc>
        <w:tc>
          <w:tcPr>
            <w:tcW w:w="3708" w:type="dxa"/>
          </w:tcPr>
          <w:p w:rsidR="009600F5" w:rsidRPr="008C2726" w:rsidRDefault="009600F5" w:rsidP="00BA67DA">
            <w:pPr>
              <w:rPr>
                <w:rFonts w:ascii="Calibri" w:hAnsi="Calibri"/>
                <w:sz w:val="18"/>
                <w:szCs w:val="18"/>
              </w:rPr>
            </w:pPr>
          </w:p>
        </w:tc>
        <w:tc>
          <w:tcPr>
            <w:tcW w:w="2880" w:type="dxa"/>
          </w:tcPr>
          <w:p w:rsidR="009600F5" w:rsidRPr="008C2726" w:rsidRDefault="009600F5" w:rsidP="00BA67DA">
            <w:pPr>
              <w:rPr>
                <w:rFonts w:ascii="Calibri" w:hAnsi="Calibri"/>
                <w:sz w:val="18"/>
                <w:szCs w:val="18"/>
              </w:rPr>
            </w:pPr>
            <w:r w:rsidRPr="008C2726">
              <w:rPr>
                <w:rFonts w:ascii="Calibri" w:hAnsi="Calibri"/>
                <w:sz w:val="18"/>
                <w:szCs w:val="18"/>
              </w:rPr>
              <w:t xml:space="preserve">The goal of this objective is to facilitate identification of patients who might be eligible for a clinical trial, if they are interested.  The EHR would query available </w:t>
            </w:r>
            <w:r w:rsidRPr="004D107F">
              <w:rPr>
                <w:rFonts w:ascii="Calibri" w:hAnsi="Calibri"/>
                <w:sz w:val="18"/>
                <w:szCs w:val="18"/>
              </w:rPr>
              <w:t xml:space="preserve">clinical trial registries </w:t>
            </w:r>
            <w:r w:rsidRPr="008C2726">
              <w:rPr>
                <w:rFonts w:ascii="Calibri" w:hAnsi="Calibri"/>
                <w:sz w:val="18"/>
                <w:szCs w:val="18"/>
              </w:rPr>
              <w:t xml:space="preserve">and identify potentially relevant trials based on patient’s health condition, location, and other basic facts. Ultimately, the EHR would not be able to determine final eligibility for the trial; it would </w:t>
            </w:r>
            <w:r w:rsidRPr="008C2726">
              <w:rPr>
                <w:rFonts w:ascii="Calibri" w:hAnsi="Calibri"/>
                <w:sz w:val="18"/>
                <w:szCs w:val="18"/>
              </w:rPr>
              <w:lastRenderedPageBreak/>
              <w:t>only be able to identify possibly relevant trial opportunities.</w:t>
            </w:r>
          </w:p>
        </w:tc>
        <w:tc>
          <w:tcPr>
            <w:tcW w:w="4320" w:type="dxa"/>
            <w:shd w:val="clear" w:color="auto" w:fill="FFFFCC"/>
          </w:tcPr>
          <w:p w:rsidR="009600F5" w:rsidRPr="00C122CE" w:rsidRDefault="00BA67DA" w:rsidP="00BA67DA">
            <w:pPr>
              <w:rPr>
                <w:rFonts w:ascii="Calibri" w:hAnsi="Calibri"/>
                <w:sz w:val="20"/>
                <w:szCs w:val="20"/>
              </w:rPr>
            </w:pPr>
            <w:r w:rsidRPr="00C122CE">
              <w:rPr>
                <w:rFonts w:ascii="Calibri" w:hAnsi="Calibri"/>
                <w:sz w:val="20"/>
                <w:szCs w:val="20"/>
              </w:rPr>
              <w:lastRenderedPageBreak/>
              <w:t>Primary- Clinical Operations WG</w:t>
            </w:r>
          </w:p>
          <w:p w:rsidR="00BA67DA" w:rsidRPr="00C122CE" w:rsidRDefault="00BA67DA" w:rsidP="00BA67DA">
            <w:pPr>
              <w:rPr>
                <w:rFonts w:ascii="Calibri" w:hAnsi="Calibri"/>
                <w:sz w:val="20"/>
                <w:szCs w:val="20"/>
              </w:rPr>
            </w:pPr>
            <w:r w:rsidRPr="00C122CE">
              <w:rPr>
                <w:rFonts w:ascii="Calibri" w:hAnsi="Calibri"/>
                <w:sz w:val="20"/>
                <w:szCs w:val="20"/>
              </w:rPr>
              <w:t>Secondary- NwHIN PT</w:t>
            </w:r>
          </w:p>
        </w:tc>
      </w:tr>
      <w:tr w:rsidR="0099648F" w:rsidRPr="007A271E" w:rsidTr="0045765C">
        <w:tc>
          <w:tcPr>
            <w:tcW w:w="18738" w:type="dxa"/>
            <w:gridSpan w:val="7"/>
            <w:shd w:val="clear" w:color="auto" w:fill="1F497D"/>
          </w:tcPr>
          <w:p w:rsidR="0099648F" w:rsidRPr="006D388A" w:rsidRDefault="0099648F" w:rsidP="00BA67DA">
            <w:pPr>
              <w:jc w:val="center"/>
              <w:rPr>
                <w:rFonts w:ascii="Calibri" w:hAnsi="Calibri"/>
                <w:b/>
                <w:bCs/>
                <w:color w:val="FFFFFF" w:themeColor="background1"/>
                <w:sz w:val="18"/>
                <w:szCs w:val="18"/>
              </w:rPr>
            </w:pPr>
            <w:r w:rsidRPr="006D388A">
              <w:rPr>
                <w:rFonts w:ascii="Calibri" w:hAnsi="Calibri"/>
                <w:b/>
                <w:bCs/>
                <w:color w:val="FFFFFF" w:themeColor="background1"/>
                <w:sz w:val="18"/>
                <w:szCs w:val="18"/>
              </w:rPr>
              <w:lastRenderedPageBreak/>
              <w:t>Improve Care Coordination</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SGRP302</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 xml:space="preserve">EP/EH CORE Objective: </w:t>
            </w:r>
            <w:r w:rsidRPr="007A271E">
              <w:rPr>
                <w:rFonts w:ascii="Calibri" w:hAnsi="Calibri"/>
                <w:sz w:val="18"/>
                <w:szCs w:val="18"/>
              </w:rPr>
              <w:t>The EP/EH who receives a patient from another setting of care or provider of care or believes an encounter is relevant should perform medication reconciliation.</w:t>
            </w:r>
            <w:r w:rsidRPr="007A271E">
              <w:rPr>
                <w:rFonts w:ascii="Calibri" w:hAnsi="Calibri"/>
                <w:b/>
                <w:bCs/>
                <w:sz w:val="18"/>
                <w:szCs w:val="18"/>
              </w:rPr>
              <w:t xml:space="preserve"> </w:t>
            </w:r>
            <w:r w:rsidRPr="007A271E">
              <w:rPr>
                <w:rFonts w:ascii="Calibri" w:hAnsi="Calibri"/>
                <w:b/>
                <w:bCs/>
                <w:sz w:val="18"/>
                <w:szCs w:val="18"/>
              </w:rPr>
              <w:br/>
            </w:r>
            <w:r w:rsidRPr="007A271E">
              <w:rPr>
                <w:rFonts w:ascii="Calibri" w:hAnsi="Calibri"/>
                <w:b/>
                <w:bCs/>
                <w:sz w:val="18"/>
                <w:szCs w:val="18"/>
              </w:rPr>
              <w:br/>
              <w:t xml:space="preserve">EP/EH CORE Measure: </w:t>
            </w:r>
            <w:r w:rsidRPr="007A271E">
              <w:rPr>
                <w:rFonts w:ascii="Calibri" w:hAnsi="Calibri"/>
                <w:sz w:val="18"/>
                <w:szCs w:val="18"/>
              </w:rPr>
              <w:t>The EP, eligible hospital or CAH performs medication reconciliation for more than 50% of transitions of care in which the patient is transitioned into the care of the EP or admitted to the eligible hospital’s or CAH’s inpatient or emergency department (POS 21 or 23)</w:t>
            </w:r>
          </w:p>
        </w:tc>
        <w:tc>
          <w:tcPr>
            <w:tcW w:w="4230" w:type="dxa"/>
          </w:tcPr>
          <w:p w:rsidR="009600F5" w:rsidRDefault="009600F5" w:rsidP="00BA67DA">
            <w:pPr>
              <w:rPr>
                <w:rFonts w:ascii="Calibri" w:hAnsi="Calibri"/>
                <w:sz w:val="18"/>
                <w:szCs w:val="18"/>
              </w:rPr>
            </w:pPr>
            <w:r w:rsidRPr="007A271E">
              <w:rPr>
                <w:rFonts w:ascii="Calibri" w:hAnsi="Calibri"/>
                <w:b/>
                <w:sz w:val="18"/>
                <w:szCs w:val="18"/>
              </w:rPr>
              <w:t>EP / EH / CAH Objective:</w:t>
            </w:r>
            <w:r w:rsidRPr="007A271E">
              <w:rPr>
                <w:rFonts w:ascii="Calibri" w:hAnsi="Calibri"/>
                <w:sz w:val="18"/>
                <w:szCs w:val="18"/>
              </w:rPr>
              <w:t xml:space="preserve"> The EP, eligible hospital or CAH who receives a patient from another setting of care or provider of care or believes an encounter is relevant should perform reconciliation for: </w:t>
            </w:r>
            <w:r w:rsidRPr="007A271E">
              <w:rPr>
                <w:rFonts w:ascii="Calibri" w:hAnsi="Calibri"/>
                <w:sz w:val="18"/>
                <w:szCs w:val="18"/>
              </w:rPr>
              <w:br/>
              <w:t>- medications</w:t>
            </w:r>
            <w:r w:rsidRPr="007A271E">
              <w:rPr>
                <w:rFonts w:ascii="Calibri" w:hAnsi="Calibri"/>
                <w:sz w:val="18"/>
                <w:szCs w:val="18"/>
              </w:rPr>
              <w:br/>
              <w:t>- medication allergies</w:t>
            </w:r>
            <w:r w:rsidRPr="007A271E">
              <w:rPr>
                <w:rFonts w:ascii="Calibri" w:hAnsi="Calibri"/>
                <w:sz w:val="18"/>
                <w:szCs w:val="18"/>
              </w:rPr>
              <w:br/>
              <w:t xml:space="preserve">- problems </w:t>
            </w:r>
            <w:r>
              <w:rPr>
                <w:rFonts w:ascii="Calibri" w:hAnsi="Calibri"/>
                <w:sz w:val="18"/>
                <w:szCs w:val="18"/>
              </w:rPr>
              <w:t xml:space="preserve"> </w:t>
            </w:r>
          </w:p>
          <w:p w:rsidR="009600F5" w:rsidRPr="007A271E" w:rsidRDefault="009600F5" w:rsidP="00BA67DA">
            <w:pPr>
              <w:rPr>
                <w:rFonts w:ascii="Calibri" w:hAnsi="Calibri"/>
                <w:sz w:val="18"/>
                <w:szCs w:val="18"/>
              </w:rPr>
            </w:pPr>
            <w:r w:rsidRPr="007A271E">
              <w:rPr>
                <w:rFonts w:ascii="Calibri" w:hAnsi="Calibri"/>
                <w:sz w:val="18"/>
                <w:szCs w:val="18"/>
              </w:rPr>
              <w:br/>
            </w:r>
            <w:r w:rsidRPr="007A271E">
              <w:rPr>
                <w:rFonts w:ascii="Calibri" w:hAnsi="Calibri"/>
                <w:b/>
                <w:sz w:val="18"/>
                <w:szCs w:val="18"/>
              </w:rPr>
              <w:t>EP / EH / CAH Measure:</w:t>
            </w:r>
            <w:r w:rsidRPr="007A271E">
              <w:rPr>
                <w:rFonts w:ascii="Calibri" w:hAnsi="Calibri"/>
                <w:sz w:val="18"/>
                <w:szCs w:val="18"/>
              </w:rPr>
              <w:t xml:space="preserve"> The EP, EH, or CAH performs reconciliation for medications for more than 50% of transitions of care, and it performs reconciliation for medication allergies, and problems for more than</w:t>
            </w:r>
            <w:r>
              <w:rPr>
                <w:rFonts w:ascii="Calibri" w:hAnsi="Calibri"/>
                <w:sz w:val="18"/>
                <w:szCs w:val="18"/>
              </w:rPr>
              <w:t xml:space="preserve"> </w:t>
            </w:r>
            <w:r w:rsidRPr="007A271E">
              <w:rPr>
                <w:rFonts w:ascii="Calibri" w:hAnsi="Calibri"/>
                <w:sz w:val="18"/>
                <w:szCs w:val="18"/>
              </w:rPr>
              <w:t>10% of transitions of care in which the patient is transitioned into the care of the EP or admitted to the eligible hospital’s or CAH’s inpatient or emergency department (POS 21 or 23).</w:t>
            </w:r>
          </w:p>
          <w:p w:rsidR="009600F5" w:rsidRPr="007A271E" w:rsidRDefault="009600F5" w:rsidP="00BA67DA">
            <w:pPr>
              <w:rPr>
                <w:rFonts w:ascii="Calibri" w:hAnsi="Calibri"/>
                <w:sz w:val="18"/>
                <w:szCs w:val="18"/>
              </w:rPr>
            </w:pPr>
            <w:r>
              <w:rPr>
                <w:rFonts w:ascii="Calibri" w:hAnsi="Calibri"/>
                <w:b/>
                <w:bCs/>
                <w:sz w:val="18"/>
                <w:szCs w:val="18"/>
              </w:rPr>
              <w:t>Certification Criteria</w:t>
            </w:r>
            <w:r w:rsidRPr="007A271E">
              <w:rPr>
                <w:rFonts w:ascii="Calibri" w:hAnsi="Calibri"/>
                <w:b/>
                <w:bCs/>
                <w:sz w:val="18"/>
                <w:szCs w:val="18"/>
              </w:rPr>
              <w:t xml:space="preserve">: </w:t>
            </w:r>
            <w:r w:rsidRPr="007A271E">
              <w:rPr>
                <w:rFonts w:ascii="Calibri" w:hAnsi="Calibri"/>
                <w:bCs/>
                <w:sz w:val="18"/>
                <w:szCs w:val="18"/>
              </w:rPr>
              <w:t>Standards work needs to be done to adapt and further develop existing standards to define the nature of reactions for allergies (i.e. severity).</w:t>
            </w:r>
          </w:p>
        </w:tc>
        <w:tc>
          <w:tcPr>
            <w:tcW w:w="3798" w:type="dxa"/>
            <w:gridSpan w:val="2"/>
          </w:tcPr>
          <w:p w:rsidR="009600F5" w:rsidRPr="007A271E" w:rsidRDefault="009600F5" w:rsidP="00BA67DA">
            <w:pPr>
              <w:spacing w:after="240"/>
              <w:rPr>
                <w:rFonts w:ascii="Calibri" w:hAnsi="Calibri"/>
                <w:bCs/>
                <w:color w:val="000000"/>
                <w:sz w:val="18"/>
                <w:szCs w:val="18"/>
              </w:rPr>
            </w:pPr>
            <w:r w:rsidRPr="007A271E">
              <w:rPr>
                <w:rFonts w:ascii="Calibri" w:hAnsi="Calibri"/>
                <w:bCs/>
                <w:color w:val="000000"/>
                <w:sz w:val="18"/>
                <w:szCs w:val="18"/>
              </w:rPr>
              <w:t>Reconciliation of contraindications (any medical reason for not performing a particular therapy; any condition, clinical symptom, or circumstance indicating that the use of an otherwise advisable intervention in some particular line of treatment is improper, undesirable, or inappropriate)</w:t>
            </w:r>
          </w:p>
          <w:p w:rsidR="009600F5" w:rsidRPr="007A271E" w:rsidRDefault="009600F5" w:rsidP="00BA67DA">
            <w:pPr>
              <w:spacing w:after="240"/>
              <w:rPr>
                <w:rFonts w:ascii="Calibri" w:hAnsi="Calibri"/>
                <w:b/>
                <w:bCs/>
                <w:color w:val="000000"/>
                <w:sz w:val="18"/>
                <w:szCs w:val="18"/>
              </w:rPr>
            </w:pPr>
            <w:r>
              <w:rPr>
                <w:rFonts w:ascii="Calibri" w:hAnsi="Calibri"/>
                <w:b/>
                <w:bCs/>
                <w:sz w:val="18"/>
                <w:szCs w:val="18"/>
              </w:rPr>
              <w:t>Certification Criteria</w:t>
            </w:r>
            <w:r w:rsidRPr="007A271E">
              <w:rPr>
                <w:rFonts w:ascii="Calibri" w:hAnsi="Calibri"/>
                <w:b/>
                <w:bCs/>
                <w:color w:val="000000"/>
                <w:sz w:val="18"/>
                <w:szCs w:val="18"/>
              </w:rPr>
              <w:t xml:space="preserve">: </w:t>
            </w:r>
            <w:r w:rsidRPr="007A271E">
              <w:rPr>
                <w:rFonts w:ascii="Calibri" w:hAnsi="Calibri"/>
                <w:bCs/>
                <w:color w:val="000000"/>
                <w:sz w:val="18"/>
                <w:szCs w:val="18"/>
              </w:rPr>
              <w:t>Standards work needs to be done to support the valuing and coding of contraindications.</w:t>
            </w:r>
          </w:p>
          <w:p w:rsidR="009600F5" w:rsidRPr="007A271E" w:rsidRDefault="009600F5" w:rsidP="00BA67DA">
            <w:pPr>
              <w:spacing w:after="240"/>
              <w:rPr>
                <w:rFonts w:ascii="Calibri" w:hAnsi="Calibri"/>
                <w:color w:val="000000"/>
                <w:sz w:val="18"/>
                <w:szCs w:val="18"/>
              </w:rPr>
            </w:pPr>
          </w:p>
        </w:tc>
        <w:tc>
          <w:tcPr>
            <w:tcW w:w="2880" w:type="dxa"/>
          </w:tcPr>
          <w:p w:rsidR="009600F5" w:rsidRPr="00B54BC8" w:rsidRDefault="009600F5" w:rsidP="00BA67DA">
            <w:pPr>
              <w:spacing w:after="240"/>
              <w:rPr>
                <w:rFonts w:ascii="Calibri" w:hAnsi="Calibri"/>
                <w:bCs/>
                <w:sz w:val="18"/>
                <w:szCs w:val="18"/>
              </w:rPr>
            </w:pPr>
            <w:r w:rsidRPr="00B54BC8">
              <w:rPr>
                <w:rFonts w:ascii="Calibri" w:hAnsi="Calibri"/>
                <w:sz w:val="18"/>
                <w:szCs w:val="18"/>
              </w:rPr>
              <w:t>Feasibility to add additional fields for reconciliation e.g. social history?  Is anyone currently doing reconciliation outside of meds, med allergies, and problems and what has the experience been?</w:t>
            </w:r>
          </w:p>
        </w:tc>
        <w:tc>
          <w:tcPr>
            <w:tcW w:w="4320" w:type="dxa"/>
            <w:shd w:val="clear" w:color="auto" w:fill="FFFFCC"/>
          </w:tcPr>
          <w:p w:rsidR="00BA67DA" w:rsidRPr="00C122CE" w:rsidRDefault="00BA67DA" w:rsidP="00BA67DA">
            <w:pPr>
              <w:rPr>
                <w:rFonts w:ascii="Calibri" w:hAnsi="Calibri"/>
                <w:sz w:val="20"/>
                <w:szCs w:val="20"/>
              </w:rPr>
            </w:pPr>
            <w:r w:rsidRPr="00C122CE">
              <w:rPr>
                <w:rFonts w:ascii="Calibri" w:hAnsi="Calibri"/>
                <w:sz w:val="20"/>
                <w:szCs w:val="20"/>
              </w:rPr>
              <w:t>Primary- Clinical Operations WG</w:t>
            </w:r>
          </w:p>
          <w:p w:rsidR="009600F5" w:rsidRPr="00C122CE" w:rsidRDefault="00BA67DA" w:rsidP="004A23CE">
            <w:pPr>
              <w:spacing w:after="240"/>
              <w:rPr>
                <w:rFonts w:ascii="Calibri" w:hAnsi="Calibri"/>
                <w:sz w:val="20"/>
                <w:szCs w:val="20"/>
              </w:rPr>
            </w:pPr>
            <w:r w:rsidRPr="00C122CE">
              <w:rPr>
                <w:rFonts w:ascii="Calibri" w:hAnsi="Calibri"/>
                <w:sz w:val="20"/>
                <w:szCs w:val="20"/>
              </w:rPr>
              <w:t>Secondary- NwHIN PT</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SGRP303</w:t>
            </w:r>
          </w:p>
        </w:tc>
        <w:tc>
          <w:tcPr>
            <w:tcW w:w="2880" w:type="dxa"/>
          </w:tcPr>
          <w:p w:rsidR="009600F5" w:rsidRPr="007A271E" w:rsidRDefault="009600F5" w:rsidP="00BA67DA">
            <w:pPr>
              <w:spacing w:after="240"/>
              <w:rPr>
                <w:rFonts w:ascii="Calibri" w:hAnsi="Calibri"/>
                <w:sz w:val="18"/>
                <w:szCs w:val="18"/>
              </w:rPr>
            </w:pPr>
            <w:r w:rsidRPr="007A271E">
              <w:rPr>
                <w:rFonts w:ascii="Calibri" w:hAnsi="Calibri"/>
                <w:b/>
                <w:bCs/>
                <w:sz w:val="18"/>
                <w:szCs w:val="18"/>
              </w:rPr>
              <w:t xml:space="preserve">EP/EH CORE Objective: </w:t>
            </w:r>
            <w:r w:rsidRPr="007A271E">
              <w:rPr>
                <w:rFonts w:ascii="Calibri" w:hAnsi="Calibri"/>
                <w:sz w:val="18"/>
                <w:szCs w:val="18"/>
              </w:rPr>
              <w:t xml:space="preserve">The EP/EH/CAH who transitions their patient to another setting of care or provider of care or refers their patient to another provider of care provides summary care record for each transition of care or referral. </w:t>
            </w:r>
            <w:r w:rsidRPr="007A271E">
              <w:rPr>
                <w:rFonts w:ascii="Calibri" w:hAnsi="Calibri"/>
                <w:b/>
                <w:bCs/>
                <w:sz w:val="18"/>
                <w:szCs w:val="18"/>
              </w:rPr>
              <w:br/>
            </w:r>
            <w:r w:rsidRPr="007A271E">
              <w:rPr>
                <w:rFonts w:ascii="Calibri" w:hAnsi="Calibri"/>
                <w:b/>
                <w:bCs/>
                <w:sz w:val="18"/>
                <w:szCs w:val="18"/>
              </w:rPr>
              <w:br/>
              <w:t xml:space="preserve">CORE Measure: </w:t>
            </w:r>
            <w:r w:rsidRPr="007A271E">
              <w:rPr>
                <w:rFonts w:ascii="Calibri" w:hAnsi="Calibri"/>
                <w:sz w:val="18"/>
                <w:szCs w:val="18"/>
              </w:rPr>
              <w:t>1. The EP, eligible hospital, or CAH that transitions or refers their patient to another setting of care or provider of care provides a summary of care record for more than 50 percent of transitions of care and referrals.</w:t>
            </w:r>
            <w:r w:rsidRPr="007A271E">
              <w:rPr>
                <w:rFonts w:ascii="Calibri" w:hAnsi="Calibri"/>
                <w:sz w:val="18"/>
                <w:szCs w:val="18"/>
              </w:rPr>
              <w:br/>
              <w:t xml:space="preserve">2. The EP, eligible hospital or CAH that transitions or refers their patient to another setting of care or provider of care provides a summary of care record for more </w:t>
            </w:r>
            <w:r w:rsidRPr="007A271E">
              <w:rPr>
                <w:rFonts w:ascii="Calibri" w:hAnsi="Calibri"/>
                <w:sz w:val="18"/>
                <w:szCs w:val="18"/>
              </w:rPr>
              <w:lastRenderedPageBreak/>
              <w:t>than 10%  of such transitions and referrals either (a) electronically transmitted using CEHRT to a recipient or (b) where the recipient receives the summary of care record via exchange facilitated by an organization that is a NwHIN Exchange participant or in a manner that is consistent with the governance mechanism ONC establishes for the nationwide health information network.</w:t>
            </w:r>
            <w:r w:rsidRPr="007A271E">
              <w:rPr>
                <w:rFonts w:ascii="Calibri" w:hAnsi="Calibri"/>
                <w:sz w:val="18"/>
                <w:szCs w:val="18"/>
              </w:rPr>
              <w:br/>
              <w:t xml:space="preserve">3. An EP, eligible hospital or CAH must satisfy one of the two following criteria: </w:t>
            </w:r>
            <w:r w:rsidRPr="007A271E">
              <w:rPr>
                <w:rFonts w:ascii="Calibri" w:hAnsi="Calibri"/>
                <w:sz w:val="18"/>
                <w:szCs w:val="18"/>
              </w:rPr>
              <w:br/>
              <w:t xml:space="preserve">(A) conducts one or more successful electronic exchanges of a summary of care document,  as part </w:t>
            </w:r>
            <w:proofErr w:type="spellStart"/>
            <w:r w:rsidRPr="007A271E">
              <w:rPr>
                <w:rFonts w:ascii="Calibri" w:hAnsi="Calibri"/>
                <w:sz w:val="18"/>
                <w:szCs w:val="18"/>
              </w:rPr>
              <w:t>ofwhich</w:t>
            </w:r>
            <w:proofErr w:type="spellEnd"/>
            <w:r w:rsidRPr="007A271E">
              <w:rPr>
                <w:rFonts w:ascii="Calibri" w:hAnsi="Calibri"/>
                <w:sz w:val="18"/>
                <w:szCs w:val="18"/>
              </w:rPr>
              <w:t xml:space="preserve"> is counted in "measure 2" (for EPs the measure at §495.6(j)(14)(ii)</w:t>
            </w:r>
            <w:r w:rsidRPr="007A271E">
              <w:rPr>
                <w:rFonts w:ascii="Calibri" w:hAnsi="Calibri"/>
                <w:sz w:val="18"/>
                <w:szCs w:val="18"/>
              </w:rPr>
              <w:br/>
              <w:t xml:space="preserve">(B) and for eligible hospitals and CAHs the measure at §495.6(l)(11)(ii)(B)) with a recipient who has EHR technology that was developed by a different EHR technology developer than the sender’s EHR technology certified to 45 CFR 170.314(b)(2); or </w:t>
            </w:r>
            <w:r w:rsidRPr="007A271E">
              <w:rPr>
                <w:rFonts w:ascii="Calibri" w:hAnsi="Calibri"/>
                <w:sz w:val="18"/>
                <w:szCs w:val="18"/>
              </w:rPr>
              <w:br/>
              <w:t>(B) conducts one or more successful tests with the CMS designated test EHR during the EHR reporting period.</w:t>
            </w:r>
          </w:p>
          <w:p w:rsidR="009600F5" w:rsidRPr="007A271E" w:rsidRDefault="009600F5" w:rsidP="00BA67DA">
            <w:pPr>
              <w:spacing w:after="240"/>
              <w:rPr>
                <w:rFonts w:ascii="Calibri" w:hAnsi="Calibri"/>
                <w:sz w:val="18"/>
                <w:szCs w:val="18"/>
              </w:rPr>
            </w:pPr>
          </w:p>
        </w:tc>
        <w:tc>
          <w:tcPr>
            <w:tcW w:w="4230" w:type="dxa"/>
          </w:tcPr>
          <w:p w:rsidR="009600F5" w:rsidRPr="007A271E" w:rsidRDefault="009600F5" w:rsidP="00BA67DA">
            <w:pPr>
              <w:spacing w:after="200" w:line="276" w:lineRule="auto"/>
              <w:rPr>
                <w:rFonts w:ascii="Calibri" w:hAnsi="Calibri"/>
                <w:bCs/>
                <w:sz w:val="18"/>
                <w:szCs w:val="18"/>
              </w:rPr>
            </w:pPr>
            <w:r w:rsidRPr="007A271E">
              <w:rPr>
                <w:rFonts w:ascii="Calibri" w:hAnsi="Calibri"/>
                <w:b/>
                <w:bCs/>
                <w:sz w:val="18"/>
                <w:szCs w:val="18"/>
              </w:rPr>
              <w:lastRenderedPageBreak/>
              <w:t xml:space="preserve">EP/ EH / CAH Objective: </w:t>
            </w:r>
            <w:r w:rsidRPr="007A271E">
              <w:rPr>
                <w:rFonts w:ascii="Calibri" w:hAnsi="Calibri"/>
                <w:bCs/>
                <w:sz w:val="18"/>
                <w:szCs w:val="18"/>
              </w:rPr>
              <w:t xml:space="preserve">EP/EH/CAH who transitions their patient to another setting of care or refers their patient to another provider of care </w:t>
            </w:r>
          </w:p>
          <w:p w:rsidR="009600F5" w:rsidRPr="007A271E" w:rsidRDefault="009600F5" w:rsidP="00BA67DA">
            <w:pPr>
              <w:spacing w:after="200" w:line="276" w:lineRule="auto"/>
              <w:rPr>
                <w:rFonts w:ascii="Calibri" w:hAnsi="Calibri"/>
                <w:b/>
                <w:bCs/>
                <w:sz w:val="18"/>
                <w:szCs w:val="18"/>
              </w:rPr>
            </w:pPr>
            <w:r w:rsidRPr="007A271E">
              <w:rPr>
                <w:rFonts w:ascii="Calibri" w:hAnsi="Calibri"/>
                <w:bCs/>
                <w:sz w:val="18"/>
                <w:szCs w:val="18"/>
              </w:rPr>
              <w:t>Provide a summary of care record for each site transition or referral when transition or referral occurs with available information</w:t>
            </w:r>
          </w:p>
          <w:p w:rsidR="009600F5" w:rsidRPr="007A271E" w:rsidRDefault="009600F5" w:rsidP="00BA67DA">
            <w:pPr>
              <w:pStyle w:val="NoSpacing"/>
              <w:rPr>
                <w:rFonts w:ascii="Calibri" w:hAnsi="Calibri"/>
                <w:sz w:val="18"/>
                <w:szCs w:val="18"/>
              </w:rPr>
            </w:pPr>
            <w:r w:rsidRPr="007A271E">
              <w:rPr>
                <w:rFonts w:ascii="Calibri" w:hAnsi="Calibri"/>
                <w:sz w:val="18"/>
                <w:szCs w:val="18"/>
              </w:rPr>
              <w:t xml:space="preserve">Must include the following four for transitions of site of care, and the first for referrals (with the others as clinically relevant): </w:t>
            </w:r>
          </w:p>
          <w:p w:rsidR="009600F5" w:rsidRPr="007A271E" w:rsidRDefault="009600F5" w:rsidP="00BA67DA">
            <w:pPr>
              <w:pStyle w:val="NoSpacing"/>
              <w:rPr>
                <w:rFonts w:ascii="Calibri" w:hAnsi="Calibri"/>
                <w:sz w:val="18"/>
                <w:szCs w:val="18"/>
              </w:rPr>
            </w:pPr>
            <w:r w:rsidRPr="007A271E">
              <w:rPr>
                <w:rFonts w:ascii="Calibri" w:hAnsi="Calibri"/>
                <w:sz w:val="18"/>
                <w:szCs w:val="18"/>
              </w:rPr>
              <w:t>1. Concise narrative in support of care transitions (free text that captures current care synopsis and expectations for transitions and / or referral)</w:t>
            </w:r>
          </w:p>
          <w:p w:rsidR="009600F5" w:rsidRPr="007A271E" w:rsidRDefault="009600F5" w:rsidP="00BA67DA">
            <w:pPr>
              <w:pStyle w:val="NoSpacing"/>
              <w:rPr>
                <w:rFonts w:ascii="Calibri" w:hAnsi="Calibri"/>
                <w:sz w:val="18"/>
                <w:szCs w:val="18"/>
              </w:rPr>
            </w:pPr>
            <w:r w:rsidRPr="007A271E">
              <w:rPr>
                <w:rFonts w:ascii="Calibri" w:hAnsi="Calibri"/>
                <w:sz w:val="18"/>
                <w:szCs w:val="18"/>
              </w:rPr>
              <w:t>2. Setting-specific goals</w:t>
            </w:r>
          </w:p>
          <w:p w:rsidR="009600F5" w:rsidRPr="007A271E" w:rsidRDefault="009600F5" w:rsidP="00BA67DA">
            <w:pPr>
              <w:pStyle w:val="NoSpacing"/>
              <w:rPr>
                <w:rFonts w:ascii="Calibri" w:hAnsi="Calibri"/>
                <w:sz w:val="18"/>
                <w:szCs w:val="18"/>
              </w:rPr>
            </w:pPr>
            <w:r w:rsidRPr="007A271E">
              <w:rPr>
                <w:rFonts w:ascii="Calibri" w:hAnsi="Calibri"/>
                <w:sz w:val="18"/>
                <w:szCs w:val="18"/>
              </w:rPr>
              <w:t>3. Instructions for care during transition and for 48 hours afterwards</w:t>
            </w:r>
          </w:p>
          <w:p w:rsidR="009600F5" w:rsidRDefault="009600F5" w:rsidP="00BA67DA">
            <w:pPr>
              <w:pStyle w:val="NoSpacing"/>
              <w:rPr>
                <w:rFonts w:ascii="Calibri" w:hAnsi="Calibri"/>
                <w:sz w:val="18"/>
                <w:szCs w:val="18"/>
              </w:rPr>
            </w:pPr>
            <w:r w:rsidRPr="007A271E">
              <w:rPr>
                <w:rFonts w:ascii="Calibri" w:hAnsi="Calibri"/>
                <w:sz w:val="18"/>
                <w:szCs w:val="18"/>
              </w:rPr>
              <w:t xml:space="preserve">4. Care team members, including primary care provider and caregiver name, role and contact info </w:t>
            </w:r>
            <w:r w:rsidRPr="007A271E">
              <w:rPr>
                <w:rFonts w:ascii="Calibri" w:hAnsi="Calibri"/>
                <w:sz w:val="18"/>
                <w:szCs w:val="18"/>
              </w:rPr>
              <w:lastRenderedPageBreak/>
              <w:t>(using DECAF</w:t>
            </w:r>
            <w:r>
              <w:rPr>
                <w:rFonts w:ascii="Calibri" w:hAnsi="Calibri"/>
                <w:sz w:val="18"/>
                <w:szCs w:val="18"/>
              </w:rPr>
              <w:t xml:space="preserve"> (</w:t>
            </w:r>
            <w:r w:rsidRPr="00E944A8">
              <w:rPr>
                <w:rFonts w:ascii="Calibri" w:hAnsi="Calibri"/>
                <w:b/>
                <w:sz w:val="18"/>
                <w:szCs w:val="18"/>
              </w:rPr>
              <w:t>D</w:t>
            </w:r>
            <w:r w:rsidRPr="00E944A8">
              <w:rPr>
                <w:rFonts w:ascii="Calibri" w:hAnsi="Calibri"/>
                <w:sz w:val="18"/>
                <w:szCs w:val="18"/>
              </w:rPr>
              <w:t xml:space="preserve">irect care provision, </w:t>
            </w:r>
            <w:r w:rsidRPr="00E944A8">
              <w:rPr>
                <w:rFonts w:ascii="Calibri" w:hAnsi="Calibri"/>
                <w:b/>
                <w:sz w:val="18"/>
                <w:szCs w:val="18"/>
              </w:rPr>
              <w:t>E</w:t>
            </w:r>
            <w:r w:rsidRPr="00E944A8">
              <w:rPr>
                <w:rFonts w:ascii="Calibri" w:hAnsi="Calibri"/>
                <w:sz w:val="18"/>
                <w:szCs w:val="18"/>
              </w:rPr>
              <w:t xml:space="preserve">motional support, </w:t>
            </w:r>
            <w:r w:rsidRPr="00E944A8">
              <w:rPr>
                <w:rFonts w:ascii="Calibri" w:hAnsi="Calibri"/>
                <w:b/>
                <w:sz w:val="18"/>
                <w:szCs w:val="18"/>
              </w:rPr>
              <w:t>C</w:t>
            </w:r>
            <w:r w:rsidRPr="00E944A8">
              <w:rPr>
                <w:rFonts w:ascii="Calibri" w:hAnsi="Calibri"/>
                <w:sz w:val="18"/>
                <w:szCs w:val="18"/>
              </w:rPr>
              <w:t xml:space="preserve">are coordination, </w:t>
            </w:r>
            <w:r w:rsidRPr="00E944A8">
              <w:rPr>
                <w:rFonts w:ascii="Calibri" w:hAnsi="Calibri"/>
                <w:b/>
                <w:sz w:val="18"/>
                <w:szCs w:val="18"/>
              </w:rPr>
              <w:t>A</w:t>
            </w:r>
            <w:r w:rsidRPr="00E944A8">
              <w:rPr>
                <w:rFonts w:ascii="Calibri" w:hAnsi="Calibri"/>
                <w:sz w:val="18"/>
                <w:szCs w:val="18"/>
              </w:rPr>
              <w:t xml:space="preserve">dvocacy, and </w:t>
            </w:r>
            <w:r w:rsidRPr="00E944A8">
              <w:rPr>
                <w:rFonts w:ascii="Calibri" w:hAnsi="Calibri"/>
                <w:b/>
                <w:sz w:val="18"/>
                <w:szCs w:val="18"/>
              </w:rPr>
              <w:t>F</w:t>
            </w:r>
            <w:r w:rsidRPr="00E944A8">
              <w:rPr>
                <w:rFonts w:ascii="Calibri" w:hAnsi="Calibri"/>
                <w:sz w:val="18"/>
                <w:szCs w:val="18"/>
              </w:rPr>
              <w:t>inancial</w:t>
            </w:r>
            <w:r w:rsidRPr="007A271E">
              <w:rPr>
                <w:rFonts w:ascii="Calibri" w:hAnsi="Calibri"/>
                <w:sz w:val="18"/>
                <w:szCs w:val="18"/>
              </w:rPr>
              <w:t>)</w:t>
            </w:r>
            <w:r>
              <w:rPr>
                <w:rFonts w:ascii="Calibri" w:hAnsi="Calibri"/>
                <w:sz w:val="18"/>
                <w:szCs w:val="18"/>
              </w:rPr>
              <w:t>)</w:t>
            </w:r>
          </w:p>
          <w:p w:rsidR="009600F5" w:rsidRPr="007A271E" w:rsidRDefault="009600F5" w:rsidP="00BA67DA">
            <w:pPr>
              <w:pStyle w:val="NoSpacing"/>
              <w:rPr>
                <w:rFonts w:ascii="Calibri" w:hAnsi="Calibri"/>
                <w:sz w:val="18"/>
                <w:szCs w:val="18"/>
              </w:rPr>
            </w:pPr>
          </w:p>
          <w:p w:rsidR="009600F5" w:rsidRPr="007A271E" w:rsidRDefault="009600F5" w:rsidP="00BA67DA">
            <w:pPr>
              <w:spacing w:after="200" w:line="276" w:lineRule="auto"/>
              <w:rPr>
                <w:rFonts w:ascii="Calibri" w:hAnsi="Calibri"/>
                <w:b/>
                <w:bCs/>
                <w:sz w:val="18"/>
                <w:szCs w:val="18"/>
              </w:rPr>
            </w:pPr>
            <w:r w:rsidRPr="007A271E">
              <w:rPr>
                <w:rFonts w:ascii="Calibri" w:hAnsi="Calibri"/>
                <w:b/>
                <w:bCs/>
                <w:sz w:val="18"/>
                <w:szCs w:val="18"/>
              </w:rPr>
              <w:t xml:space="preserve">Measure: </w:t>
            </w:r>
            <w:r w:rsidRPr="007A271E">
              <w:rPr>
                <w:rFonts w:ascii="Calibri" w:hAnsi="Calibri"/>
                <w:bCs/>
                <w:sz w:val="18"/>
                <w:szCs w:val="18"/>
              </w:rPr>
              <w:t>The EP, eligible hospital, or CAH that site transitions or refers their patient to another setting of care (including home) or provider of care provides a summary of care record for 65% of transitions of care and referrals (and at least 30%</w:t>
            </w:r>
            <w:r>
              <w:rPr>
                <w:rFonts w:ascii="Calibri" w:hAnsi="Calibri"/>
                <w:bCs/>
                <w:sz w:val="18"/>
                <w:szCs w:val="18"/>
              </w:rPr>
              <w:t>*</w:t>
            </w:r>
            <w:r w:rsidRPr="007A271E">
              <w:rPr>
                <w:rFonts w:ascii="Calibri" w:hAnsi="Calibri"/>
                <w:bCs/>
                <w:sz w:val="18"/>
                <w:szCs w:val="18"/>
              </w:rPr>
              <w:t xml:space="preserve"> electronically).</w:t>
            </w:r>
          </w:p>
          <w:p w:rsidR="009600F5" w:rsidRPr="008C2726" w:rsidRDefault="009600F5" w:rsidP="00BA67DA">
            <w:pPr>
              <w:spacing w:after="200" w:line="276" w:lineRule="auto"/>
              <w:rPr>
                <w:rFonts w:ascii="Calibri" w:hAnsi="Calibri"/>
                <w:b/>
                <w:bCs/>
                <w:sz w:val="18"/>
                <w:szCs w:val="18"/>
              </w:rPr>
            </w:pPr>
            <w:r w:rsidRPr="007A271E">
              <w:rPr>
                <w:rFonts w:ascii="Calibri" w:hAnsi="Calibri"/>
                <w:b/>
                <w:bCs/>
                <w:sz w:val="18"/>
                <w:szCs w:val="18"/>
              </w:rPr>
              <w:t xml:space="preserve">Certification Criteria:  </w:t>
            </w:r>
            <w:r w:rsidRPr="007A271E">
              <w:rPr>
                <w:rFonts w:ascii="Calibri" w:hAnsi="Calibri"/>
                <w:bCs/>
                <w:sz w:val="18"/>
                <w:szCs w:val="18"/>
              </w:rPr>
              <w:t xml:space="preserve">EHR is able to set aside a concise narrative section in the summary of care document that </w:t>
            </w:r>
            <w:r w:rsidRPr="008C2726">
              <w:rPr>
                <w:rFonts w:ascii="Calibri" w:hAnsi="Calibri"/>
                <w:bCs/>
                <w:sz w:val="18"/>
                <w:szCs w:val="18"/>
              </w:rPr>
              <w:t>allows the provider to prioritize clinically relevant information such as reason for transition and/or referral.</w:t>
            </w:r>
          </w:p>
          <w:p w:rsidR="009600F5" w:rsidRPr="008C2726" w:rsidRDefault="009600F5" w:rsidP="00BA67DA">
            <w:pPr>
              <w:spacing w:after="200" w:line="276" w:lineRule="auto"/>
              <w:rPr>
                <w:rFonts w:ascii="Calibri" w:hAnsi="Calibri"/>
                <w:b/>
                <w:bCs/>
                <w:sz w:val="18"/>
                <w:szCs w:val="18"/>
              </w:rPr>
            </w:pPr>
            <w:r w:rsidRPr="008C2726">
              <w:rPr>
                <w:rFonts w:ascii="Calibri" w:hAnsi="Calibri"/>
                <w:b/>
                <w:sz w:val="18"/>
                <w:szCs w:val="18"/>
              </w:rPr>
              <w:t>Certification criteria:</w:t>
            </w:r>
            <w:r w:rsidRPr="008C2726">
              <w:rPr>
                <w:rFonts w:ascii="Calibri" w:hAnsi="Calibri"/>
                <w:sz w:val="18"/>
                <w:szCs w:val="18"/>
              </w:rPr>
              <w:t xml:space="preserve"> Ability to automatically populate a referral form for specific purposes, including a referral to a smoking quit line.</w:t>
            </w:r>
          </w:p>
          <w:p w:rsidR="009600F5" w:rsidRPr="007A271E" w:rsidRDefault="009600F5" w:rsidP="00BA67DA">
            <w:pPr>
              <w:spacing w:after="200" w:line="276" w:lineRule="auto"/>
              <w:rPr>
                <w:rFonts w:ascii="Calibri" w:hAnsi="Calibri"/>
                <w:bCs/>
                <w:sz w:val="18"/>
                <w:szCs w:val="18"/>
              </w:rPr>
            </w:pPr>
            <w:r w:rsidRPr="008C2726">
              <w:rPr>
                <w:rFonts w:ascii="Calibri" w:hAnsi="Calibri"/>
                <w:b/>
                <w:bCs/>
                <w:sz w:val="18"/>
                <w:szCs w:val="18"/>
              </w:rPr>
              <w:t xml:space="preserve">Certification Criteria: </w:t>
            </w:r>
            <w:r w:rsidRPr="008C2726">
              <w:rPr>
                <w:rFonts w:ascii="Calibri" w:hAnsi="Calibri"/>
                <w:bCs/>
                <w:sz w:val="18"/>
                <w:szCs w:val="18"/>
              </w:rPr>
              <w:t>Inclusion of data sets being defined by S&amp;I Longitudinal Coordination of Care WG, which and are expected to complete HL7</w:t>
            </w:r>
            <w:r w:rsidRPr="007A271E">
              <w:rPr>
                <w:rFonts w:ascii="Calibri" w:hAnsi="Calibri"/>
                <w:bCs/>
                <w:sz w:val="18"/>
                <w:szCs w:val="18"/>
              </w:rPr>
              <w:t xml:space="preserve"> balloting for inclusion in the C-CDA by Summer 2013:</w:t>
            </w:r>
          </w:p>
          <w:p w:rsidR="009600F5" w:rsidRDefault="009600F5" w:rsidP="00BA67DA">
            <w:pPr>
              <w:spacing w:after="200"/>
              <w:rPr>
                <w:rFonts w:ascii="Calibri" w:hAnsi="Calibri"/>
                <w:bCs/>
                <w:sz w:val="18"/>
                <w:szCs w:val="18"/>
              </w:rPr>
            </w:pPr>
            <w:r w:rsidRPr="007A271E">
              <w:rPr>
                <w:rFonts w:ascii="Calibri" w:hAnsi="Calibri"/>
                <w:bCs/>
                <w:sz w:val="18"/>
                <w:szCs w:val="18"/>
              </w:rPr>
              <w:t>1) Consultation Request (Referral to a consultant or the ED)</w:t>
            </w:r>
          </w:p>
          <w:p w:rsidR="009600F5" w:rsidRPr="007A271E" w:rsidRDefault="009600F5" w:rsidP="00BA67DA">
            <w:pPr>
              <w:spacing w:after="200"/>
              <w:rPr>
                <w:rFonts w:ascii="Calibri" w:hAnsi="Calibri"/>
                <w:bCs/>
                <w:sz w:val="18"/>
                <w:szCs w:val="18"/>
              </w:rPr>
            </w:pPr>
            <w:r w:rsidRPr="007A271E">
              <w:rPr>
                <w:rFonts w:ascii="Calibri" w:hAnsi="Calibri"/>
                <w:bCs/>
                <w:sz w:val="18"/>
                <w:szCs w:val="18"/>
              </w:rPr>
              <w:t>2) Transfer of Care (Permanent or long-term transfer to a different facility, different care team, or Home Health Agency)</w:t>
            </w:r>
          </w:p>
          <w:p w:rsidR="009600F5" w:rsidRPr="007A271E" w:rsidRDefault="009600F5" w:rsidP="00BA67DA">
            <w:pPr>
              <w:rPr>
                <w:rFonts w:ascii="Calibri" w:hAnsi="Calibri"/>
                <w:sz w:val="18"/>
                <w:szCs w:val="18"/>
              </w:rPr>
            </w:pP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lastRenderedPageBreak/>
              <w:t> </w:t>
            </w:r>
          </w:p>
        </w:tc>
        <w:tc>
          <w:tcPr>
            <w:tcW w:w="2880" w:type="dxa"/>
          </w:tcPr>
          <w:p w:rsidR="009600F5" w:rsidRPr="00AA040F" w:rsidRDefault="009600F5" w:rsidP="00BA67DA">
            <w:pPr>
              <w:rPr>
                <w:rFonts w:asciiTheme="minorHAnsi" w:hAnsiTheme="minorHAnsi"/>
                <w:color w:val="00B050"/>
                <w:sz w:val="18"/>
                <w:szCs w:val="18"/>
              </w:rPr>
            </w:pPr>
            <w:r>
              <w:rPr>
                <w:rFonts w:ascii="Calibri" w:hAnsi="Calibri"/>
                <w:bCs/>
                <w:color w:val="000000"/>
                <w:sz w:val="18"/>
                <w:szCs w:val="18"/>
              </w:rPr>
              <w:t>*</w:t>
            </w:r>
            <w:r w:rsidRPr="00086055">
              <w:rPr>
                <w:rFonts w:ascii="Calibri" w:hAnsi="Calibri"/>
                <w:bCs/>
                <w:color w:val="000000"/>
                <w:sz w:val="18"/>
                <w:szCs w:val="18"/>
              </w:rPr>
              <w:t xml:space="preserve">What would be an appropriate increase </w:t>
            </w:r>
            <w:r>
              <w:rPr>
                <w:rFonts w:ascii="Calibri" w:hAnsi="Calibri"/>
                <w:bCs/>
                <w:color w:val="000000"/>
                <w:sz w:val="18"/>
                <w:szCs w:val="18"/>
              </w:rPr>
              <w:t xml:space="preserve">in the electronic threshold </w:t>
            </w:r>
            <w:r w:rsidRPr="00086055">
              <w:rPr>
                <w:rFonts w:ascii="Calibri" w:hAnsi="Calibri"/>
                <w:bCs/>
                <w:color w:val="000000"/>
                <w:sz w:val="18"/>
                <w:szCs w:val="18"/>
              </w:rPr>
              <w:t>based upon evidence and experience?</w:t>
            </w:r>
            <w:r>
              <w:rPr>
                <w:rFonts w:asciiTheme="minorHAnsi" w:hAnsiTheme="minorHAnsi"/>
                <w:sz w:val="18"/>
                <w:szCs w:val="18"/>
              </w:rPr>
              <w:t xml:space="preserve">  </w:t>
            </w:r>
          </w:p>
        </w:tc>
        <w:tc>
          <w:tcPr>
            <w:tcW w:w="4320" w:type="dxa"/>
            <w:shd w:val="clear" w:color="auto" w:fill="FFFFCC"/>
          </w:tcPr>
          <w:p w:rsidR="009600F5" w:rsidRPr="00C122CE" w:rsidRDefault="00BA67DA" w:rsidP="00BA67DA">
            <w:pPr>
              <w:rPr>
                <w:rFonts w:ascii="Calibri" w:hAnsi="Calibri"/>
                <w:bCs/>
                <w:color w:val="000000"/>
                <w:sz w:val="20"/>
                <w:szCs w:val="20"/>
              </w:rPr>
            </w:pPr>
            <w:r w:rsidRPr="00C122CE">
              <w:rPr>
                <w:rFonts w:ascii="Calibri" w:hAnsi="Calibri"/>
                <w:bCs/>
                <w:color w:val="000000"/>
                <w:sz w:val="20"/>
                <w:szCs w:val="20"/>
              </w:rPr>
              <w:t>Primary- Implementation WG</w:t>
            </w:r>
          </w:p>
          <w:p w:rsidR="00BA67DA" w:rsidRPr="00C122CE" w:rsidRDefault="00BA67DA" w:rsidP="00BA67DA">
            <w:pPr>
              <w:rPr>
                <w:rFonts w:ascii="Calibri" w:hAnsi="Calibri"/>
                <w:bCs/>
                <w:color w:val="000000"/>
                <w:sz w:val="20"/>
                <w:szCs w:val="20"/>
              </w:rPr>
            </w:pPr>
            <w:r w:rsidRPr="00C122CE">
              <w:rPr>
                <w:rFonts w:ascii="Calibri" w:hAnsi="Calibri"/>
                <w:bCs/>
                <w:color w:val="000000"/>
                <w:sz w:val="20"/>
                <w:szCs w:val="20"/>
              </w:rPr>
              <w:t>Secondary- Clinical Operations WG</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lastRenderedPageBreak/>
              <w:t>SGRP304</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New </w:t>
            </w:r>
          </w:p>
        </w:tc>
        <w:tc>
          <w:tcPr>
            <w:tcW w:w="4230" w:type="dxa"/>
          </w:tcPr>
          <w:p w:rsidR="009600F5" w:rsidRPr="007A271E" w:rsidRDefault="009600F5" w:rsidP="00BA67DA">
            <w:pPr>
              <w:spacing w:after="240"/>
              <w:rPr>
                <w:rFonts w:ascii="Calibri" w:hAnsi="Calibri"/>
                <w:sz w:val="18"/>
                <w:szCs w:val="18"/>
              </w:rPr>
            </w:pPr>
          </w:p>
        </w:tc>
        <w:tc>
          <w:tcPr>
            <w:tcW w:w="3798" w:type="dxa"/>
            <w:gridSpan w:val="2"/>
          </w:tcPr>
          <w:p w:rsidR="009600F5" w:rsidRPr="007A271E" w:rsidRDefault="009600F5" w:rsidP="00BA67DA">
            <w:pPr>
              <w:spacing w:after="240" w:line="276" w:lineRule="auto"/>
              <w:rPr>
                <w:rFonts w:ascii="Calibri" w:hAnsi="Calibri"/>
                <w:bCs/>
                <w:color w:val="000000"/>
                <w:sz w:val="18"/>
                <w:szCs w:val="18"/>
              </w:rPr>
            </w:pPr>
            <w:r w:rsidRPr="007A271E">
              <w:rPr>
                <w:rFonts w:ascii="Calibri" w:hAnsi="Calibri"/>
                <w:color w:val="000000"/>
                <w:sz w:val="18"/>
                <w:szCs w:val="18"/>
              </w:rPr>
              <w:t> </w:t>
            </w:r>
            <w:r w:rsidRPr="007A271E">
              <w:rPr>
                <w:rFonts w:ascii="Calibri" w:hAnsi="Calibri"/>
                <w:b/>
                <w:bCs/>
                <w:color w:val="000000"/>
                <w:sz w:val="18"/>
                <w:szCs w:val="18"/>
              </w:rPr>
              <w:t xml:space="preserve">EP/ EH / CAH Objective: </w:t>
            </w:r>
            <w:r w:rsidRPr="007A271E">
              <w:rPr>
                <w:rFonts w:ascii="Calibri" w:hAnsi="Calibri"/>
                <w:bCs/>
                <w:color w:val="000000"/>
                <w:sz w:val="18"/>
                <w:szCs w:val="18"/>
              </w:rPr>
              <w:t>EP/ EH/CAH who transitions their patient to another site of care or refers their patient to another provider of care</w:t>
            </w:r>
          </w:p>
          <w:p w:rsidR="009600F5" w:rsidRPr="007A271E" w:rsidRDefault="009600F5" w:rsidP="00BA67DA">
            <w:pPr>
              <w:spacing w:after="240"/>
              <w:rPr>
                <w:rFonts w:ascii="Calibri" w:hAnsi="Calibri"/>
                <w:bCs/>
                <w:color w:val="000000"/>
                <w:sz w:val="18"/>
                <w:szCs w:val="18"/>
              </w:rPr>
            </w:pPr>
            <w:r w:rsidRPr="007A271E">
              <w:rPr>
                <w:rFonts w:ascii="Calibri" w:hAnsi="Calibri"/>
                <w:bCs/>
                <w:color w:val="000000"/>
                <w:sz w:val="18"/>
                <w:szCs w:val="18"/>
              </w:rPr>
              <w:t xml:space="preserve">For each transition of site of care, provide the care plan information, including the following </w:t>
            </w:r>
            <w:r w:rsidRPr="007A271E">
              <w:rPr>
                <w:rFonts w:ascii="Calibri" w:hAnsi="Calibri"/>
                <w:bCs/>
                <w:color w:val="000000"/>
                <w:sz w:val="18"/>
                <w:szCs w:val="18"/>
              </w:rPr>
              <w:lastRenderedPageBreak/>
              <w:t xml:space="preserve">elements </w:t>
            </w:r>
            <w:r w:rsidRPr="007A271E">
              <w:rPr>
                <w:rFonts w:ascii="Calibri" w:hAnsi="Calibri"/>
                <w:bCs/>
                <w:color w:val="000000"/>
                <w:sz w:val="18"/>
                <w:szCs w:val="18"/>
                <w:u w:val="single"/>
              </w:rPr>
              <w:t>as applicable:</w:t>
            </w:r>
          </w:p>
          <w:p w:rsidR="009600F5" w:rsidRPr="007A271E" w:rsidRDefault="009600F5" w:rsidP="00BA67DA">
            <w:pPr>
              <w:pStyle w:val="NoSpacing"/>
              <w:rPr>
                <w:rFonts w:ascii="Calibri" w:hAnsi="Calibri"/>
                <w:sz w:val="18"/>
                <w:szCs w:val="18"/>
              </w:rPr>
            </w:pPr>
            <w:r w:rsidRPr="007A271E">
              <w:rPr>
                <w:rFonts w:ascii="Calibri" w:hAnsi="Calibri"/>
                <w:sz w:val="18"/>
                <w:szCs w:val="18"/>
              </w:rPr>
              <w:t xml:space="preserve">•Medical diagnoses and stages </w:t>
            </w:r>
          </w:p>
          <w:p w:rsidR="009600F5" w:rsidRPr="007A271E" w:rsidRDefault="009600F5" w:rsidP="00BA67DA">
            <w:pPr>
              <w:pStyle w:val="NoSpacing"/>
              <w:rPr>
                <w:rFonts w:ascii="Calibri" w:hAnsi="Calibri"/>
                <w:sz w:val="18"/>
                <w:szCs w:val="18"/>
              </w:rPr>
            </w:pPr>
            <w:r w:rsidRPr="007A271E">
              <w:rPr>
                <w:rFonts w:ascii="Calibri" w:hAnsi="Calibri"/>
                <w:sz w:val="18"/>
                <w:szCs w:val="18"/>
              </w:rPr>
              <w:t>•Functional status, including ADLs</w:t>
            </w:r>
          </w:p>
          <w:p w:rsidR="009600F5" w:rsidRPr="007A271E" w:rsidRDefault="009600F5" w:rsidP="00BA67DA">
            <w:pPr>
              <w:pStyle w:val="NoSpacing"/>
              <w:rPr>
                <w:rFonts w:ascii="Calibri" w:hAnsi="Calibri"/>
                <w:sz w:val="18"/>
                <w:szCs w:val="18"/>
              </w:rPr>
            </w:pPr>
            <w:r w:rsidRPr="007A271E">
              <w:rPr>
                <w:rFonts w:ascii="Calibri" w:hAnsi="Calibri"/>
                <w:sz w:val="18"/>
                <w:szCs w:val="18"/>
              </w:rPr>
              <w:t>•Relevant social and financial information (free text)</w:t>
            </w:r>
          </w:p>
          <w:p w:rsidR="009600F5" w:rsidRPr="007A271E" w:rsidRDefault="009600F5" w:rsidP="00BA67DA">
            <w:pPr>
              <w:pStyle w:val="NoSpacing"/>
              <w:rPr>
                <w:rFonts w:ascii="Calibri" w:hAnsi="Calibri"/>
                <w:sz w:val="18"/>
                <w:szCs w:val="18"/>
              </w:rPr>
            </w:pPr>
            <w:r w:rsidRPr="007A271E">
              <w:rPr>
                <w:rFonts w:ascii="Calibri" w:hAnsi="Calibri"/>
                <w:sz w:val="18"/>
                <w:szCs w:val="18"/>
              </w:rPr>
              <w:t>•Relevant environmental factors impacting patient’s health (free text)</w:t>
            </w:r>
          </w:p>
          <w:p w:rsidR="009600F5" w:rsidRPr="007A271E" w:rsidRDefault="009600F5" w:rsidP="00BA67DA">
            <w:pPr>
              <w:pStyle w:val="NoSpacing"/>
              <w:rPr>
                <w:rFonts w:ascii="Calibri" w:hAnsi="Calibri"/>
                <w:sz w:val="18"/>
                <w:szCs w:val="18"/>
              </w:rPr>
            </w:pPr>
            <w:r w:rsidRPr="007A271E">
              <w:rPr>
                <w:rFonts w:ascii="Calibri" w:hAnsi="Calibri"/>
                <w:sz w:val="18"/>
                <w:szCs w:val="18"/>
              </w:rPr>
              <w:t>•Most likely course of illness or condition, in broad terms (free text)</w:t>
            </w:r>
          </w:p>
          <w:p w:rsidR="009600F5" w:rsidRPr="007A271E" w:rsidRDefault="009600F5" w:rsidP="00BA67DA">
            <w:pPr>
              <w:pStyle w:val="NoSpacing"/>
              <w:rPr>
                <w:rFonts w:ascii="Calibri" w:hAnsi="Calibri"/>
                <w:sz w:val="18"/>
                <w:szCs w:val="18"/>
              </w:rPr>
            </w:pPr>
            <w:r w:rsidRPr="007A271E">
              <w:rPr>
                <w:rFonts w:ascii="Calibri" w:hAnsi="Calibri"/>
                <w:sz w:val="18"/>
                <w:szCs w:val="18"/>
              </w:rPr>
              <w:t>•Cross-setting care team member list, including the primary contact from each active provider setting, including primary care, relevant specialists, and caregiver</w:t>
            </w:r>
          </w:p>
          <w:p w:rsidR="009600F5" w:rsidRPr="007A271E" w:rsidRDefault="009600F5" w:rsidP="00BA67DA">
            <w:pPr>
              <w:pStyle w:val="NoSpacing"/>
              <w:rPr>
                <w:rFonts w:ascii="Calibri" w:hAnsi="Calibri"/>
                <w:sz w:val="18"/>
                <w:szCs w:val="18"/>
              </w:rPr>
            </w:pPr>
            <w:r w:rsidRPr="007A271E">
              <w:rPr>
                <w:rFonts w:ascii="Calibri" w:hAnsi="Calibri"/>
                <w:sz w:val="18"/>
                <w:szCs w:val="18"/>
              </w:rPr>
              <w:t>•The patient’s long-term goal(s) for care, including time frame (not specific to setting) and initial steps toward meeting these goals</w:t>
            </w:r>
          </w:p>
          <w:p w:rsidR="009600F5" w:rsidRPr="007A271E" w:rsidRDefault="009600F5" w:rsidP="00BA67DA">
            <w:pPr>
              <w:pStyle w:val="NoSpacing"/>
              <w:rPr>
                <w:rFonts w:ascii="Calibri" w:hAnsi="Calibri"/>
                <w:sz w:val="18"/>
                <w:szCs w:val="18"/>
              </w:rPr>
            </w:pPr>
            <w:r w:rsidRPr="007A271E">
              <w:rPr>
                <w:rFonts w:ascii="Calibri" w:hAnsi="Calibri"/>
                <w:sz w:val="18"/>
                <w:szCs w:val="18"/>
              </w:rPr>
              <w:t xml:space="preserve">•Specific advance care plan </w:t>
            </w:r>
            <w:r w:rsidRPr="00476733">
              <w:rPr>
                <w:rFonts w:ascii="Calibri" w:hAnsi="Calibri"/>
                <w:bCs/>
                <w:color w:val="000000"/>
                <w:sz w:val="18"/>
                <w:szCs w:val="18"/>
              </w:rPr>
              <w:t>(Physician Orders for Life-Sustaining Treatment (POLST)) and the care setting in</w:t>
            </w:r>
            <w:r w:rsidRPr="007A271E">
              <w:rPr>
                <w:rFonts w:ascii="Calibri" w:hAnsi="Calibri"/>
                <w:sz w:val="18"/>
                <w:szCs w:val="18"/>
              </w:rPr>
              <w:t xml:space="preserve"> which it was executed</w:t>
            </w:r>
            <w:r>
              <w:rPr>
                <w:rFonts w:ascii="Calibri" w:hAnsi="Calibri"/>
                <w:sz w:val="18"/>
                <w:szCs w:val="18"/>
              </w:rPr>
              <w:t>.</w:t>
            </w:r>
          </w:p>
          <w:p w:rsidR="009600F5" w:rsidRPr="007A271E" w:rsidRDefault="009600F5" w:rsidP="00BA67DA">
            <w:pPr>
              <w:pStyle w:val="NoSpacing"/>
              <w:rPr>
                <w:rFonts w:ascii="Calibri" w:hAnsi="Calibri"/>
                <w:sz w:val="18"/>
                <w:szCs w:val="18"/>
              </w:rPr>
            </w:pPr>
            <w:r w:rsidRPr="007A271E">
              <w:rPr>
                <w:rFonts w:ascii="Calibri" w:hAnsi="Calibri"/>
                <w:bCs/>
                <w:color w:val="000000"/>
                <w:sz w:val="18"/>
                <w:szCs w:val="18"/>
              </w:rPr>
              <w:t>For each referral, provide a care plan if one exists</w:t>
            </w:r>
          </w:p>
          <w:p w:rsidR="009600F5" w:rsidRPr="007A271E" w:rsidRDefault="009600F5" w:rsidP="00BA67DA">
            <w:pPr>
              <w:spacing w:after="240" w:line="276" w:lineRule="auto"/>
              <w:rPr>
                <w:rFonts w:ascii="Calibri" w:hAnsi="Calibri"/>
                <w:b/>
                <w:bCs/>
                <w:color w:val="000000"/>
                <w:sz w:val="18"/>
                <w:szCs w:val="18"/>
              </w:rPr>
            </w:pPr>
            <w:r w:rsidRPr="007A271E">
              <w:rPr>
                <w:rFonts w:ascii="Calibri" w:hAnsi="Calibri"/>
                <w:b/>
                <w:bCs/>
                <w:color w:val="000000"/>
                <w:sz w:val="18"/>
                <w:szCs w:val="18"/>
              </w:rPr>
              <w:t xml:space="preserve">Measure:  </w:t>
            </w:r>
            <w:r w:rsidRPr="007A271E">
              <w:rPr>
                <w:rFonts w:ascii="Calibri" w:hAnsi="Calibri"/>
                <w:bCs/>
                <w:color w:val="000000"/>
                <w:sz w:val="18"/>
                <w:szCs w:val="18"/>
              </w:rPr>
              <w:t>The EP, eligible hospital, or CAH that transitions or refers their patient to another site of care or provider of care provides the electronic care plan information for 10% of transitions of care to receiving provider and patient/caregiver.</w:t>
            </w:r>
          </w:p>
          <w:p w:rsidR="009600F5" w:rsidRPr="007A271E" w:rsidRDefault="009600F5" w:rsidP="00BA67DA">
            <w:pPr>
              <w:spacing w:after="240" w:line="276" w:lineRule="auto"/>
              <w:rPr>
                <w:rFonts w:ascii="Calibri" w:hAnsi="Calibri"/>
                <w:bCs/>
                <w:color w:val="000000"/>
                <w:sz w:val="18"/>
                <w:szCs w:val="18"/>
              </w:rPr>
            </w:pPr>
            <w:r w:rsidRPr="007A271E">
              <w:rPr>
                <w:rFonts w:ascii="Calibri" w:hAnsi="Calibri"/>
                <w:b/>
                <w:bCs/>
                <w:color w:val="000000"/>
                <w:sz w:val="18"/>
                <w:szCs w:val="18"/>
              </w:rPr>
              <w:t xml:space="preserve">Certification Criteria: </w:t>
            </w:r>
            <w:r w:rsidRPr="007A271E">
              <w:rPr>
                <w:rFonts w:ascii="Calibri" w:hAnsi="Calibri"/>
                <w:bCs/>
                <w:color w:val="000000"/>
                <w:sz w:val="18"/>
                <w:szCs w:val="18"/>
              </w:rPr>
              <w:t>Develop standards for a shared care plan, as being defined by S&amp;I Longitudinal Coordination of Care WG.  Some of the data elements in the shared care plan overlap content represented in the CDA. Adopt standards for the structured recording of other data elements, such as patient goals and related interventions.</w:t>
            </w:r>
          </w:p>
        </w:tc>
        <w:tc>
          <w:tcPr>
            <w:tcW w:w="2880" w:type="dxa"/>
          </w:tcPr>
          <w:p w:rsidR="009600F5" w:rsidRPr="00251808" w:rsidRDefault="009600F5" w:rsidP="00BA67DA">
            <w:pPr>
              <w:rPr>
                <w:rFonts w:ascii="Calibri" w:hAnsi="Calibri"/>
                <w:sz w:val="18"/>
                <w:szCs w:val="18"/>
              </w:rPr>
            </w:pPr>
            <w:r w:rsidRPr="00251808">
              <w:rPr>
                <w:rFonts w:ascii="Calibri" w:eastAsia="Batang" w:hAnsi="Calibri" w:cs="Courier New"/>
                <w:sz w:val="18"/>
                <w:szCs w:val="18"/>
                <w:lang w:eastAsia="ko-KR"/>
              </w:rPr>
              <w:lastRenderedPageBreak/>
              <w:t xml:space="preserve">How might we advance the concept of an electronic shared care planning and collaboration tool that crosses care settings and providers, allows for and encourages team based care, and includes the patient and their non-professional caregivers?  Interested in </w:t>
            </w:r>
            <w:r w:rsidRPr="00251808">
              <w:rPr>
                <w:rFonts w:ascii="Calibri" w:eastAsia="Batang" w:hAnsi="Calibri" w:cs="Courier New"/>
                <w:sz w:val="18"/>
                <w:szCs w:val="18"/>
                <w:lang w:eastAsia="ko-KR"/>
              </w:rPr>
              <w:lastRenderedPageBreak/>
              <w:t>experience to date and the lessons learned.</w:t>
            </w:r>
          </w:p>
          <w:p w:rsidR="009600F5" w:rsidRPr="00251808" w:rsidRDefault="009600F5" w:rsidP="00BA67DA">
            <w:pPr>
              <w:rPr>
                <w:rFonts w:ascii="Calibri" w:hAnsi="Calibri"/>
                <w:sz w:val="18"/>
                <w:szCs w:val="18"/>
              </w:rPr>
            </w:pPr>
            <w:r w:rsidRPr="00251808">
              <w:rPr>
                <w:rFonts w:ascii="Calibri" w:hAnsi="Calibri"/>
                <w:sz w:val="18"/>
                <w:szCs w:val="18"/>
              </w:rPr>
              <w:t>Think through these priority use cases:</w:t>
            </w:r>
          </w:p>
          <w:p w:rsidR="009600F5" w:rsidRPr="00251808" w:rsidRDefault="009600F5" w:rsidP="00BA67DA">
            <w:pPr>
              <w:numPr>
                <w:ilvl w:val="0"/>
                <w:numId w:val="10"/>
              </w:numPr>
              <w:rPr>
                <w:rFonts w:ascii="Calibri" w:hAnsi="Calibri"/>
                <w:sz w:val="18"/>
                <w:szCs w:val="18"/>
              </w:rPr>
            </w:pPr>
            <w:r w:rsidRPr="00251808">
              <w:rPr>
                <w:rFonts w:ascii="Calibri" w:hAnsi="Calibri"/>
                <w:sz w:val="18"/>
                <w:szCs w:val="18"/>
              </w:rPr>
              <w:t>Patient going home from an acute care hospital admission</w:t>
            </w:r>
          </w:p>
          <w:p w:rsidR="009600F5" w:rsidRPr="00251808" w:rsidRDefault="009600F5" w:rsidP="00BA67DA">
            <w:pPr>
              <w:numPr>
                <w:ilvl w:val="0"/>
                <w:numId w:val="10"/>
              </w:numPr>
              <w:rPr>
                <w:rFonts w:ascii="Calibri" w:hAnsi="Calibri"/>
                <w:sz w:val="18"/>
                <w:szCs w:val="18"/>
              </w:rPr>
            </w:pPr>
            <w:r w:rsidRPr="00251808">
              <w:rPr>
                <w:rFonts w:ascii="Calibri" w:hAnsi="Calibri"/>
                <w:sz w:val="18"/>
                <w:szCs w:val="18"/>
              </w:rPr>
              <w:t>Patient in nursing home going to ED for emergency assessment and returning to nursing home</w:t>
            </w:r>
          </w:p>
          <w:p w:rsidR="009600F5" w:rsidRPr="00251808" w:rsidRDefault="009600F5" w:rsidP="00BA67DA">
            <w:pPr>
              <w:numPr>
                <w:ilvl w:val="0"/>
                <w:numId w:val="10"/>
              </w:numPr>
              <w:rPr>
                <w:rFonts w:ascii="Calibri" w:hAnsi="Calibri"/>
                <w:sz w:val="18"/>
                <w:szCs w:val="18"/>
              </w:rPr>
            </w:pPr>
            <w:r w:rsidRPr="00251808">
              <w:rPr>
                <w:rFonts w:ascii="Calibri" w:hAnsi="Calibri"/>
                <w:sz w:val="18"/>
                <w:szCs w:val="18"/>
              </w:rPr>
              <w:t>Patient seeing multiple ambulatory specialists needing care coordination with primary care</w:t>
            </w:r>
          </w:p>
          <w:p w:rsidR="009600F5" w:rsidRDefault="009600F5" w:rsidP="00BA67DA">
            <w:pPr>
              <w:numPr>
                <w:ilvl w:val="0"/>
                <w:numId w:val="10"/>
              </w:numPr>
              <w:rPr>
                <w:rFonts w:ascii="Calibri" w:hAnsi="Calibri"/>
                <w:sz w:val="18"/>
                <w:szCs w:val="18"/>
              </w:rPr>
            </w:pPr>
            <w:r w:rsidRPr="00251808">
              <w:rPr>
                <w:rFonts w:ascii="Calibri" w:hAnsi="Calibri"/>
                <w:sz w:val="18"/>
                <w:szCs w:val="18"/>
              </w:rPr>
              <w:t>Patient going home from either hospital and / or nursing some and receiving home health services</w:t>
            </w:r>
          </w:p>
          <w:p w:rsidR="00BA67DA" w:rsidRPr="00251808" w:rsidRDefault="000C7C05" w:rsidP="00BA67DA">
            <w:pPr>
              <w:rPr>
                <w:rFonts w:ascii="Calibri" w:hAnsi="Calibri"/>
                <w:sz w:val="18"/>
                <w:szCs w:val="18"/>
              </w:rPr>
            </w:pPr>
            <w:r w:rsidRPr="000C7C05">
              <w:rPr>
                <w:rFonts w:ascii="Calibri" w:eastAsia="Batang" w:hAnsi="Calibri" w:cs="Courier New"/>
                <w:noProof/>
                <w:sz w:val="18"/>
                <w:szCs w:val="18"/>
              </w:rPr>
              <w:pict>
                <v:shape id="_x0000_s1037" type="#_x0000_t32" style="position:absolute;margin-left:-4.85pt;margin-top:7.6pt;width:358.3pt;height:0;z-index:251667456" o:connectortype="straight"/>
              </w:pict>
            </w:r>
          </w:p>
          <w:p w:rsidR="009600F5" w:rsidRPr="00251808" w:rsidRDefault="009600F5" w:rsidP="00BA67DA">
            <w:pPr>
              <w:rPr>
                <w:rFonts w:ascii="Calibri" w:hAnsi="Calibri"/>
                <w:sz w:val="18"/>
                <w:szCs w:val="18"/>
              </w:rPr>
            </w:pPr>
            <w:r w:rsidRPr="00251808">
              <w:rPr>
                <w:rFonts w:ascii="Calibri" w:hAnsi="Calibri"/>
                <w:sz w:val="18"/>
                <w:szCs w:val="18"/>
              </w:rPr>
              <w:t xml:space="preserve">What are the most essential data elements to ensuring safe, effective care transitions and ongoing care management?  How might sharing key data elements actually improve the communication? Consider health concerns, patient goals, expected outcomes, interventions, including advance orders, and care team members.  What data strategy and terminology are required such that the data populated by venue specific EHRs can be exchanged.  How might existing terminologies </w:t>
            </w:r>
            <w:proofErr w:type="gramStart"/>
            <w:r w:rsidRPr="00251808">
              <w:rPr>
                <w:rFonts w:ascii="Calibri" w:hAnsi="Calibri"/>
                <w:sz w:val="18"/>
                <w:szCs w:val="18"/>
              </w:rPr>
              <w:t>be</w:t>
            </w:r>
            <w:proofErr w:type="gramEnd"/>
            <w:r w:rsidRPr="00251808">
              <w:rPr>
                <w:rFonts w:ascii="Calibri" w:hAnsi="Calibri"/>
                <w:sz w:val="18"/>
                <w:szCs w:val="18"/>
              </w:rPr>
              <w:t xml:space="preserve"> reconciled?</w:t>
            </w:r>
          </w:p>
          <w:p w:rsidR="009600F5" w:rsidRPr="00251808" w:rsidRDefault="000C7C05" w:rsidP="00BA67DA">
            <w:pPr>
              <w:rPr>
                <w:rFonts w:ascii="Calibri" w:eastAsia="Batang" w:hAnsi="Calibri" w:cs="Courier New"/>
                <w:sz w:val="18"/>
                <w:szCs w:val="18"/>
                <w:lang w:eastAsia="ko-KR"/>
              </w:rPr>
            </w:pPr>
            <w:r>
              <w:rPr>
                <w:rFonts w:ascii="Calibri" w:eastAsia="Batang" w:hAnsi="Calibri" w:cs="Courier New"/>
                <w:noProof/>
                <w:sz w:val="18"/>
                <w:szCs w:val="18"/>
              </w:rPr>
              <w:pict>
                <v:shape id="_x0000_s1038" type="#_x0000_t32" style="position:absolute;margin-left:-4.85pt;margin-top:8.8pt;width:358.3pt;height:0;z-index:251668480" o:connectortype="straight"/>
              </w:pict>
            </w:r>
          </w:p>
          <w:p w:rsidR="009600F5" w:rsidRPr="00251808" w:rsidRDefault="009600F5" w:rsidP="00BA67DA">
            <w:pPr>
              <w:rPr>
                <w:rFonts w:ascii="Calibri" w:hAnsi="Calibri"/>
                <w:sz w:val="18"/>
                <w:szCs w:val="18"/>
              </w:rPr>
            </w:pPr>
            <w:r w:rsidRPr="00251808">
              <w:rPr>
                <w:rFonts w:ascii="Calibri" w:eastAsia="Batang" w:hAnsi="Calibri" w:cs="Courier New"/>
                <w:sz w:val="18"/>
                <w:szCs w:val="18"/>
                <w:lang w:eastAsia="ko-KR"/>
              </w:rPr>
              <w:t xml:space="preserve">What are the requirements </w:t>
            </w:r>
            <w:r w:rsidRPr="00251808">
              <w:rPr>
                <w:rFonts w:ascii="Calibri" w:hAnsi="Calibri"/>
                <w:sz w:val="18"/>
                <w:szCs w:val="18"/>
              </w:rPr>
              <w:t xml:space="preserve">(legal, workflow, </w:t>
            </w:r>
            <w:proofErr w:type="gramStart"/>
            <w:r w:rsidRPr="00251808">
              <w:rPr>
                <w:rFonts w:ascii="Calibri" w:hAnsi="Calibri"/>
                <w:sz w:val="18"/>
                <w:szCs w:val="18"/>
              </w:rPr>
              <w:t>other</w:t>
            </w:r>
            <w:proofErr w:type="gramEnd"/>
            <w:r w:rsidRPr="00251808">
              <w:rPr>
                <w:rFonts w:ascii="Calibri" w:hAnsi="Calibri"/>
                <w:sz w:val="18"/>
                <w:szCs w:val="18"/>
              </w:rPr>
              <w:t xml:space="preserve"> considerations) </w:t>
            </w:r>
            <w:r w:rsidRPr="00251808">
              <w:rPr>
                <w:rFonts w:ascii="Calibri" w:eastAsia="Batang" w:hAnsi="Calibri" w:cs="Courier New"/>
                <w:sz w:val="18"/>
                <w:szCs w:val="18"/>
                <w:lang w:eastAsia="ko-KR"/>
              </w:rPr>
              <w:t xml:space="preserve">for patients and their identified team to participate in a shared care plan?   Is it useful to consider role-based access as a technical method of implementing who will have access to and be able to contribute to the </w:t>
            </w:r>
            <w:r w:rsidRPr="00251808">
              <w:rPr>
                <w:rFonts w:ascii="Calibri" w:eastAsia="Batang" w:hAnsi="Calibri" w:cs="Courier New"/>
                <w:sz w:val="18"/>
                <w:szCs w:val="18"/>
                <w:lang w:eastAsia="ko-KR"/>
              </w:rPr>
              <w:lastRenderedPageBreak/>
              <w:t xml:space="preserve">care plan?  How will such access be managed?  </w:t>
            </w:r>
          </w:p>
          <w:p w:rsidR="009600F5" w:rsidRPr="00251808" w:rsidRDefault="009600F5" w:rsidP="00BA67DA">
            <w:pPr>
              <w:pStyle w:val="ListParagraph0"/>
              <w:ind w:left="0"/>
              <w:contextualSpacing w:val="0"/>
              <w:rPr>
                <w:rFonts w:ascii="Calibri" w:hAnsi="Calibri"/>
                <w:color w:val="auto"/>
                <w:sz w:val="16"/>
                <w:szCs w:val="16"/>
              </w:rPr>
            </w:pPr>
          </w:p>
        </w:tc>
        <w:tc>
          <w:tcPr>
            <w:tcW w:w="4320" w:type="dxa"/>
            <w:shd w:val="clear" w:color="auto" w:fill="FFFFCC"/>
          </w:tcPr>
          <w:p w:rsidR="009600F5" w:rsidRPr="00C122CE" w:rsidRDefault="00BA67DA" w:rsidP="00BA67DA">
            <w:pPr>
              <w:rPr>
                <w:rFonts w:ascii="Calibri" w:eastAsia="Batang" w:hAnsi="Calibri" w:cs="Courier New"/>
                <w:sz w:val="20"/>
                <w:szCs w:val="20"/>
                <w:lang w:eastAsia="ko-KR"/>
              </w:rPr>
            </w:pPr>
            <w:r w:rsidRPr="00C122CE">
              <w:rPr>
                <w:rFonts w:ascii="Calibri" w:eastAsia="Batang" w:hAnsi="Calibri" w:cs="Courier New"/>
                <w:sz w:val="20"/>
                <w:szCs w:val="20"/>
                <w:lang w:eastAsia="ko-KR"/>
              </w:rPr>
              <w:lastRenderedPageBreak/>
              <w:t>Clinical Operations WG</w:t>
            </w: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Default="00BA67DA" w:rsidP="00BA67DA">
            <w:pPr>
              <w:rPr>
                <w:rFonts w:ascii="Calibri" w:eastAsia="Batang" w:hAnsi="Calibri" w:cs="Courier New"/>
                <w:sz w:val="20"/>
                <w:szCs w:val="20"/>
                <w:lang w:eastAsia="ko-KR"/>
              </w:rPr>
            </w:pPr>
          </w:p>
          <w:p w:rsidR="004A23CE" w:rsidRPr="00C122CE" w:rsidRDefault="004A23CE"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r w:rsidRPr="00C122CE">
              <w:rPr>
                <w:rFonts w:ascii="Calibri" w:eastAsia="Batang" w:hAnsi="Calibri" w:cs="Courier New"/>
                <w:sz w:val="20"/>
                <w:szCs w:val="20"/>
                <w:lang w:eastAsia="ko-KR"/>
              </w:rPr>
              <w:t xml:space="preserve">Primary- </w:t>
            </w:r>
            <w:r w:rsidR="004A23CE" w:rsidRPr="00C122CE">
              <w:rPr>
                <w:rFonts w:ascii="Calibri" w:eastAsia="Batang" w:hAnsi="Calibri" w:cs="Courier New"/>
                <w:sz w:val="20"/>
                <w:szCs w:val="20"/>
                <w:lang w:eastAsia="ko-KR"/>
              </w:rPr>
              <w:t xml:space="preserve"> Clinical Operations WG</w:t>
            </w:r>
          </w:p>
          <w:p w:rsidR="00BA67DA" w:rsidRPr="00C122CE" w:rsidRDefault="00BA67DA" w:rsidP="00BA67DA">
            <w:pPr>
              <w:rPr>
                <w:rFonts w:ascii="Calibri" w:eastAsia="Batang" w:hAnsi="Calibri" w:cs="Courier New"/>
                <w:sz w:val="20"/>
                <w:szCs w:val="20"/>
                <w:lang w:eastAsia="ko-KR"/>
              </w:rPr>
            </w:pPr>
            <w:r w:rsidRPr="00C122CE">
              <w:rPr>
                <w:rFonts w:ascii="Calibri" w:eastAsia="Batang" w:hAnsi="Calibri" w:cs="Courier New"/>
                <w:sz w:val="20"/>
                <w:szCs w:val="20"/>
                <w:lang w:eastAsia="ko-KR"/>
              </w:rPr>
              <w:t>Secondary</w:t>
            </w:r>
            <w:r w:rsidR="004A23CE">
              <w:rPr>
                <w:rFonts w:ascii="Calibri" w:eastAsia="Batang" w:hAnsi="Calibri" w:cs="Courier New"/>
                <w:sz w:val="20"/>
                <w:szCs w:val="20"/>
                <w:lang w:eastAsia="ko-KR"/>
              </w:rPr>
              <w:t>-</w:t>
            </w:r>
            <w:r w:rsidRPr="00C122CE">
              <w:rPr>
                <w:rFonts w:ascii="Calibri" w:eastAsia="Batang" w:hAnsi="Calibri" w:cs="Courier New"/>
                <w:sz w:val="20"/>
                <w:szCs w:val="20"/>
                <w:lang w:eastAsia="ko-KR"/>
              </w:rPr>
              <w:t xml:space="preserve"> Clinical Quality WG</w:t>
            </w: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Default="00BA67DA" w:rsidP="00BA67DA">
            <w:pPr>
              <w:rPr>
                <w:rFonts w:ascii="Calibri" w:eastAsia="Batang" w:hAnsi="Calibri" w:cs="Courier New"/>
                <w:sz w:val="20"/>
                <w:szCs w:val="20"/>
                <w:lang w:eastAsia="ko-KR"/>
              </w:rPr>
            </w:pPr>
          </w:p>
          <w:p w:rsidR="009773FF" w:rsidRDefault="009773FF" w:rsidP="00BA67DA">
            <w:pPr>
              <w:rPr>
                <w:rFonts w:ascii="Calibri" w:eastAsia="Batang" w:hAnsi="Calibri" w:cs="Courier New"/>
                <w:sz w:val="20"/>
                <w:szCs w:val="20"/>
                <w:lang w:eastAsia="ko-KR"/>
              </w:rPr>
            </w:pPr>
          </w:p>
          <w:p w:rsidR="009773FF" w:rsidRDefault="009773FF" w:rsidP="00BA67DA">
            <w:pPr>
              <w:rPr>
                <w:rFonts w:ascii="Calibri" w:eastAsia="Batang" w:hAnsi="Calibri" w:cs="Courier New"/>
                <w:sz w:val="20"/>
                <w:szCs w:val="20"/>
                <w:lang w:eastAsia="ko-KR"/>
              </w:rPr>
            </w:pPr>
          </w:p>
          <w:p w:rsidR="004A23CE" w:rsidRDefault="004A23CE" w:rsidP="00BA67DA">
            <w:pPr>
              <w:rPr>
                <w:rFonts w:ascii="Calibri" w:eastAsia="Batang" w:hAnsi="Calibri" w:cs="Courier New"/>
                <w:sz w:val="20"/>
                <w:szCs w:val="20"/>
                <w:lang w:eastAsia="ko-KR"/>
              </w:rPr>
            </w:pPr>
          </w:p>
          <w:p w:rsidR="009773FF" w:rsidRPr="00C122CE" w:rsidRDefault="009773FF" w:rsidP="00BA67DA">
            <w:pPr>
              <w:rPr>
                <w:rFonts w:ascii="Calibri" w:eastAsia="Batang" w:hAnsi="Calibri" w:cs="Courier New"/>
                <w:sz w:val="20"/>
                <w:szCs w:val="20"/>
                <w:lang w:eastAsia="ko-KR"/>
              </w:rPr>
            </w:pPr>
          </w:p>
          <w:p w:rsidR="00BA67DA" w:rsidRPr="00C122CE" w:rsidRDefault="00BA67DA" w:rsidP="00BA67DA">
            <w:pPr>
              <w:rPr>
                <w:rFonts w:ascii="Calibri" w:eastAsia="Batang" w:hAnsi="Calibri" w:cs="Courier New"/>
                <w:sz w:val="20"/>
                <w:szCs w:val="20"/>
                <w:lang w:eastAsia="ko-KR"/>
              </w:rPr>
            </w:pPr>
          </w:p>
          <w:p w:rsidR="00BA67DA" w:rsidRPr="00251808" w:rsidRDefault="00BA67DA" w:rsidP="00BA67DA">
            <w:pPr>
              <w:rPr>
                <w:rFonts w:ascii="Calibri" w:eastAsia="Batang" w:hAnsi="Calibri" w:cs="Courier New"/>
                <w:sz w:val="18"/>
                <w:szCs w:val="18"/>
                <w:lang w:eastAsia="ko-KR"/>
              </w:rPr>
            </w:pPr>
            <w:r w:rsidRPr="00C122CE">
              <w:rPr>
                <w:rFonts w:ascii="Calibri" w:eastAsia="Batang" w:hAnsi="Calibri" w:cs="Courier New"/>
                <w:sz w:val="20"/>
                <w:szCs w:val="20"/>
                <w:lang w:eastAsia="ko-KR"/>
              </w:rPr>
              <w:t>Privacy and Security WG</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lastRenderedPageBreak/>
              <w:t>SGRP305</w:t>
            </w:r>
          </w:p>
        </w:tc>
        <w:tc>
          <w:tcPr>
            <w:tcW w:w="2880" w:type="dxa"/>
          </w:tcPr>
          <w:p w:rsidR="009600F5" w:rsidRPr="001C7B70" w:rsidRDefault="009600F5" w:rsidP="00BA67DA">
            <w:pPr>
              <w:rPr>
                <w:rFonts w:ascii="Calibri" w:hAnsi="Calibri"/>
                <w:b/>
                <w:bCs/>
                <w:sz w:val="18"/>
                <w:szCs w:val="18"/>
              </w:rPr>
            </w:pPr>
            <w:r w:rsidRPr="001C7B70">
              <w:rPr>
                <w:rFonts w:ascii="Calibri" w:hAnsi="Calibri"/>
                <w:b/>
                <w:bCs/>
                <w:sz w:val="18"/>
                <w:szCs w:val="18"/>
              </w:rPr>
              <w:t xml:space="preserve">New </w:t>
            </w:r>
          </w:p>
        </w:tc>
        <w:tc>
          <w:tcPr>
            <w:tcW w:w="4230" w:type="dxa"/>
          </w:tcPr>
          <w:p w:rsidR="009600F5" w:rsidRPr="008C2726" w:rsidRDefault="009600F5" w:rsidP="00BA67DA">
            <w:pPr>
              <w:spacing w:after="240"/>
              <w:rPr>
                <w:rFonts w:ascii="Calibri" w:hAnsi="Calibri"/>
                <w:sz w:val="18"/>
                <w:szCs w:val="18"/>
              </w:rPr>
            </w:pPr>
            <w:r w:rsidRPr="007A271E">
              <w:rPr>
                <w:rFonts w:ascii="Calibri" w:hAnsi="Calibri"/>
                <w:b/>
                <w:bCs/>
                <w:sz w:val="18"/>
                <w:szCs w:val="18"/>
              </w:rPr>
              <w:t xml:space="preserve">EP / EH / CAH Objective: </w:t>
            </w:r>
            <w:r w:rsidRPr="007A271E">
              <w:rPr>
                <w:rFonts w:ascii="Calibri" w:hAnsi="Calibri"/>
                <w:sz w:val="18"/>
                <w:szCs w:val="18"/>
              </w:rPr>
              <w:t xml:space="preserve">EP/EH/CAH to whom a patient is referred acknowledges receipt of external information and provides referral results to the </w:t>
            </w:r>
            <w:r w:rsidRPr="008C2726">
              <w:rPr>
                <w:rFonts w:ascii="Calibri" w:hAnsi="Calibri"/>
                <w:sz w:val="18"/>
                <w:szCs w:val="18"/>
              </w:rPr>
              <w:t xml:space="preserve">requesting provider, thereby </w:t>
            </w:r>
            <w:r w:rsidRPr="008C2726">
              <w:rPr>
                <w:rFonts w:ascii="Calibri" w:hAnsi="Calibri"/>
                <w:bCs/>
                <w:sz w:val="18"/>
                <w:szCs w:val="18"/>
              </w:rPr>
              <w:t xml:space="preserve">beginning to close the loop.  </w:t>
            </w:r>
          </w:p>
          <w:p w:rsidR="009600F5" w:rsidRPr="008C2726" w:rsidRDefault="009600F5" w:rsidP="00BA67DA">
            <w:pPr>
              <w:spacing w:after="240"/>
              <w:rPr>
                <w:rFonts w:ascii="Calibri" w:hAnsi="Calibri"/>
                <w:sz w:val="18"/>
                <w:szCs w:val="18"/>
              </w:rPr>
            </w:pPr>
            <w:r w:rsidRPr="008C2726">
              <w:rPr>
                <w:rFonts w:ascii="Calibri" w:hAnsi="Calibri"/>
                <w:b/>
                <w:bCs/>
                <w:sz w:val="18"/>
                <w:szCs w:val="18"/>
              </w:rPr>
              <w:t xml:space="preserve">Measure:  </w:t>
            </w:r>
            <w:r w:rsidRPr="008C2726">
              <w:rPr>
                <w:rFonts w:ascii="Calibri" w:hAnsi="Calibri"/>
                <w:sz w:val="18"/>
                <w:szCs w:val="18"/>
              </w:rPr>
              <w:t xml:space="preserve">For patients referred during an EHR reporting period, referral results generated from the EHR, 50% are returned to the requestor and 10% of those are returned electronically* </w:t>
            </w:r>
          </w:p>
          <w:p w:rsidR="009600F5" w:rsidRDefault="009600F5" w:rsidP="00BA67DA">
            <w:pPr>
              <w:rPr>
                <w:rFonts w:ascii="Calibri" w:hAnsi="Calibri"/>
                <w:sz w:val="18"/>
                <w:szCs w:val="18"/>
              </w:rPr>
            </w:pPr>
            <w:r w:rsidRPr="008C2726">
              <w:rPr>
                <w:rFonts w:ascii="Calibri" w:hAnsi="Calibri"/>
                <w:b/>
                <w:sz w:val="18"/>
                <w:szCs w:val="18"/>
              </w:rPr>
              <w:t>Certification Criteria:</w:t>
            </w:r>
            <w:r w:rsidRPr="008C2726">
              <w:rPr>
                <w:rFonts w:ascii="Calibri" w:hAnsi="Calibri"/>
                <w:sz w:val="18"/>
                <w:szCs w:val="18"/>
              </w:rPr>
              <w:t xml:space="preserve"> Include data set defined by S&amp;I Longitudinal Coordination of Care WG and expected</w:t>
            </w:r>
            <w:r w:rsidRPr="007A271E">
              <w:rPr>
                <w:rFonts w:ascii="Calibri" w:hAnsi="Calibri"/>
                <w:sz w:val="18"/>
                <w:szCs w:val="18"/>
              </w:rPr>
              <w:t xml:space="preserve"> to complete HL7 balloting for inclusion in the C-CDA by Summer 2013: Shared Care Encounter Summary</w:t>
            </w:r>
            <w:r w:rsidRPr="007A271E">
              <w:rPr>
                <w:rFonts w:ascii="Calibri" w:hAnsi="Calibri"/>
                <w:sz w:val="18"/>
                <w:szCs w:val="18"/>
                <w:u w:val="single"/>
              </w:rPr>
              <w:t xml:space="preserve"> </w:t>
            </w:r>
            <w:r w:rsidRPr="007A271E">
              <w:rPr>
                <w:rFonts w:ascii="Calibri" w:hAnsi="Calibri"/>
                <w:sz w:val="18"/>
                <w:szCs w:val="18"/>
              </w:rPr>
              <w:t xml:space="preserve">(Consultation Summary, Return from the ED to the referring facility, Office Visit) </w:t>
            </w:r>
          </w:p>
          <w:p w:rsidR="009600F5" w:rsidRPr="007A271E" w:rsidRDefault="009600F5" w:rsidP="00BA67DA">
            <w:pPr>
              <w:rPr>
                <w:rFonts w:ascii="Calibri" w:hAnsi="Calibri"/>
                <w:color w:val="000000"/>
                <w:sz w:val="18"/>
                <w:szCs w:val="18"/>
              </w:rPr>
            </w:pPr>
            <w:r w:rsidRPr="008C2726">
              <w:rPr>
                <w:rFonts w:ascii="Calibri" w:hAnsi="Calibri"/>
                <w:b/>
                <w:sz w:val="18"/>
                <w:szCs w:val="18"/>
              </w:rPr>
              <w:t>Certification Criteria</w:t>
            </w:r>
            <w:r>
              <w:rPr>
                <w:rFonts w:ascii="Calibri" w:hAnsi="Calibri"/>
                <w:color w:val="000000"/>
                <w:sz w:val="18"/>
                <w:szCs w:val="18"/>
              </w:rPr>
              <w:t>: I</w:t>
            </w:r>
            <w:r w:rsidRPr="007A271E">
              <w:rPr>
                <w:rFonts w:ascii="Calibri" w:hAnsi="Calibri"/>
                <w:color w:val="000000"/>
                <w:sz w:val="18"/>
                <w:szCs w:val="18"/>
              </w:rPr>
              <w:t>nclude standards for referral requests that require authorizations (or pre-certifications) for procedure, surgery, lab, radiology, test orders</w:t>
            </w:r>
          </w:p>
          <w:p w:rsidR="009600F5" w:rsidRDefault="009600F5" w:rsidP="00BA67DA">
            <w:pPr>
              <w:rPr>
                <w:rFonts w:ascii="Calibri" w:hAnsi="Calibri"/>
                <w:sz w:val="18"/>
                <w:szCs w:val="18"/>
              </w:rPr>
            </w:pPr>
          </w:p>
          <w:p w:rsidR="009600F5" w:rsidRDefault="009600F5" w:rsidP="00BA67DA">
            <w:pPr>
              <w:rPr>
                <w:rFonts w:ascii="Calibri" w:hAnsi="Calibri"/>
                <w:sz w:val="18"/>
                <w:szCs w:val="18"/>
              </w:rPr>
            </w:pPr>
          </w:p>
          <w:p w:rsidR="009600F5" w:rsidRPr="0051014A" w:rsidRDefault="009600F5" w:rsidP="00BA67DA">
            <w:pPr>
              <w:rPr>
                <w:rFonts w:asciiTheme="minorHAnsi" w:hAnsiTheme="minorHAnsi"/>
                <w:sz w:val="16"/>
                <w:szCs w:val="16"/>
              </w:rPr>
            </w:pPr>
            <w:r w:rsidRPr="0051014A">
              <w:rPr>
                <w:rFonts w:asciiTheme="minorHAnsi" w:hAnsiTheme="minorHAnsi"/>
                <w:sz w:val="16"/>
                <w:szCs w:val="16"/>
              </w:rPr>
              <w:t>*This builds upon the</w:t>
            </w:r>
            <w:r>
              <w:rPr>
                <w:rFonts w:asciiTheme="minorHAnsi" w:hAnsiTheme="minorHAnsi"/>
                <w:sz w:val="16"/>
                <w:szCs w:val="16"/>
              </w:rPr>
              <w:t xml:space="preserve"> clinical quality measure (</w:t>
            </w:r>
            <w:r w:rsidRPr="0051014A">
              <w:rPr>
                <w:rFonts w:asciiTheme="minorHAnsi" w:hAnsiTheme="minorHAnsi"/>
                <w:sz w:val="16"/>
                <w:szCs w:val="16"/>
              </w:rPr>
              <w:t>CQM</w:t>
            </w:r>
            <w:r>
              <w:rPr>
                <w:rFonts w:asciiTheme="minorHAnsi" w:hAnsiTheme="minorHAnsi"/>
                <w:sz w:val="16"/>
                <w:szCs w:val="16"/>
              </w:rPr>
              <w:t>)</w:t>
            </w:r>
            <w:r w:rsidRPr="0051014A">
              <w:rPr>
                <w:rFonts w:asciiTheme="minorHAnsi" w:hAnsiTheme="minorHAnsi"/>
                <w:sz w:val="16"/>
                <w:szCs w:val="16"/>
              </w:rPr>
              <w:t xml:space="preserve"> in stage 2 for closing the referral loop,CMS50v1 (NQF TBD)</w:t>
            </w:r>
          </w:p>
          <w:p w:rsidR="009600F5" w:rsidRDefault="009600F5" w:rsidP="00BA67DA">
            <w:pPr>
              <w:pStyle w:val="Default"/>
              <w:rPr>
                <w:rFonts w:ascii="Calibri" w:hAnsi="Calibri"/>
                <w:sz w:val="18"/>
                <w:szCs w:val="18"/>
              </w:rPr>
            </w:pPr>
          </w:p>
          <w:p w:rsidR="009600F5" w:rsidRPr="007A271E" w:rsidRDefault="009600F5" w:rsidP="00BA67DA">
            <w:pPr>
              <w:pStyle w:val="Default"/>
              <w:rPr>
                <w:rFonts w:ascii="Calibri" w:hAnsi="Calibri"/>
                <w:sz w:val="18"/>
                <w:szCs w:val="18"/>
              </w:rPr>
            </w:pP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t>Continue working to close the loop w</w:t>
            </w:r>
            <w:r>
              <w:rPr>
                <w:rFonts w:ascii="Calibri" w:hAnsi="Calibri"/>
                <w:color w:val="000000"/>
                <w:sz w:val="18"/>
                <w:szCs w:val="18"/>
              </w:rPr>
              <w:t xml:space="preserve">ith an acknowledgement of order </w:t>
            </w:r>
            <w:r w:rsidRPr="007A271E">
              <w:rPr>
                <w:rFonts w:ascii="Calibri" w:hAnsi="Calibri"/>
                <w:color w:val="000000"/>
                <w:sz w:val="18"/>
                <w:szCs w:val="18"/>
              </w:rPr>
              <w:t xml:space="preserve">receipt and tracking for completion.  </w:t>
            </w:r>
          </w:p>
          <w:p w:rsidR="009600F5" w:rsidRPr="007A271E" w:rsidRDefault="009600F5" w:rsidP="00BA67DA">
            <w:pPr>
              <w:rPr>
                <w:rFonts w:ascii="Calibri" w:hAnsi="Calibri"/>
                <w:color w:val="000000"/>
                <w:sz w:val="18"/>
                <w:szCs w:val="18"/>
              </w:rPr>
            </w:pPr>
          </w:p>
          <w:p w:rsidR="009600F5" w:rsidRPr="007A271E" w:rsidRDefault="009600F5" w:rsidP="00BA67DA">
            <w:pPr>
              <w:rPr>
                <w:rFonts w:ascii="Calibri" w:hAnsi="Calibri"/>
                <w:color w:val="000000"/>
                <w:sz w:val="18"/>
                <w:szCs w:val="18"/>
              </w:rPr>
            </w:pPr>
          </w:p>
        </w:tc>
        <w:tc>
          <w:tcPr>
            <w:tcW w:w="2880" w:type="dxa"/>
          </w:tcPr>
          <w:p w:rsidR="009600F5" w:rsidRPr="00251808" w:rsidRDefault="009600F5" w:rsidP="00BA67DA">
            <w:pPr>
              <w:rPr>
                <w:rFonts w:ascii="Calibri" w:hAnsi="Calibri"/>
                <w:sz w:val="18"/>
                <w:szCs w:val="18"/>
              </w:rPr>
            </w:pPr>
            <w:r w:rsidRPr="00251808">
              <w:rPr>
                <w:rFonts w:ascii="Calibri" w:hAnsi="Calibri"/>
                <w:sz w:val="18"/>
                <w:szCs w:val="18"/>
              </w:rPr>
              <w:t>The HITPC would appreciate comments on the return of test results to the referring provider.</w:t>
            </w:r>
          </w:p>
        </w:tc>
        <w:tc>
          <w:tcPr>
            <w:tcW w:w="4320" w:type="dxa"/>
            <w:shd w:val="clear" w:color="auto" w:fill="FFFFCC"/>
          </w:tcPr>
          <w:p w:rsidR="009600F5" w:rsidRPr="00C122CE" w:rsidRDefault="00BA67DA" w:rsidP="00BA67DA">
            <w:pPr>
              <w:rPr>
                <w:rFonts w:ascii="Calibri" w:hAnsi="Calibri"/>
                <w:sz w:val="20"/>
                <w:szCs w:val="20"/>
              </w:rPr>
            </w:pPr>
            <w:r w:rsidRPr="00C122CE">
              <w:rPr>
                <w:rFonts w:ascii="Calibri" w:hAnsi="Calibri"/>
                <w:sz w:val="20"/>
                <w:szCs w:val="20"/>
              </w:rPr>
              <w:t>Primary- Implementation WG</w:t>
            </w:r>
          </w:p>
          <w:p w:rsidR="00BA67DA" w:rsidRPr="00C122CE" w:rsidRDefault="00BA67DA" w:rsidP="00BA67DA">
            <w:pPr>
              <w:rPr>
                <w:rFonts w:ascii="Calibri" w:hAnsi="Calibri"/>
                <w:sz w:val="20"/>
                <w:szCs w:val="20"/>
              </w:rPr>
            </w:pPr>
            <w:r w:rsidRPr="00C122CE">
              <w:rPr>
                <w:rFonts w:ascii="Calibri" w:hAnsi="Calibri"/>
                <w:sz w:val="20"/>
                <w:szCs w:val="20"/>
              </w:rPr>
              <w:t>Secondary- Clinical Operations WG</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br w:type="page"/>
            </w:r>
            <w:r w:rsidRPr="007A271E">
              <w:rPr>
                <w:rFonts w:ascii="Calibri" w:hAnsi="Calibri"/>
                <w:b/>
                <w:bCs/>
                <w:color w:val="000000"/>
                <w:sz w:val="18"/>
                <w:szCs w:val="18"/>
              </w:rPr>
              <w:t>SGRP127</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New </w:t>
            </w:r>
          </w:p>
        </w:tc>
        <w:tc>
          <w:tcPr>
            <w:tcW w:w="423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New </w:t>
            </w:r>
          </w:p>
        </w:tc>
        <w:tc>
          <w:tcPr>
            <w:tcW w:w="3798" w:type="dxa"/>
            <w:gridSpan w:val="2"/>
          </w:tcPr>
          <w:p w:rsidR="009600F5" w:rsidRPr="007A271E" w:rsidRDefault="009600F5" w:rsidP="00BA67DA">
            <w:pPr>
              <w:spacing w:after="240"/>
              <w:rPr>
                <w:rFonts w:ascii="Calibri" w:hAnsi="Calibri"/>
                <w:color w:val="000000"/>
                <w:sz w:val="18"/>
                <w:szCs w:val="18"/>
              </w:rPr>
            </w:pPr>
            <w:r w:rsidRPr="007A271E">
              <w:rPr>
                <w:rFonts w:ascii="Calibri" w:hAnsi="Calibri"/>
                <w:color w:val="000000"/>
                <w:sz w:val="18"/>
                <w:szCs w:val="18"/>
              </w:rPr>
              <w:t xml:space="preserve">Ability to maintain an up-to-date interdisciplinary problem list inclusive of versioning in support of collaborative care </w:t>
            </w:r>
          </w:p>
        </w:tc>
        <w:tc>
          <w:tcPr>
            <w:tcW w:w="2880" w:type="dxa"/>
          </w:tcPr>
          <w:p w:rsidR="009600F5" w:rsidRPr="00251808" w:rsidRDefault="009600F5" w:rsidP="00BA67DA">
            <w:pPr>
              <w:spacing w:after="240"/>
              <w:rPr>
                <w:rFonts w:ascii="Calibri" w:hAnsi="Calibri"/>
                <w:sz w:val="18"/>
                <w:szCs w:val="18"/>
              </w:rPr>
            </w:pPr>
          </w:p>
        </w:tc>
        <w:tc>
          <w:tcPr>
            <w:tcW w:w="4320" w:type="dxa"/>
            <w:shd w:val="clear" w:color="auto" w:fill="FFFFCC"/>
          </w:tcPr>
          <w:p w:rsidR="009600F5" w:rsidRPr="00C122CE" w:rsidRDefault="00895990" w:rsidP="00BA67DA">
            <w:pPr>
              <w:spacing w:after="240"/>
              <w:rPr>
                <w:rFonts w:ascii="Calibri" w:hAnsi="Calibri"/>
                <w:sz w:val="20"/>
                <w:szCs w:val="20"/>
              </w:rPr>
            </w:pPr>
            <w:r w:rsidRPr="00C122CE">
              <w:rPr>
                <w:rFonts w:ascii="Calibri" w:hAnsi="Calibri"/>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SGRP125</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New </w:t>
            </w:r>
          </w:p>
        </w:tc>
        <w:tc>
          <w:tcPr>
            <w:tcW w:w="423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New </w:t>
            </w:r>
          </w:p>
        </w:tc>
        <w:tc>
          <w:tcPr>
            <w:tcW w:w="3798" w:type="dxa"/>
            <w:gridSpan w:val="2"/>
          </w:tcPr>
          <w:p w:rsidR="009600F5" w:rsidRDefault="009600F5" w:rsidP="00BA67DA">
            <w:pPr>
              <w:rPr>
                <w:rFonts w:ascii="Calibri" w:hAnsi="Calibri"/>
                <w:color w:val="000000"/>
                <w:sz w:val="18"/>
                <w:szCs w:val="18"/>
              </w:rPr>
            </w:pPr>
            <w:r w:rsidRPr="007A271E">
              <w:rPr>
                <w:rFonts w:ascii="Calibri" w:hAnsi="Calibri"/>
                <w:color w:val="000000"/>
                <w:sz w:val="18"/>
                <w:szCs w:val="18"/>
              </w:rPr>
              <w:t>Medication reconciliation: create ability to accept data feed from PBM (Retrieve external medication fill history for medication adherence monitoring)</w:t>
            </w:r>
            <w:r w:rsidRPr="007A271E">
              <w:rPr>
                <w:rFonts w:ascii="Calibri" w:hAnsi="Calibri"/>
                <w:color w:val="000000"/>
                <w:sz w:val="18"/>
                <w:szCs w:val="18"/>
              </w:rPr>
              <w:br/>
            </w:r>
            <w:r w:rsidRPr="007A271E">
              <w:rPr>
                <w:rFonts w:ascii="Calibri" w:hAnsi="Calibri"/>
                <w:color w:val="000000"/>
                <w:sz w:val="18"/>
                <w:szCs w:val="18"/>
              </w:rPr>
              <w:br/>
              <w:t xml:space="preserve">Vendors need an approach for identifying important signals such as: identify data that patient is not taking a drug, patient is taking two kinds of the same drug (including detection of </w:t>
            </w:r>
            <w:r w:rsidRPr="007A271E">
              <w:rPr>
                <w:rFonts w:ascii="Calibri" w:hAnsi="Calibri"/>
                <w:color w:val="000000"/>
                <w:sz w:val="18"/>
                <w:szCs w:val="18"/>
              </w:rPr>
              <w:lastRenderedPageBreak/>
              <w:t xml:space="preserve">abuse) or multiple drugs that overlap. </w:t>
            </w:r>
          </w:p>
          <w:p w:rsidR="009600F5" w:rsidRDefault="009600F5" w:rsidP="00BA67DA">
            <w:pPr>
              <w:rPr>
                <w:rFonts w:ascii="Calibri" w:hAnsi="Calibri"/>
                <w:color w:val="000000"/>
                <w:sz w:val="18"/>
                <w:szCs w:val="18"/>
              </w:rPr>
            </w:pPr>
          </w:p>
          <w:p w:rsidR="009600F5" w:rsidRPr="00674E63" w:rsidRDefault="009600F5" w:rsidP="00BA67DA">
            <w:pPr>
              <w:rPr>
                <w:rFonts w:ascii="Calibri" w:hAnsi="Calibri"/>
                <w:sz w:val="18"/>
                <w:szCs w:val="18"/>
              </w:rPr>
            </w:pPr>
            <w:r w:rsidRPr="00EF1E33">
              <w:rPr>
                <w:rFonts w:ascii="Calibri" w:hAnsi="Calibri"/>
                <w:b/>
                <w:sz w:val="18"/>
                <w:szCs w:val="18"/>
              </w:rPr>
              <w:t>Certification criteria:</w:t>
            </w:r>
            <w:r w:rsidRPr="00674E63">
              <w:rPr>
                <w:rFonts w:ascii="Calibri" w:eastAsia="+mn-ea" w:hAnsi="Calibri" w:cs="+mn-cs"/>
                <w:kern w:val="24"/>
                <w:sz w:val="28"/>
                <w:szCs w:val="28"/>
              </w:rPr>
              <w:t xml:space="preserve"> </w:t>
            </w:r>
            <w:r w:rsidRPr="00674E63">
              <w:rPr>
                <w:rFonts w:ascii="Calibri" w:hAnsi="Calibri"/>
                <w:sz w:val="18"/>
                <w:szCs w:val="18"/>
              </w:rPr>
              <w:t xml:space="preserve">EHR technology supports streamlined </w:t>
            </w:r>
            <w:r>
              <w:rPr>
                <w:rFonts w:ascii="Calibri" w:hAnsi="Calibri"/>
                <w:sz w:val="18"/>
                <w:szCs w:val="18"/>
              </w:rPr>
              <w:t>access to prescription drug monitoring programs (PDMP)</w:t>
            </w:r>
            <w:r w:rsidRPr="00674E63">
              <w:rPr>
                <w:rFonts w:ascii="Calibri" w:hAnsi="Calibri"/>
                <w:sz w:val="18"/>
                <w:szCs w:val="18"/>
              </w:rPr>
              <w:t>data</w:t>
            </w:r>
            <w:r>
              <w:rPr>
                <w:rFonts w:ascii="Calibri" w:hAnsi="Calibri"/>
                <w:sz w:val="18"/>
                <w:szCs w:val="18"/>
              </w:rPr>
              <w:t>.</w:t>
            </w:r>
          </w:p>
          <w:p w:rsidR="009600F5" w:rsidRPr="00674E63" w:rsidRDefault="009600F5" w:rsidP="00BA67DA">
            <w:pPr>
              <w:rPr>
                <w:rFonts w:ascii="Calibri" w:hAnsi="Calibri"/>
                <w:sz w:val="18"/>
                <w:szCs w:val="18"/>
              </w:rPr>
            </w:pPr>
            <w:r w:rsidRPr="00674E63">
              <w:rPr>
                <w:rFonts w:ascii="Calibri" w:hAnsi="Calibri"/>
                <w:sz w:val="18"/>
                <w:szCs w:val="18"/>
              </w:rPr>
              <w:t>For example:</w:t>
            </w:r>
          </w:p>
          <w:p w:rsidR="009600F5" w:rsidRPr="00674E63" w:rsidRDefault="009600F5" w:rsidP="00BA67DA">
            <w:pPr>
              <w:numPr>
                <w:ilvl w:val="0"/>
                <w:numId w:val="12"/>
              </w:numPr>
              <w:rPr>
                <w:rFonts w:ascii="Calibri" w:hAnsi="Calibri"/>
                <w:sz w:val="18"/>
                <w:szCs w:val="18"/>
              </w:rPr>
            </w:pPr>
            <w:r w:rsidRPr="00674E63">
              <w:rPr>
                <w:rFonts w:ascii="Calibri" w:hAnsi="Calibri"/>
                <w:sz w:val="18"/>
                <w:szCs w:val="18"/>
              </w:rPr>
              <w:t>Via a hyperlink or single sign-on for accessing the PDMP data</w:t>
            </w:r>
          </w:p>
          <w:p w:rsidR="009600F5" w:rsidRDefault="009600F5" w:rsidP="00BA67DA">
            <w:pPr>
              <w:numPr>
                <w:ilvl w:val="0"/>
                <w:numId w:val="12"/>
              </w:numPr>
              <w:rPr>
                <w:rFonts w:ascii="Calibri" w:hAnsi="Calibri"/>
                <w:sz w:val="18"/>
                <w:szCs w:val="18"/>
              </w:rPr>
            </w:pPr>
            <w:r w:rsidRPr="00674E63">
              <w:rPr>
                <w:rFonts w:ascii="Calibri" w:hAnsi="Calibri"/>
                <w:sz w:val="18"/>
                <w:szCs w:val="18"/>
              </w:rPr>
              <w:t xml:space="preserve">Via automated integration into the patient’s medication history </w:t>
            </w:r>
          </w:p>
          <w:p w:rsidR="009600F5" w:rsidRPr="007A271E" w:rsidRDefault="009600F5" w:rsidP="00BA67DA">
            <w:pPr>
              <w:rPr>
                <w:rFonts w:ascii="Calibri" w:hAnsi="Calibri"/>
                <w:color w:val="000000"/>
                <w:sz w:val="18"/>
                <w:szCs w:val="18"/>
              </w:rPr>
            </w:pPr>
            <w:r>
              <w:rPr>
                <w:rFonts w:ascii="Calibri" w:hAnsi="Calibri"/>
                <w:sz w:val="18"/>
                <w:szCs w:val="18"/>
              </w:rPr>
              <w:t>Leveraging things like single sign on or functionality that could enable the linkage between PDMPs and prescribers and EDs?</w:t>
            </w:r>
          </w:p>
        </w:tc>
        <w:tc>
          <w:tcPr>
            <w:tcW w:w="2880" w:type="dxa"/>
          </w:tcPr>
          <w:p w:rsidR="009600F5" w:rsidRPr="00251808" w:rsidRDefault="009600F5" w:rsidP="00BA67DA">
            <w:pPr>
              <w:rPr>
                <w:rFonts w:ascii="Calibri" w:hAnsi="Calibri"/>
                <w:sz w:val="18"/>
                <w:szCs w:val="18"/>
              </w:rPr>
            </w:pPr>
          </w:p>
        </w:tc>
        <w:tc>
          <w:tcPr>
            <w:tcW w:w="4320" w:type="dxa"/>
            <w:shd w:val="clear" w:color="auto" w:fill="FFFFCC"/>
          </w:tcPr>
          <w:p w:rsidR="009600F5" w:rsidRPr="00C122CE" w:rsidRDefault="00895990" w:rsidP="00BA67DA">
            <w:pPr>
              <w:rPr>
                <w:rFonts w:ascii="Calibri" w:hAnsi="Calibri"/>
                <w:sz w:val="20"/>
                <w:szCs w:val="20"/>
              </w:rPr>
            </w:pPr>
            <w:r w:rsidRPr="00C122CE">
              <w:rPr>
                <w:rFonts w:ascii="Calibri" w:hAnsi="Calibri"/>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lastRenderedPageBreak/>
              <w:t>SGRP</w:t>
            </w:r>
          </w:p>
          <w:p w:rsidR="009600F5" w:rsidRPr="007A271E" w:rsidDel="000C7F2F" w:rsidRDefault="009600F5" w:rsidP="00BA67DA">
            <w:pPr>
              <w:jc w:val="center"/>
              <w:rPr>
                <w:rFonts w:ascii="Calibri" w:hAnsi="Calibri"/>
                <w:b/>
                <w:bCs/>
                <w:color w:val="000000"/>
                <w:sz w:val="18"/>
                <w:szCs w:val="18"/>
              </w:rPr>
            </w:pPr>
            <w:r w:rsidRPr="007A271E">
              <w:rPr>
                <w:rFonts w:ascii="Calibri" w:hAnsi="Calibri"/>
                <w:b/>
                <w:bCs/>
                <w:color w:val="000000"/>
                <w:sz w:val="18"/>
                <w:szCs w:val="18"/>
              </w:rPr>
              <w:t>308</w:t>
            </w:r>
          </w:p>
        </w:tc>
        <w:tc>
          <w:tcPr>
            <w:tcW w:w="2880" w:type="dxa"/>
          </w:tcPr>
          <w:p w:rsidR="009600F5" w:rsidRPr="007A271E" w:rsidDel="000C7F2F" w:rsidRDefault="009600F5" w:rsidP="00BA67DA">
            <w:pPr>
              <w:rPr>
                <w:rFonts w:ascii="Calibri" w:hAnsi="Calibri"/>
                <w:b/>
                <w:bCs/>
                <w:sz w:val="18"/>
                <w:szCs w:val="18"/>
              </w:rPr>
            </w:pPr>
            <w:r w:rsidRPr="007A271E">
              <w:rPr>
                <w:rFonts w:ascii="Calibri" w:hAnsi="Calibri"/>
                <w:b/>
                <w:bCs/>
                <w:sz w:val="18"/>
                <w:szCs w:val="18"/>
              </w:rPr>
              <w:t>New</w:t>
            </w:r>
          </w:p>
        </w:tc>
        <w:tc>
          <w:tcPr>
            <w:tcW w:w="423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EH Objective: </w:t>
            </w:r>
            <w:r w:rsidRPr="007A271E">
              <w:rPr>
                <w:rFonts w:ascii="Calibri" w:hAnsi="Calibri"/>
                <w:bCs/>
                <w:sz w:val="18"/>
                <w:szCs w:val="18"/>
              </w:rPr>
              <w:t>The EH/CAH will send electronic notification of a significant healthcare event in a timely manner to key members of the patient’s care team, such as the primary care provider, referring provider or care coordinator, with the patient’s consent if required.</w:t>
            </w:r>
            <w:r w:rsidRPr="007A271E">
              <w:rPr>
                <w:rFonts w:ascii="Calibri" w:hAnsi="Calibri"/>
                <w:b/>
                <w:bCs/>
                <w:sz w:val="18"/>
                <w:szCs w:val="18"/>
              </w:rPr>
              <w:t xml:space="preserve"> </w:t>
            </w:r>
          </w:p>
          <w:p w:rsidR="009600F5" w:rsidRPr="007A271E" w:rsidDel="000C7F2F" w:rsidRDefault="009600F5" w:rsidP="00BA67DA">
            <w:pPr>
              <w:rPr>
                <w:rFonts w:ascii="Calibri" w:hAnsi="Calibri"/>
                <w:b/>
                <w:bCs/>
                <w:sz w:val="18"/>
                <w:szCs w:val="18"/>
              </w:rPr>
            </w:pPr>
            <w:r w:rsidRPr="007A271E">
              <w:rPr>
                <w:rFonts w:ascii="Calibri" w:hAnsi="Calibri"/>
                <w:b/>
                <w:bCs/>
                <w:sz w:val="18"/>
                <w:szCs w:val="18"/>
              </w:rPr>
              <w:t xml:space="preserve">EH Measure: </w:t>
            </w:r>
            <w:r w:rsidRPr="007A271E">
              <w:rPr>
                <w:rFonts w:ascii="Calibri" w:hAnsi="Calibri"/>
                <w:bCs/>
                <w:sz w:val="18"/>
                <w:szCs w:val="18"/>
              </w:rPr>
              <w:t>For 10% of patients with a significant healthcare event (arrival at an Emergency Department (ED), admission to a hospital, discharge from an ED or hospital, or death), EH/CAH will send an electronic notification to at least one key member of the patient’s care team, such as the primary care provider, referring provider or care coordinator, with the patient’s consent if required, within 2 hours of when the event occurs.</w:t>
            </w:r>
          </w:p>
        </w:tc>
        <w:tc>
          <w:tcPr>
            <w:tcW w:w="3798" w:type="dxa"/>
            <w:gridSpan w:val="2"/>
          </w:tcPr>
          <w:p w:rsidR="009600F5" w:rsidRPr="007A271E" w:rsidDel="000C7F2F" w:rsidRDefault="009600F5" w:rsidP="00BA67DA">
            <w:pPr>
              <w:rPr>
                <w:rFonts w:ascii="Calibri" w:hAnsi="Calibri"/>
                <w:b/>
                <w:bCs/>
                <w:sz w:val="18"/>
                <w:szCs w:val="18"/>
              </w:rPr>
            </w:pPr>
          </w:p>
        </w:tc>
        <w:tc>
          <w:tcPr>
            <w:tcW w:w="2880" w:type="dxa"/>
          </w:tcPr>
          <w:p w:rsidR="009600F5" w:rsidRPr="00251808" w:rsidDel="000C7F2F" w:rsidRDefault="009600F5" w:rsidP="00BA67DA">
            <w:pPr>
              <w:rPr>
                <w:rFonts w:ascii="Calibri" w:hAnsi="Calibri"/>
                <w:b/>
                <w:bCs/>
                <w:sz w:val="18"/>
                <w:szCs w:val="18"/>
              </w:rPr>
            </w:pPr>
          </w:p>
        </w:tc>
        <w:tc>
          <w:tcPr>
            <w:tcW w:w="4320" w:type="dxa"/>
            <w:shd w:val="clear" w:color="auto" w:fill="FFFFCC"/>
          </w:tcPr>
          <w:p w:rsidR="009600F5" w:rsidRPr="00C122CE" w:rsidDel="000C7F2F" w:rsidRDefault="00895990" w:rsidP="00BA67DA">
            <w:pPr>
              <w:rPr>
                <w:rFonts w:ascii="Calibri" w:hAnsi="Calibri"/>
                <w:bCs/>
                <w:sz w:val="20"/>
                <w:szCs w:val="20"/>
              </w:rPr>
            </w:pPr>
            <w:r w:rsidRPr="00C122CE">
              <w:rPr>
                <w:rFonts w:ascii="Calibri" w:hAnsi="Calibri"/>
                <w:bCs/>
                <w:sz w:val="20"/>
                <w:szCs w:val="20"/>
              </w:rPr>
              <w:t>HITSC</w:t>
            </w:r>
          </w:p>
        </w:tc>
      </w:tr>
      <w:tr w:rsidR="0099648F" w:rsidRPr="007A271E" w:rsidTr="00285D27">
        <w:tc>
          <w:tcPr>
            <w:tcW w:w="18738" w:type="dxa"/>
            <w:gridSpan w:val="7"/>
            <w:shd w:val="clear" w:color="auto" w:fill="1F497D"/>
          </w:tcPr>
          <w:p w:rsidR="0099648F" w:rsidRPr="00251808" w:rsidRDefault="0099648F" w:rsidP="00BA67DA">
            <w:pPr>
              <w:jc w:val="center"/>
            </w:pPr>
            <w:r w:rsidRPr="00251808">
              <w:br w:type="page"/>
            </w:r>
            <w:r w:rsidRPr="00095E51">
              <w:rPr>
                <w:rFonts w:ascii="Calibri" w:hAnsi="Calibri"/>
                <w:b/>
                <w:bCs/>
                <w:color w:val="FFFFFF" w:themeColor="background1"/>
                <w:sz w:val="18"/>
                <w:szCs w:val="18"/>
              </w:rPr>
              <w:t>Improve population</w:t>
            </w:r>
            <w:r>
              <w:rPr>
                <w:rFonts w:ascii="Calibri" w:hAnsi="Calibri"/>
                <w:b/>
                <w:bCs/>
                <w:color w:val="FFFFFF" w:themeColor="background1"/>
                <w:sz w:val="18"/>
                <w:szCs w:val="18"/>
              </w:rPr>
              <w:t xml:space="preserve"> </w:t>
            </w:r>
            <w:r w:rsidRPr="00095E51">
              <w:rPr>
                <w:rFonts w:ascii="Calibri" w:hAnsi="Calibri"/>
                <w:b/>
                <w:bCs/>
                <w:color w:val="FFFFFF" w:themeColor="background1"/>
                <w:sz w:val="18"/>
                <w:szCs w:val="18"/>
              </w:rPr>
              <w:t>and public health</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SGRP401A</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 xml:space="preserve">EP/EH Objective: </w:t>
            </w:r>
            <w:r w:rsidRPr="007A271E">
              <w:rPr>
                <w:rFonts w:ascii="Calibri" w:hAnsi="Calibri"/>
                <w:sz w:val="18"/>
                <w:szCs w:val="18"/>
              </w:rPr>
              <w:t>Capability to submit electronic data to immunization registries or immunization information systems except where prohibited, and in accordance with applicable law and practice</w:t>
            </w:r>
            <w:r w:rsidRPr="007A271E">
              <w:rPr>
                <w:rFonts w:ascii="Calibri" w:hAnsi="Calibri"/>
                <w:b/>
                <w:bCs/>
                <w:sz w:val="18"/>
                <w:szCs w:val="18"/>
              </w:rPr>
              <w:br/>
            </w:r>
            <w:r w:rsidRPr="007A271E">
              <w:rPr>
                <w:rFonts w:ascii="Calibri" w:hAnsi="Calibri"/>
                <w:b/>
                <w:bCs/>
                <w:sz w:val="18"/>
                <w:szCs w:val="18"/>
              </w:rPr>
              <w:br/>
              <w:t xml:space="preserve">EP/EH Measure: </w:t>
            </w:r>
            <w:r w:rsidRPr="007A271E">
              <w:rPr>
                <w:rFonts w:ascii="Calibri" w:hAnsi="Calibri"/>
                <w:sz w:val="18"/>
                <w:szCs w:val="18"/>
              </w:rPr>
              <w:t xml:space="preserve">Successful ongoing submission of electronic immunization data from Certified EHR Technology to an immunization registry or immunization information system for the entire </w:t>
            </w:r>
            <w:r w:rsidRPr="007A271E">
              <w:rPr>
                <w:rFonts w:ascii="Calibri" w:hAnsi="Calibri"/>
                <w:sz w:val="18"/>
                <w:szCs w:val="18"/>
              </w:rPr>
              <w:lastRenderedPageBreak/>
              <w:t>EHR reporting period</w:t>
            </w:r>
          </w:p>
        </w:tc>
        <w:tc>
          <w:tcPr>
            <w:tcW w:w="4230" w:type="dxa"/>
          </w:tcPr>
          <w:p w:rsidR="009600F5" w:rsidRPr="007A271E" w:rsidRDefault="009600F5" w:rsidP="00BA67DA">
            <w:pPr>
              <w:spacing w:after="240"/>
              <w:rPr>
                <w:rFonts w:ascii="Calibri" w:hAnsi="Calibri"/>
                <w:sz w:val="18"/>
                <w:szCs w:val="18"/>
              </w:rPr>
            </w:pPr>
            <w:r w:rsidRPr="007A271E">
              <w:rPr>
                <w:rFonts w:ascii="Calibri" w:hAnsi="Calibri"/>
                <w:b/>
                <w:bCs/>
                <w:sz w:val="18"/>
                <w:szCs w:val="18"/>
              </w:rPr>
              <w:lastRenderedPageBreak/>
              <w:t>EP/ EH Objective:</w:t>
            </w:r>
            <w:r w:rsidRPr="007A271E">
              <w:rPr>
                <w:rFonts w:ascii="Calibri" w:hAnsi="Calibri"/>
                <w:sz w:val="18"/>
                <w:szCs w:val="18"/>
              </w:rPr>
              <w:t xml:space="preserve">  Capability to receive a patient’s immunization history supplied by an immunization registry or immunization information system, and to enable healthcare professionals to use structured historical immunization events in the clinical workflow, except where prohibited, and in accordance with applicable law and practice.</w:t>
            </w:r>
            <w:r w:rsidRPr="007A271E">
              <w:rPr>
                <w:rFonts w:ascii="Calibri" w:hAnsi="Calibri"/>
                <w:sz w:val="18"/>
                <w:szCs w:val="18"/>
              </w:rPr>
              <w:br/>
            </w:r>
            <w:r w:rsidRPr="007A271E">
              <w:rPr>
                <w:rFonts w:ascii="Calibri" w:hAnsi="Calibri"/>
                <w:sz w:val="18"/>
                <w:szCs w:val="18"/>
              </w:rPr>
              <w:br/>
            </w:r>
            <w:r w:rsidRPr="007A271E">
              <w:rPr>
                <w:rFonts w:ascii="Calibri" w:hAnsi="Calibri"/>
                <w:b/>
                <w:bCs/>
                <w:sz w:val="18"/>
                <w:szCs w:val="18"/>
              </w:rPr>
              <w:t>Measure:</w:t>
            </w:r>
            <w:r w:rsidRPr="007A271E">
              <w:rPr>
                <w:rFonts w:ascii="Calibri" w:hAnsi="Calibri"/>
                <w:sz w:val="18"/>
                <w:szCs w:val="18"/>
              </w:rPr>
              <w:t xml:space="preserve"> Documentation of timely and successful electronic receipt by the Certified EHR Technology of vaccine history (including null results) from an immunization registry or immunization information system for 30% of patients who received immunizations from the EP/EH during the entire EHR </w:t>
            </w:r>
            <w:r w:rsidRPr="007A271E">
              <w:rPr>
                <w:rFonts w:ascii="Calibri" w:hAnsi="Calibri"/>
                <w:sz w:val="18"/>
                <w:szCs w:val="18"/>
              </w:rPr>
              <w:lastRenderedPageBreak/>
              <w:t>reporting period.</w:t>
            </w:r>
            <w:r w:rsidRPr="007A271E">
              <w:rPr>
                <w:rFonts w:ascii="Calibri" w:hAnsi="Calibri"/>
                <w:sz w:val="18"/>
                <w:szCs w:val="18"/>
              </w:rPr>
              <w:br/>
            </w:r>
            <w:r w:rsidRPr="007A271E">
              <w:rPr>
                <w:rFonts w:ascii="Calibri" w:hAnsi="Calibri"/>
                <w:b/>
                <w:bCs/>
                <w:sz w:val="18"/>
                <w:szCs w:val="18"/>
              </w:rPr>
              <w:br/>
              <w:t>Exclusion:</w:t>
            </w:r>
            <w:r w:rsidRPr="007A271E">
              <w:rPr>
                <w:rFonts w:ascii="Calibri" w:hAnsi="Calibri"/>
                <w:sz w:val="18"/>
                <w:szCs w:val="18"/>
              </w:rPr>
              <w:t xml:space="preserve"> EPs and EHs that administer no immunizations or jurisdictions where immunization registries/immunization information systems cannot provide electronic immunization histories.</w:t>
            </w:r>
            <w:r w:rsidRPr="007A271E">
              <w:rPr>
                <w:rFonts w:ascii="Calibri" w:hAnsi="Calibri"/>
                <w:sz w:val="18"/>
                <w:szCs w:val="18"/>
              </w:rPr>
              <w:br/>
            </w:r>
            <w:r w:rsidRPr="007A271E">
              <w:rPr>
                <w:rFonts w:ascii="Calibri" w:hAnsi="Calibri"/>
                <w:b/>
                <w:bCs/>
                <w:sz w:val="18"/>
                <w:szCs w:val="18"/>
              </w:rPr>
              <w:br/>
              <w:t>Certification criteria</w:t>
            </w:r>
            <w:r w:rsidRPr="007A271E">
              <w:rPr>
                <w:rFonts w:ascii="Calibri" w:hAnsi="Calibri"/>
                <w:sz w:val="18"/>
                <w:szCs w:val="18"/>
              </w:rPr>
              <w:t>: EHR is able to receive and present a standard set of structured, externally-generated, immunization history and capture the act and date of review within the EP/EH practice.</w:t>
            </w:r>
          </w:p>
        </w:tc>
        <w:tc>
          <w:tcPr>
            <w:tcW w:w="3798" w:type="dxa"/>
            <w:gridSpan w:val="2"/>
          </w:tcPr>
          <w:p w:rsidR="009600F5" w:rsidRPr="007A271E" w:rsidRDefault="009600F5" w:rsidP="00BA67DA">
            <w:pPr>
              <w:spacing w:after="240"/>
              <w:rPr>
                <w:rFonts w:ascii="Calibri" w:hAnsi="Calibri"/>
                <w:color w:val="000000"/>
                <w:sz w:val="18"/>
                <w:szCs w:val="18"/>
              </w:rPr>
            </w:pPr>
            <w:r w:rsidRPr="007A271E">
              <w:rPr>
                <w:rFonts w:ascii="Calibri" w:hAnsi="Calibri"/>
                <w:b/>
                <w:bCs/>
                <w:color w:val="000000"/>
                <w:sz w:val="18"/>
                <w:szCs w:val="18"/>
              </w:rPr>
              <w:lastRenderedPageBreak/>
              <w:t xml:space="preserve">EP/EH Objective: </w:t>
            </w:r>
            <w:r w:rsidRPr="007A271E">
              <w:rPr>
                <w:rFonts w:ascii="Calibri" w:hAnsi="Calibri"/>
                <w:color w:val="000000"/>
                <w:sz w:val="18"/>
                <w:szCs w:val="18"/>
              </w:rPr>
              <w:t>Add submission of vaccine contraindication(s) and reason(s) for substance refusal to the current objective of successful ongoing immunization data submission to registry or immunization information systems.</w:t>
            </w:r>
          </w:p>
        </w:tc>
        <w:tc>
          <w:tcPr>
            <w:tcW w:w="2880" w:type="dxa"/>
          </w:tcPr>
          <w:p w:rsidR="009600F5" w:rsidRPr="00251808" w:rsidRDefault="009600F5" w:rsidP="00BA67DA">
            <w:pPr>
              <w:spacing w:after="240"/>
              <w:rPr>
                <w:rFonts w:ascii="Calibri" w:hAnsi="Calibri"/>
                <w:b/>
                <w:bCs/>
                <w:sz w:val="18"/>
                <w:szCs w:val="18"/>
              </w:rPr>
            </w:pPr>
          </w:p>
        </w:tc>
        <w:tc>
          <w:tcPr>
            <w:tcW w:w="4320" w:type="dxa"/>
            <w:shd w:val="clear" w:color="auto" w:fill="FFFFCC"/>
          </w:tcPr>
          <w:p w:rsidR="009600F5" w:rsidRPr="00C122CE" w:rsidRDefault="00895990" w:rsidP="00BA67DA">
            <w:pPr>
              <w:spacing w:after="240"/>
              <w:rPr>
                <w:rFonts w:ascii="Calibri" w:hAnsi="Calibri"/>
                <w:bCs/>
                <w:sz w:val="20"/>
                <w:szCs w:val="20"/>
              </w:rPr>
            </w:pPr>
            <w:r w:rsidRPr="00C122CE">
              <w:rPr>
                <w:rFonts w:ascii="Calibri" w:hAnsi="Calibri"/>
                <w:bCs/>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lastRenderedPageBreak/>
              <w:t>SGRP401B</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New </w:t>
            </w:r>
          </w:p>
        </w:tc>
        <w:tc>
          <w:tcPr>
            <w:tcW w:w="4230" w:type="dxa"/>
          </w:tcPr>
          <w:p w:rsidR="009600F5" w:rsidRPr="007A271E" w:rsidRDefault="009600F5" w:rsidP="00BA67DA">
            <w:pPr>
              <w:spacing w:after="240"/>
              <w:rPr>
                <w:rFonts w:ascii="Calibri" w:hAnsi="Calibri"/>
                <w:sz w:val="18"/>
                <w:szCs w:val="18"/>
              </w:rPr>
            </w:pPr>
            <w:r w:rsidRPr="007A271E">
              <w:rPr>
                <w:rFonts w:ascii="Calibri" w:hAnsi="Calibri"/>
                <w:b/>
                <w:bCs/>
                <w:sz w:val="18"/>
                <w:szCs w:val="18"/>
              </w:rPr>
              <w:t xml:space="preserve">EP/EH Objective:  </w:t>
            </w:r>
            <w:r w:rsidRPr="007A271E">
              <w:rPr>
                <w:rFonts w:ascii="Calibri" w:hAnsi="Calibri"/>
                <w:sz w:val="18"/>
                <w:szCs w:val="18"/>
              </w:rPr>
              <w:t>Capability to receive, generate or access appropriate age-, gender- and immunization history-based recommendations (including immunization events from immunization registries or immunization information systems) as applicable by local or state policy.</w:t>
            </w:r>
            <w:r w:rsidRPr="007A271E">
              <w:rPr>
                <w:rFonts w:ascii="Calibri" w:hAnsi="Calibri"/>
                <w:b/>
                <w:bCs/>
                <w:sz w:val="18"/>
                <w:szCs w:val="18"/>
              </w:rPr>
              <w:br/>
            </w:r>
            <w:r w:rsidRPr="007A271E">
              <w:rPr>
                <w:rFonts w:ascii="Calibri" w:hAnsi="Calibri"/>
                <w:b/>
                <w:bCs/>
                <w:sz w:val="18"/>
                <w:szCs w:val="18"/>
              </w:rPr>
              <w:br/>
              <w:t xml:space="preserve">Measure: </w:t>
            </w:r>
            <w:r w:rsidRPr="007A271E">
              <w:rPr>
                <w:rFonts w:ascii="Calibri" w:hAnsi="Calibri"/>
                <w:sz w:val="18"/>
                <w:szCs w:val="18"/>
              </w:rPr>
              <w:t>Implement an immunization recommendation system that: 1) establishes baseline recommendations (e.g., Advisory Committee on Immunization Practices), and 2) allows for local/state variations. For 20% of patients receiving an immunization, the EP/EH practice receives the recommendation before giving an immunization.</w:t>
            </w:r>
            <w:r w:rsidRPr="007A271E">
              <w:rPr>
                <w:rFonts w:ascii="Calibri" w:hAnsi="Calibri"/>
                <w:b/>
                <w:bCs/>
                <w:sz w:val="18"/>
                <w:szCs w:val="18"/>
              </w:rPr>
              <w:br/>
              <w:t xml:space="preserve">Exclusion: </w:t>
            </w:r>
            <w:r w:rsidRPr="007A271E">
              <w:rPr>
                <w:rFonts w:ascii="Calibri" w:hAnsi="Calibri"/>
                <w:sz w:val="18"/>
                <w:szCs w:val="18"/>
              </w:rPr>
              <w:t xml:space="preserve">EPs and EHs that administer no immunizations. </w:t>
            </w:r>
            <w:r w:rsidRPr="007A271E">
              <w:rPr>
                <w:rFonts w:ascii="Calibri" w:hAnsi="Calibri"/>
                <w:sz w:val="18"/>
                <w:szCs w:val="18"/>
              </w:rPr>
              <w:br/>
            </w:r>
            <w:r w:rsidRPr="007A271E">
              <w:rPr>
                <w:rFonts w:ascii="Calibri" w:hAnsi="Calibri"/>
                <w:b/>
                <w:bCs/>
                <w:sz w:val="18"/>
                <w:szCs w:val="18"/>
              </w:rPr>
              <w:br/>
              <w:t xml:space="preserve">Certification criteria:  </w:t>
            </w:r>
            <w:r w:rsidRPr="007A271E">
              <w:rPr>
                <w:rFonts w:ascii="Calibri" w:hAnsi="Calibri"/>
                <w:sz w:val="18"/>
                <w:szCs w:val="18"/>
              </w:rPr>
              <w:t>EHR uses a standard (e.g., national, state and/or local) rule set, plus patient age, gender, and prior immunization history to recommend administration of immunizations; capture the act and date/time of recommendation review.</w:t>
            </w: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t> </w:t>
            </w:r>
          </w:p>
        </w:tc>
        <w:tc>
          <w:tcPr>
            <w:tcW w:w="2880" w:type="dxa"/>
          </w:tcPr>
          <w:p w:rsidR="009600F5" w:rsidRPr="00251808" w:rsidRDefault="009600F5" w:rsidP="00BA67DA">
            <w:pPr>
              <w:rPr>
                <w:rFonts w:ascii="Calibri" w:hAnsi="Calibri"/>
                <w:sz w:val="18"/>
                <w:szCs w:val="18"/>
              </w:rPr>
            </w:pPr>
          </w:p>
        </w:tc>
        <w:tc>
          <w:tcPr>
            <w:tcW w:w="4320" w:type="dxa"/>
            <w:shd w:val="clear" w:color="auto" w:fill="FFFFCC"/>
          </w:tcPr>
          <w:p w:rsidR="009600F5" w:rsidRPr="00C122CE" w:rsidRDefault="00895990" w:rsidP="00BA67DA">
            <w:pPr>
              <w:rPr>
                <w:rFonts w:ascii="Calibri" w:hAnsi="Calibri"/>
                <w:sz w:val="20"/>
                <w:szCs w:val="20"/>
              </w:rPr>
            </w:pPr>
            <w:r w:rsidRPr="00C122CE">
              <w:rPr>
                <w:rFonts w:ascii="Calibri" w:hAnsi="Calibri"/>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SGRP402A</w:t>
            </w:r>
          </w:p>
        </w:tc>
        <w:tc>
          <w:tcPr>
            <w:tcW w:w="2880" w:type="dxa"/>
          </w:tcPr>
          <w:p w:rsidR="009600F5" w:rsidRDefault="009600F5" w:rsidP="00BA67DA">
            <w:pPr>
              <w:rPr>
                <w:rFonts w:ascii="Calibri" w:hAnsi="Calibri"/>
                <w:sz w:val="18"/>
                <w:szCs w:val="18"/>
              </w:rPr>
            </w:pPr>
            <w:r w:rsidRPr="007A271E">
              <w:rPr>
                <w:rFonts w:ascii="Calibri" w:hAnsi="Calibri"/>
                <w:b/>
                <w:bCs/>
                <w:sz w:val="18"/>
                <w:szCs w:val="18"/>
              </w:rPr>
              <w:t xml:space="preserve">EH Objective: </w:t>
            </w:r>
            <w:r w:rsidRPr="007A271E">
              <w:rPr>
                <w:rFonts w:ascii="Calibri" w:hAnsi="Calibri"/>
                <w:sz w:val="18"/>
                <w:szCs w:val="18"/>
              </w:rPr>
              <w:t>Capability to submit electronic reportable laboratory results to public health agencies, except where prohibited, and in accordance with applicable law and practice</w:t>
            </w:r>
            <w:r w:rsidRPr="007A271E">
              <w:rPr>
                <w:rFonts w:ascii="Calibri" w:hAnsi="Calibri"/>
                <w:b/>
                <w:bCs/>
                <w:sz w:val="18"/>
                <w:szCs w:val="18"/>
              </w:rPr>
              <w:br/>
            </w:r>
            <w:r w:rsidRPr="007A271E">
              <w:rPr>
                <w:rFonts w:ascii="Calibri" w:hAnsi="Calibri"/>
                <w:b/>
                <w:bCs/>
                <w:sz w:val="18"/>
                <w:szCs w:val="18"/>
              </w:rPr>
              <w:br/>
              <w:t xml:space="preserve">Measure: </w:t>
            </w:r>
            <w:r w:rsidRPr="007A271E">
              <w:rPr>
                <w:rFonts w:ascii="Calibri" w:hAnsi="Calibri"/>
                <w:sz w:val="18"/>
                <w:szCs w:val="18"/>
              </w:rPr>
              <w:t xml:space="preserve">Successful ongoing </w:t>
            </w:r>
            <w:r w:rsidRPr="007A271E">
              <w:rPr>
                <w:rFonts w:ascii="Calibri" w:hAnsi="Calibri"/>
                <w:sz w:val="18"/>
                <w:szCs w:val="18"/>
              </w:rPr>
              <w:lastRenderedPageBreak/>
              <w:t>submission of electronic reportable laboratory results from Certified EHR Technology to public health agencies for the entire EHR reporting period.</w:t>
            </w:r>
          </w:p>
          <w:p w:rsidR="009600F5" w:rsidRPr="007A271E" w:rsidRDefault="009600F5" w:rsidP="00BA67DA">
            <w:pPr>
              <w:rPr>
                <w:rFonts w:ascii="Calibri" w:hAnsi="Calibri"/>
                <w:sz w:val="18"/>
                <w:szCs w:val="18"/>
              </w:rPr>
            </w:pPr>
          </w:p>
        </w:tc>
        <w:tc>
          <w:tcPr>
            <w:tcW w:w="4230" w:type="dxa"/>
          </w:tcPr>
          <w:p w:rsidR="009600F5" w:rsidRPr="007A271E" w:rsidRDefault="009600F5" w:rsidP="00BA67DA">
            <w:pPr>
              <w:spacing w:after="240"/>
              <w:rPr>
                <w:rFonts w:ascii="Calibri" w:hAnsi="Calibri"/>
                <w:sz w:val="18"/>
                <w:szCs w:val="18"/>
              </w:rPr>
            </w:pPr>
            <w:r w:rsidRPr="007A271E">
              <w:rPr>
                <w:rFonts w:ascii="Calibri" w:hAnsi="Calibri"/>
                <w:b/>
                <w:bCs/>
                <w:sz w:val="18"/>
                <w:szCs w:val="18"/>
              </w:rPr>
              <w:lastRenderedPageBreak/>
              <w:t xml:space="preserve">EH Objective (unchanged): </w:t>
            </w:r>
            <w:r w:rsidRPr="007A271E">
              <w:rPr>
                <w:rFonts w:ascii="Calibri" w:hAnsi="Calibri"/>
                <w:sz w:val="18"/>
                <w:szCs w:val="18"/>
              </w:rPr>
              <w:t>No change from current requirement for electronic lab reporting which generally is sent from the laboratory information system</w:t>
            </w: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t> </w:t>
            </w:r>
          </w:p>
        </w:tc>
        <w:tc>
          <w:tcPr>
            <w:tcW w:w="2880" w:type="dxa"/>
          </w:tcPr>
          <w:p w:rsidR="009600F5" w:rsidRPr="007A271E" w:rsidRDefault="009600F5" w:rsidP="00BA67DA">
            <w:pPr>
              <w:rPr>
                <w:rFonts w:ascii="Calibri" w:hAnsi="Calibri"/>
                <w:color w:val="000000"/>
                <w:sz w:val="18"/>
                <w:szCs w:val="18"/>
              </w:rPr>
            </w:pPr>
          </w:p>
        </w:tc>
        <w:tc>
          <w:tcPr>
            <w:tcW w:w="4320" w:type="dxa"/>
            <w:shd w:val="clear" w:color="auto" w:fill="FFFFCC"/>
          </w:tcPr>
          <w:p w:rsidR="009600F5" w:rsidRPr="00C122CE" w:rsidRDefault="00895990" w:rsidP="00BA67DA">
            <w:pPr>
              <w:rPr>
                <w:rFonts w:ascii="Calibri" w:hAnsi="Calibri"/>
                <w:color w:val="000000"/>
                <w:sz w:val="20"/>
                <w:szCs w:val="20"/>
              </w:rPr>
            </w:pPr>
            <w:r w:rsidRPr="00C122CE">
              <w:rPr>
                <w:rFonts w:ascii="Calibri" w:hAnsi="Calibri"/>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lastRenderedPageBreak/>
              <w:t>SGRP402B</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New </w:t>
            </w:r>
          </w:p>
        </w:tc>
        <w:tc>
          <w:tcPr>
            <w:tcW w:w="423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New </w:t>
            </w: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b/>
                <w:bCs/>
                <w:sz w:val="18"/>
                <w:szCs w:val="18"/>
              </w:rPr>
              <w:t xml:space="preserve">EP Objective:  </w:t>
            </w:r>
            <w:r w:rsidRPr="007A271E">
              <w:rPr>
                <w:rFonts w:ascii="Calibri" w:hAnsi="Calibri"/>
                <w:sz w:val="18"/>
                <w:szCs w:val="18"/>
              </w:rPr>
              <w:t>Capability to use externally accessed or received knowledge (e.g. reporting criteria) to determine when a case report should be reported and then submit the initial report to a public health agency, except where prohibited, and in accordance with applicable law and practice.</w:t>
            </w:r>
            <w:r w:rsidRPr="007A271E">
              <w:rPr>
                <w:rFonts w:ascii="Calibri" w:hAnsi="Calibri"/>
                <w:b/>
                <w:bCs/>
                <w:sz w:val="18"/>
                <w:szCs w:val="18"/>
              </w:rPr>
              <w:br/>
            </w:r>
            <w:r w:rsidRPr="007A271E">
              <w:rPr>
                <w:rFonts w:ascii="Calibri" w:hAnsi="Calibri"/>
                <w:b/>
                <w:bCs/>
                <w:sz w:val="18"/>
                <w:szCs w:val="18"/>
              </w:rPr>
              <w:br/>
              <w:t xml:space="preserve">Measure: </w:t>
            </w:r>
            <w:r w:rsidRPr="007A271E">
              <w:rPr>
                <w:rFonts w:ascii="Calibri" w:hAnsi="Calibri"/>
                <w:sz w:val="18"/>
                <w:szCs w:val="18"/>
              </w:rPr>
              <w:t>Attestation of submission of standardized initial case reports to public health agencies on 10% of all reportable disease or conditions during the entire EHR reporting period as authorized, and in accordance with applicable state/local law and practice.</w:t>
            </w:r>
            <w:r w:rsidRPr="007A271E">
              <w:rPr>
                <w:rFonts w:ascii="Calibri" w:hAnsi="Calibri"/>
                <w:b/>
                <w:bCs/>
                <w:sz w:val="18"/>
                <w:szCs w:val="18"/>
              </w:rPr>
              <w:br/>
            </w:r>
            <w:r w:rsidRPr="007A271E">
              <w:rPr>
                <w:rFonts w:ascii="Calibri" w:hAnsi="Calibri"/>
                <w:b/>
                <w:bCs/>
                <w:sz w:val="18"/>
                <w:szCs w:val="18"/>
              </w:rPr>
              <w:br/>
              <w:t xml:space="preserve">Certification criteria:  </w:t>
            </w:r>
            <w:r w:rsidRPr="007A271E">
              <w:rPr>
                <w:rFonts w:ascii="Calibri" w:hAnsi="Calibri"/>
                <w:sz w:val="18"/>
                <w:szCs w:val="18"/>
              </w:rPr>
              <w:t>The EHR uses external data to prompt the end-user when criteria are met for case reporting.  The date and time of prompt is available for audit.  Standardized (e.g., consolidated CDA) case reports are submitted to the state/local jurisdiction and the data/time of submission is available for audit</w:t>
            </w:r>
            <w:r>
              <w:rPr>
                <w:rFonts w:ascii="Calibri" w:hAnsi="Calibri"/>
                <w:sz w:val="18"/>
                <w:szCs w:val="18"/>
              </w:rPr>
              <w:t xml:space="preserve">.  Could similar standards be used as those for clinical trials </w:t>
            </w:r>
            <w:r w:rsidRPr="009E3CEC">
              <w:rPr>
                <w:rFonts w:ascii="Calibri" w:hAnsi="Calibri"/>
                <w:sz w:val="18"/>
                <w:szCs w:val="18"/>
              </w:rPr>
              <w:t>(</w:t>
            </w:r>
            <w:r w:rsidRPr="009E3CEC">
              <w:rPr>
                <w:rFonts w:ascii="Calibri" w:hAnsi="Calibri"/>
                <w:bCs/>
                <w:color w:val="000000"/>
                <w:sz w:val="18"/>
                <w:szCs w:val="18"/>
              </w:rPr>
              <w:t>SGRP209)?</w:t>
            </w:r>
          </w:p>
        </w:tc>
        <w:tc>
          <w:tcPr>
            <w:tcW w:w="2880" w:type="dxa"/>
          </w:tcPr>
          <w:p w:rsidR="009600F5" w:rsidRPr="007A271E" w:rsidRDefault="009600F5" w:rsidP="00BA67DA">
            <w:pPr>
              <w:rPr>
                <w:rFonts w:ascii="Calibri" w:hAnsi="Calibri"/>
                <w:b/>
                <w:bCs/>
                <w:sz w:val="18"/>
                <w:szCs w:val="18"/>
              </w:rPr>
            </w:pPr>
          </w:p>
        </w:tc>
        <w:tc>
          <w:tcPr>
            <w:tcW w:w="4320" w:type="dxa"/>
            <w:shd w:val="clear" w:color="auto" w:fill="FFFFCC"/>
          </w:tcPr>
          <w:p w:rsidR="009600F5" w:rsidRPr="00C122CE" w:rsidRDefault="00895990" w:rsidP="00BA67DA">
            <w:pPr>
              <w:rPr>
                <w:rFonts w:ascii="Calibri" w:hAnsi="Calibri"/>
                <w:b/>
                <w:bCs/>
                <w:sz w:val="20"/>
                <w:szCs w:val="20"/>
              </w:rPr>
            </w:pPr>
            <w:r w:rsidRPr="00C122CE">
              <w:rPr>
                <w:rFonts w:ascii="Calibri" w:hAnsi="Calibri"/>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SGRP403</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 xml:space="preserve">EP MENU Objective: </w:t>
            </w:r>
            <w:r w:rsidRPr="007A271E">
              <w:rPr>
                <w:rFonts w:ascii="Calibri" w:hAnsi="Calibri"/>
                <w:sz w:val="18"/>
                <w:szCs w:val="18"/>
              </w:rPr>
              <w:t xml:space="preserve">Capability to submit electronic </w:t>
            </w:r>
            <w:proofErr w:type="spellStart"/>
            <w:r w:rsidRPr="007A271E">
              <w:rPr>
                <w:rFonts w:ascii="Calibri" w:hAnsi="Calibri"/>
                <w:sz w:val="18"/>
                <w:szCs w:val="18"/>
              </w:rPr>
              <w:t>syndromic</w:t>
            </w:r>
            <w:proofErr w:type="spellEnd"/>
            <w:r w:rsidRPr="007A271E">
              <w:rPr>
                <w:rFonts w:ascii="Calibri" w:hAnsi="Calibri"/>
                <w:sz w:val="18"/>
                <w:szCs w:val="18"/>
              </w:rPr>
              <w:t xml:space="preserve"> surveillance data to public health agencies, except where prohibited, and in accordance with applicable law and practice</w:t>
            </w:r>
            <w:r w:rsidRPr="007A271E">
              <w:rPr>
                <w:rFonts w:ascii="Calibri" w:hAnsi="Calibri"/>
                <w:sz w:val="18"/>
                <w:szCs w:val="18"/>
              </w:rPr>
              <w:br/>
            </w:r>
            <w:r w:rsidRPr="007A271E">
              <w:rPr>
                <w:rFonts w:ascii="Calibri" w:hAnsi="Calibri"/>
                <w:b/>
                <w:bCs/>
                <w:sz w:val="18"/>
                <w:szCs w:val="18"/>
              </w:rPr>
              <w:br/>
              <w:t xml:space="preserve">EH Objective: </w:t>
            </w:r>
            <w:r w:rsidRPr="007A271E">
              <w:rPr>
                <w:rFonts w:ascii="Calibri" w:hAnsi="Calibri"/>
                <w:sz w:val="18"/>
                <w:szCs w:val="18"/>
              </w:rPr>
              <w:t xml:space="preserve">Capability to submit electronic </w:t>
            </w:r>
            <w:proofErr w:type="spellStart"/>
            <w:r w:rsidRPr="007A271E">
              <w:rPr>
                <w:rFonts w:ascii="Calibri" w:hAnsi="Calibri"/>
                <w:sz w:val="18"/>
                <w:szCs w:val="18"/>
              </w:rPr>
              <w:t>syndromic</w:t>
            </w:r>
            <w:proofErr w:type="spellEnd"/>
            <w:r w:rsidRPr="007A271E">
              <w:rPr>
                <w:rFonts w:ascii="Calibri" w:hAnsi="Calibri"/>
                <w:sz w:val="18"/>
                <w:szCs w:val="18"/>
              </w:rPr>
              <w:t xml:space="preserve"> surveillance data to public health agencies, except where prohibited, and in accordance with applicable law and practice </w:t>
            </w:r>
            <w:r w:rsidRPr="007A271E">
              <w:rPr>
                <w:rFonts w:ascii="Calibri" w:hAnsi="Calibri"/>
                <w:b/>
                <w:bCs/>
                <w:sz w:val="18"/>
                <w:szCs w:val="18"/>
              </w:rPr>
              <w:br/>
            </w:r>
            <w:r w:rsidRPr="007A271E">
              <w:rPr>
                <w:rFonts w:ascii="Calibri" w:hAnsi="Calibri"/>
                <w:b/>
                <w:bCs/>
                <w:sz w:val="18"/>
                <w:szCs w:val="18"/>
              </w:rPr>
              <w:lastRenderedPageBreak/>
              <w:br/>
              <w:t xml:space="preserve">EP/EH Measure: </w:t>
            </w:r>
            <w:r w:rsidRPr="007A271E">
              <w:rPr>
                <w:rFonts w:ascii="Calibri" w:hAnsi="Calibri"/>
                <w:sz w:val="18"/>
                <w:szCs w:val="18"/>
              </w:rPr>
              <w:t xml:space="preserve">Successful ongoing submission of electronic </w:t>
            </w:r>
            <w:proofErr w:type="spellStart"/>
            <w:r w:rsidRPr="007A271E">
              <w:rPr>
                <w:rFonts w:ascii="Calibri" w:hAnsi="Calibri"/>
                <w:sz w:val="18"/>
                <w:szCs w:val="18"/>
              </w:rPr>
              <w:t>syndromic</w:t>
            </w:r>
            <w:proofErr w:type="spellEnd"/>
            <w:r w:rsidRPr="007A271E">
              <w:rPr>
                <w:rFonts w:ascii="Calibri" w:hAnsi="Calibri"/>
                <w:sz w:val="18"/>
                <w:szCs w:val="18"/>
              </w:rPr>
              <w:t xml:space="preserve"> surveillance data from Certified EHR Technology to a public health agency for the entire EHR reporting period </w:t>
            </w:r>
          </w:p>
        </w:tc>
        <w:tc>
          <w:tcPr>
            <w:tcW w:w="4230" w:type="dxa"/>
          </w:tcPr>
          <w:p w:rsidR="009600F5" w:rsidRPr="007A271E" w:rsidRDefault="009600F5" w:rsidP="00BA67DA">
            <w:pPr>
              <w:rPr>
                <w:rFonts w:ascii="Calibri" w:hAnsi="Calibri"/>
                <w:sz w:val="18"/>
                <w:szCs w:val="18"/>
              </w:rPr>
            </w:pPr>
            <w:r w:rsidRPr="007A271E">
              <w:rPr>
                <w:rFonts w:ascii="Calibri" w:hAnsi="Calibri"/>
                <w:sz w:val="18"/>
                <w:szCs w:val="18"/>
              </w:rPr>
              <w:lastRenderedPageBreak/>
              <w:t>No change from current requirements.</w:t>
            </w: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t> </w:t>
            </w:r>
          </w:p>
        </w:tc>
        <w:tc>
          <w:tcPr>
            <w:tcW w:w="2880" w:type="dxa"/>
          </w:tcPr>
          <w:p w:rsidR="009600F5" w:rsidRPr="007A271E" w:rsidRDefault="009600F5" w:rsidP="00BA67DA">
            <w:pPr>
              <w:rPr>
                <w:rFonts w:ascii="Calibri" w:hAnsi="Calibri"/>
                <w:color w:val="000000"/>
                <w:sz w:val="18"/>
                <w:szCs w:val="18"/>
              </w:rPr>
            </w:pPr>
          </w:p>
        </w:tc>
        <w:tc>
          <w:tcPr>
            <w:tcW w:w="4320" w:type="dxa"/>
            <w:shd w:val="clear" w:color="auto" w:fill="FFFFCC"/>
          </w:tcPr>
          <w:p w:rsidR="009600F5" w:rsidRPr="00C122CE" w:rsidRDefault="00895990" w:rsidP="00BA67DA">
            <w:pPr>
              <w:rPr>
                <w:rFonts w:ascii="Calibri" w:hAnsi="Calibri"/>
                <w:color w:val="000000"/>
                <w:sz w:val="20"/>
                <w:szCs w:val="20"/>
              </w:rPr>
            </w:pPr>
            <w:r w:rsidRPr="00C122CE">
              <w:rPr>
                <w:rFonts w:ascii="Calibri" w:hAnsi="Calibri"/>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lastRenderedPageBreak/>
              <w:t>SGRP404</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 xml:space="preserve">EP only MENU Objective: </w:t>
            </w:r>
            <w:r w:rsidRPr="007A271E">
              <w:rPr>
                <w:rFonts w:ascii="Calibri" w:hAnsi="Calibri"/>
                <w:sz w:val="18"/>
                <w:szCs w:val="18"/>
              </w:rPr>
              <w:t>Capability to identify and report cancer cases to a public health central cancer registry, except where prohibited, and in accordance with applicable law and practice.</w:t>
            </w:r>
            <w:r w:rsidRPr="007A271E">
              <w:rPr>
                <w:rFonts w:ascii="Calibri" w:hAnsi="Calibri"/>
                <w:sz w:val="18"/>
                <w:szCs w:val="18"/>
              </w:rPr>
              <w:br/>
            </w:r>
            <w:r w:rsidRPr="007A271E">
              <w:rPr>
                <w:rFonts w:ascii="Calibri" w:hAnsi="Calibri"/>
                <w:b/>
                <w:bCs/>
                <w:sz w:val="18"/>
                <w:szCs w:val="18"/>
              </w:rPr>
              <w:br/>
              <w:t xml:space="preserve">EP only MENU Measure: </w:t>
            </w:r>
            <w:r w:rsidRPr="007A271E">
              <w:rPr>
                <w:rFonts w:ascii="Calibri" w:hAnsi="Calibri"/>
                <w:sz w:val="18"/>
                <w:szCs w:val="18"/>
              </w:rPr>
              <w:t>Successful ongoing submission of cancer case information from CEHRT to a public health central cancer registry for the entire EHR reporting period</w:t>
            </w:r>
          </w:p>
        </w:tc>
        <w:tc>
          <w:tcPr>
            <w:tcW w:w="4230" w:type="dxa"/>
          </w:tcPr>
          <w:p w:rsidR="009600F5" w:rsidRPr="007A271E" w:rsidRDefault="009600F5" w:rsidP="00BA67DA">
            <w:pPr>
              <w:rPr>
                <w:rFonts w:ascii="Calibri" w:hAnsi="Calibri"/>
                <w:sz w:val="18"/>
                <w:szCs w:val="18"/>
              </w:rPr>
            </w:pPr>
            <w:r w:rsidRPr="007A271E">
              <w:rPr>
                <w:rFonts w:ascii="Calibri" w:hAnsi="Calibri"/>
                <w:b/>
                <w:bCs/>
                <w:sz w:val="18"/>
                <w:szCs w:val="18"/>
              </w:rPr>
              <w:t xml:space="preserve">EH/EP Objective: </w:t>
            </w:r>
            <w:r w:rsidRPr="007A271E">
              <w:rPr>
                <w:rFonts w:ascii="Calibri" w:hAnsi="Calibri"/>
                <w:sz w:val="18"/>
                <w:szCs w:val="18"/>
              </w:rPr>
              <w:t xml:space="preserve">Capability to </w:t>
            </w:r>
            <w:r w:rsidRPr="007A271E">
              <w:rPr>
                <w:rFonts w:ascii="Calibri" w:hAnsi="Calibri"/>
                <w:bCs/>
                <w:sz w:val="18"/>
                <w:szCs w:val="18"/>
              </w:rPr>
              <w:t xml:space="preserve">electronically participate and send standardized (i.e. data elements and transport mechanisms), commonly formatted reports to a mandated jurisdictional registry </w:t>
            </w:r>
            <w:r w:rsidRPr="007A271E">
              <w:rPr>
                <w:rFonts w:ascii="Calibri" w:hAnsi="Calibri"/>
                <w:sz w:val="18"/>
                <w:szCs w:val="18"/>
              </w:rPr>
              <w:t>(e.g., cancer, children with special needs, and/or early hearing detection and intervention) from Certified EHR to either local/state health departments, except where prohibited, and in accordance with applicable law and practice. This objective is in addition to prior requirements for submission to an immunization registry.</w:t>
            </w:r>
            <w:r w:rsidRPr="007A271E">
              <w:rPr>
                <w:rFonts w:ascii="Calibri" w:hAnsi="Calibri"/>
                <w:bCs/>
                <w:sz w:val="18"/>
                <w:szCs w:val="18"/>
              </w:rPr>
              <w:br/>
            </w:r>
            <w:r w:rsidRPr="007A271E">
              <w:rPr>
                <w:rFonts w:ascii="Calibri" w:hAnsi="Calibri"/>
                <w:b/>
                <w:bCs/>
                <w:sz w:val="18"/>
                <w:szCs w:val="18"/>
              </w:rPr>
              <w:t xml:space="preserve">Measure: </w:t>
            </w:r>
            <w:r w:rsidRPr="007A271E">
              <w:rPr>
                <w:rFonts w:ascii="Calibri" w:hAnsi="Calibri"/>
                <w:sz w:val="18"/>
                <w:szCs w:val="18"/>
              </w:rPr>
              <w:t>Documentation of ongoing successful electronic transmission of standardized reports from the Certified EHR Technology to the jurisdictional registry.  Attestation of submission for at least 10% of all patients who meet registry inclusion criteria during the entire EHR reporting period as authorized, and in accordance with applicable State law and practice.</w:t>
            </w:r>
            <w:r w:rsidRPr="007A271E">
              <w:rPr>
                <w:rFonts w:ascii="Calibri" w:hAnsi="Calibri"/>
                <w:b/>
                <w:bCs/>
                <w:sz w:val="18"/>
                <w:szCs w:val="18"/>
              </w:rPr>
              <w:br/>
            </w:r>
            <w:r w:rsidRPr="007A271E">
              <w:rPr>
                <w:rFonts w:ascii="Calibri" w:hAnsi="Calibri"/>
                <w:b/>
                <w:bCs/>
                <w:sz w:val="18"/>
                <w:szCs w:val="18"/>
              </w:rPr>
              <w:br/>
              <w:t xml:space="preserve">Certification criteria: </w:t>
            </w:r>
            <w:r w:rsidRPr="007A271E">
              <w:rPr>
                <w:rFonts w:ascii="Calibri" w:hAnsi="Calibri"/>
                <w:sz w:val="18"/>
                <w:szCs w:val="18"/>
              </w:rPr>
              <w:t>EHR is able to build and then send a standardized report (e.g., standard message format) to an external mandated registry, maintain an audit of those reports, and track total number of reports sent.</w:t>
            </w:r>
            <w:r w:rsidRPr="007A271E">
              <w:rPr>
                <w:rFonts w:ascii="Calibri" w:hAnsi="Calibri"/>
                <w:sz w:val="18"/>
                <w:szCs w:val="18"/>
              </w:rPr>
              <w:br/>
            </w:r>
            <w:r w:rsidRPr="007A271E">
              <w:rPr>
                <w:rFonts w:ascii="Calibri" w:hAnsi="Calibri"/>
                <w:b/>
                <w:bCs/>
                <w:sz w:val="18"/>
                <w:szCs w:val="18"/>
              </w:rPr>
              <w:br/>
              <w:t xml:space="preserve">Exclusion: </w:t>
            </w:r>
            <w:r w:rsidRPr="007A271E">
              <w:rPr>
                <w:rFonts w:ascii="Calibri" w:hAnsi="Calibri"/>
                <w:sz w:val="18"/>
                <w:szCs w:val="18"/>
              </w:rPr>
              <w:t xml:space="preserve">where local or state health departments have no mandated registries or are incapable of receiving these standardized reports </w:t>
            </w: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t> </w:t>
            </w:r>
          </w:p>
        </w:tc>
        <w:tc>
          <w:tcPr>
            <w:tcW w:w="2880" w:type="dxa"/>
          </w:tcPr>
          <w:p w:rsidR="009600F5" w:rsidRPr="007A271E" w:rsidRDefault="009600F5" w:rsidP="00BA67DA">
            <w:pPr>
              <w:rPr>
                <w:rFonts w:ascii="Calibri" w:hAnsi="Calibri"/>
                <w:color w:val="000000"/>
                <w:sz w:val="18"/>
                <w:szCs w:val="18"/>
              </w:rPr>
            </w:pPr>
          </w:p>
        </w:tc>
        <w:tc>
          <w:tcPr>
            <w:tcW w:w="4320" w:type="dxa"/>
            <w:shd w:val="clear" w:color="auto" w:fill="FFFFCC"/>
          </w:tcPr>
          <w:p w:rsidR="009600F5" w:rsidRPr="00C122CE" w:rsidRDefault="00895990" w:rsidP="00BA67DA">
            <w:pPr>
              <w:rPr>
                <w:rFonts w:ascii="Calibri" w:hAnsi="Calibri"/>
                <w:color w:val="000000"/>
                <w:sz w:val="20"/>
                <w:szCs w:val="20"/>
              </w:rPr>
            </w:pPr>
            <w:r w:rsidRPr="00C122CE">
              <w:rPr>
                <w:rFonts w:ascii="Calibri" w:hAnsi="Calibri"/>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SGRP405</w:t>
            </w:r>
          </w:p>
        </w:tc>
        <w:tc>
          <w:tcPr>
            <w:tcW w:w="2880" w:type="dxa"/>
          </w:tcPr>
          <w:p w:rsidR="009600F5" w:rsidRPr="007A271E" w:rsidRDefault="009600F5" w:rsidP="00BA67DA">
            <w:pPr>
              <w:rPr>
                <w:rFonts w:ascii="Calibri" w:hAnsi="Calibri"/>
                <w:sz w:val="18"/>
                <w:szCs w:val="18"/>
              </w:rPr>
            </w:pPr>
            <w:r w:rsidRPr="007A271E">
              <w:rPr>
                <w:rFonts w:ascii="Calibri" w:hAnsi="Calibri"/>
                <w:b/>
                <w:bCs/>
                <w:sz w:val="18"/>
                <w:szCs w:val="18"/>
              </w:rPr>
              <w:t xml:space="preserve">EP only MENU Objective: </w:t>
            </w:r>
            <w:r w:rsidRPr="007A271E">
              <w:rPr>
                <w:rFonts w:ascii="Calibri" w:hAnsi="Calibri"/>
                <w:sz w:val="18"/>
                <w:szCs w:val="18"/>
              </w:rPr>
              <w:t>Capability to identify and report specific cases to a specialized registry (other than a cancer registry), except where prohibited, and in accordance with applicable law and practice.</w:t>
            </w:r>
            <w:r w:rsidRPr="007A271E">
              <w:rPr>
                <w:rFonts w:ascii="Calibri" w:hAnsi="Calibri"/>
                <w:b/>
                <w:bCs/>
                <w:sz w:val="18"/>
                <w:szCs w:val="18"/>
              </w:rPr>
              <w:br/>
            </w:r>
            <w:r w:rsidRPr="007A271E">
              <w:rPr>
                <w:rFonts w:ascii="Calibri" w:hAnsi="Calibri"/>
                <w:b/>
                <w:bCs/>
                <w:sz w:val="18"/>
                <w:szCs w:val="18"/>
              </w:rPr>
              <w:br/>
              <w:t xml:space="preserve">EP only MENU Measure: </w:t>
            </w:r>
            <w:r w:rsidRPr="007A271E">
              <w:rPr>
                <w:rFonts w:ascii="Calibri" w:hAnsi="Calibri"/>
                <w:sz w:val="18"/>
                <w:szCs w:val="18"/>
              </w:rPr>
              <w:t xml:space="preserve">Successful </w:t>
            </w:r>
            <w:r w:rsidRPr="007A271E">
              <w:rPr>
                <w:rFonts w:ascii="Calibri" w:hAnsi="Calibri"/>
                <w:sz w:val="18"/>
                <w:szCs w:val="18"/>
              </w:rPr>
              <w:lastRenderedPageBreak/>
              <w:t>ongoing submission of specific case information from Certified EHR Technology to a specialized registry for the entire EHR reporting period</w:t>
            </w:r>
          </w:p>
        </w:tc>
        <w:tc>
          <w:tcPr>
            <w:tcW w:w="4230" w:type="dxa"/>
          </w:tcPr>
          <w:p w:rsidR="009600F5" w:rsidRDefault="009600F5" w:rsidP="00BA67DA">
            <w:pPr>
              <w:spacing w:after="240"/>
              <w:rPr>
                <w:rFonts w:ascii="Calibri" w:hAnsi="Calibri"/>
                <w:sz w:val="18"/>
                <w:szCs w:val="18"/>
              </w:rPr>
            </w:pPr>
            <w:r w:rsidRPr="007A271E">
              <w:rPr>
                <w:rFonts w:ascii="Calibri" w:hAnsi="Calibri"/>
                <w:b/>
                <w:bCs/>
                <w:sz w:val="18"/>
                <w:szCs w:val="18"/>
              </w:rPr>
              <w:lastRenderedPageBreak/>
              <w:t>EP Objective</w:t>
            </w:r>
            <w:r w:rsidRPr="007A271E">
              <w:rPr>
                <w:rFonts w:ascii="Calibri" w:hAnsi="Calibri"/>
                <w:sz w:val="18"/>
                <w:szCs w:val="18"/>
              </w:rPr>
              <w:t xml:space="preserve">: Capability to electronically submit standardized reports to an additional registry beyond any prior meaningful use requirements (e.g., immunizations, cancer, early hearing detection and intervention, and/or children with special needs).  Registry examples include hypertension, diabetes, body mass index, devices, and/or other diagnoses/conditions) from the Certified EHR to a </w:t>
            </w:r>
            <w:r w:rsidRPr="007A271E">
              <w:rPr>
                <w:rFonts w:ascii="Calibri" w:hAnsi="Calibri"/>
                <w:sz w:val="18"/>
                <w:szCs w:val="18"/>
              </w:rPr>
              <w:lastRenderedPageBreak/>
              <w:t>jurisdictional, professional or other aggregating resources (e.g., HIE, ACO), except where prohibited, and in accordance with applicable law and practice.</w:t>
            </w:r>
            <w:r w:rsidRPr="007A271E">
              <w:rPr>
                <w:rFonts w:ascii="Calibri" w:hAnsi="Calibri"/>
                <w:sz w:val="18"/>
                <w:szCs w:val="18"/>
              </w:rPr>
              <w:br/>
            </w:r>
            <w:r w:rsidRPr="007A271E">
              <w:rPr>
                <w:rFonts w:ascii="Calibri" w:hAnsi="Calibri"/>
                <w:b/>
                <w:bCs/>
                <w:sz w:val="18"/>
                <w:szCs w:val="18"/>
              </w:rPr>
              <w:br/>
              <w:t xml:space="preserve">Measure: </w:t>
            </w:r>
            <w:r w:rsidRPr="007A271E">
              <w:rPr>
                <w:rFonts w:ascii="Calibri" w:hAnsi="Calibri"/>
                <w:sz w:val="18"/>
                <w:szCs w:val="18"/>
              </w:rPr>
              <w:t>Documentation of successful ongoing electronic transmission of standardized (e.g., consolidated CDA) reports from the Certified EHR Technology to a jurisdictional, professional or other aggregating resource.  Attestation of submission for at least 10% of all patients who meet registry inclusion criteria during the entire EHR reporting period as authorized, and in accordance with applicable state/local law and practice.</w:t>
            </w:r>
            <w:r w:rsidRPr="007A271E">
              <w:rPr>
                <w:rFonts w:ascii="Calibri" w:hAnsi="Calibri"/>
                <w:b/>
                <w:bCs/>
                <w:sz w:val="18"/>
                <w:szCs w:val="18"/>
              </w:rPr>
              <w:br/>
            </w:r>
            <w:r w:rsidRPr="007A271E">
              <w:rPr>
                <w:rFonts w:ascii="Calibri" w:hAnsi="Calibri"/>
                <w:b/>
                <w:bCs/>
                <w:sz w:val="18"/>
                <w:szCs w:val="18"/>
              </w:rPr>
              <w:br/>
              <w:t xml:space="preserve">Certification criteria: </w:t>
            </w:r>
            <w:r w:rsidRPr="007A271E">
              <w:rPr>
                <w:rFonts w:ascii="Calibri" w:hAnsi="Calibri"/>
                <w:sz w:val="18"/>
                <w:szCs w:val="18"/>
              </w:rPr>
              <w:t>EHR is able to build and send a standardized message report format to an external registry, maintain an audit of those reports, and track total number of reports sent.</w:t>
            </w:r>
            <w:r>
              <w:rPr>
                <w:rFonts w:ascii="Calibri" w:hAnsi="Calibri"/>
                <w:sz w:val="18"/>
                <w:szCs w:val="18"/>
              </w:rPr>
              <w:t xml:space="preserve"> </w:t>
            </w:r>
          </w:p>
          <w:p w:rsidR="009600F5" w:rsidRPr="007A271E" w:rsidRDefault="009600F5" w:rsidP="00BA67DA">
            <w:pPr>
              <w:spacing w:after="240"/>
              <w:rPr>
                <w:rFonts w:ascii="Calibri" w:hAnsi="Calibri"/>
                <w:sz w:val="18"/>
                <w:szCs w:val="18"/>
              </w:rPr>
            </w:pPr>
          </w:p>
        </w:tc>
        <w:tc>
          <w:tcPr>
            <w:tcW w:w="3798" w:type="dxa"/>
            <w:gridSpan w:val="2"/>
          </w:tcPr>
          <w:p w:rsidR="009600F5" w:rsidRPr="007A271E" w:rsidRDefault="009600F5" w:rsidP="00BA67DA">
            <w:pPr>
              <w:spacing w:after="240"/>
              <w:rPr>
                <w:rFonts w:ascii="Calibri" w:hAnsi="Calibri"/>
                <w:color w:val="548DD4"/>
                <w:sz w:val="18"/>
                <w:szCs w:val="18"/>
              </w:rPr>
            </w:pPr>
            <w:r w:rsidRPr="007A271E">
              <w:rPr>
                <w:rFonts w:ascii="Calibri" w:hAnsi="Calibri"/>
                <w:b/>
                <w:bCs/>
                <w:color w:val="548DD4"/>
                <w:sz w:val="18"/>
                <w:szCs w:val="18"/>
              </w:rPr>
              <w:lastRenderedPageBreak/>
              <w:br/>
            </w:r>
            <w:r w:rsidRPr="007A271E">
              <w:rPr>
                <w:rFonts w:ascii="Calibri" w:hAnsi="Calibri"/>
                <w:b/>
                <w:bCs/>
                <w:color w:val="548DD4"/>
                <w:sz w:val="18"/>
                <w:szCs w:val="18"/>
              </w:rPr>
              <w:br/>
            </w:r>
            <w:r w:rsidRPr="007A271E">
              <w:rPr>
                <w:rFonts w:ascii="Calibri" w:hAnsi="Calibri"/>
                <w:color w:val="548DD4"/>
                <w:sz w:val="18"/>
                <w:szCs w:val="18"/>
              </w:rPr>
              <w:br/>
            </w:r>
            <w:r w:rsidRPr="007A271E">
              <w:rPr>
                <w:rFonts w:ascii="Calibri" w:hAnsi="Calibri"/>
                <w:color w:val="548DD4"/>
                <w:sz w:val="18"/>
                <w:szCs w:val="18"/>
              </w:rPr>
              <w:br/>
            </w:r>
          </w:p>
        </w:tc>
        <w:tc>
          <w:tcPr>
            <w:tcW w:w="2880" w:type="dxa"/>
          </w:tcPr>
          <w:p w:rsidR="009600F5" w:rsidRPr="007A271E" w:rsidRDefault="009600F5" w:rsidP="00BA67DA">
            <w:pPr>
              <w:spacing w:after="240"/>
              <w:rPr>
                <w:rFonts w:ascii="Calibri" w:hAnsi="Calibri"/>
                <w:b/>
                <w:bCs/>
                <w:color w:val="548DD4"/>
                <w:sz w:val="18"/>
                <w:szCs w:val="18"/>
              </w:rPr>
            </w:pPr>
          </w:p>
        </w:tc>
        <w:tc>
          <w:tcPr>
            <w:tcW w:w="4320" w:type="dxa"/>
            <w:shd w:val="clear" w:color="auto" w:fill="FFFFCC"/>
          </w:tcPr>
          <w:p w:rsidR="009600F5" w:rsidRPr="00C122CE" w:rsidRDefault="00895990" w:rsidP="00BA67DA">
            <w:pPr>
              <w:spacing w:after="240"/>
              <w:rPr>
                <w:rFonts w:ascii="Calibri" w:hAnsi="Calibri"/>
                <w:b/>
                <w:bCs/>
                <w:color w:val="548DD4"/>
                <w:sz w:val="20"/>
                <w:szCs w:val="20"/>
              </w:rPr>
            </w:pPr>
            <w:r w:rsidRPr="00C122CE">
              <w:rPr>
                <w:rFonts w:ascii="Calibri" w:hAnsi="Calibri"/>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lastRenderedPageBreak/>
              <w:t>SGRP407</w:t>
            </w:r>
          </w:p>
        </w:tc>
        <w:tc>
          <w:tcPr>
            <w:tcW w:w="2880" w:type="dxa"/>
          </w:tcPr>
          <w:p w:rsidR="009600F5" w:rsidRPr="007A271E" w:rsidRDefault="009600F5" w:rsidP="00BA67DA">
            <w:pPr>
              <w:rPr>
                <w:rFonts w:ascii="Calibri" w:hAnsi="Calibri"/>
                <w:b/>
                <w:bCs/>
                <w:sz w:val="18"/>
                <w:szCs w:val="18"/>
              </w:rPr>
            </w:pPr>
            <w:r w:rsidRPr="007A271E">
              <w:rPr>
                <w:rFonts w:ascii="Calibri" w:hAnsi="Calibri"/>
                <w:b/>
                <w:bCs/>
                <w:sz w:val="18"/>
                <w:szCs w:val="18"/>
              </w:rPr>
              <w:t xml:space="preserve">New </w:t>
            </w:r>
          </w:p>
        </w:tc>
        <w:tc>
          <w:tcPr>
            <w:tcW w:w="4230" w:type="dxa"/>
          </w:tcPr>
          <w:p w:rsidR="009600F5" w:rsidRPr="007A271E" w:rsidRDefault="009600F5" w:rsidP="00BA67DA">
            <w:pPr>
              <w:spacing w:after="240"/>
              <w:rPr>
                <w:rFonts w:ascii="Calibri" w:hAnsi="Calibri"/>
                <w:bCs/>
                <w:sz w:val="18"/>
                <w:szCs w:val="18"/>
              </w:rPr>
            </w:pPr>
            <w:r w:rsidRPr="007A271E">
              <w:rPr>
                <w:rFonts w:ascii="Calibri" w:hAnsi="Calibri"/>
                <w:b/>
                <w:bCs/>
                <w:sz w:val="18"/>
                <w:szCs w:val="18"/>
              </w:rPr>
              <w:t>EH Objective:</w:t>
            </w:r>
            <w:r w:rsidRPr="007A271E">
              <w:rPr>
                <w:rFonts w:ascii="Calibri" w:hAnsi="Calibri"/>
                <w:bCs/>
                <w:sz w:val="18"/>
                <w:szCs w:val="18"/>
              </w:rPr>
              <w:t xml:space="preserve"> Capability to electronically send standardized Healthcare Associated Infection (HAI) reports to the National Healthcare Safety Network (NHSN) using a common format from the Certified EHR, except where prohibited, and in accordance with applicable law and practice. </w:t>
            </w:r>
          </w:p>
          <w:p w:rsidR="009600F5" w:rsidRPr="007A271E" w:rsidRDefault="009600F5" w:rsidP="00BA67DA">
            <w:pPr>
              <w:spacing w:after="240"/>
              <w:rPr>
                <w:rFonts w:ascii="Calibri" w:hAnsi="Calibri"/>
                <w:bCs/>
                <w:sz w:val="18"/>
                <w:szCs w:val="18"/>
              </w:rPr>
            </w:pPr>
            <w:r w:rsidRPr="007A271E">
              <w:rPr>
                <w:rFonts w:ascii="Calibri" w:hAnsi="Calibri"/>
                <w:b/>
                <w:bCs/>
                <w:sz w:val="18"/>
                <w:szCs w:val="18"/>
              </w:rPr>
              <w:t>Measure:</w:t>
            </w:r>
            <w:r w:rsidRPr="007A271E">
              <w:rPr>
                <w:rFonts w:ascii="Calibri" w:hAnsi="Calibri"/>
                <w:bCs/>
                <w:sz w:val="18"/>
                <w:szCs w:val="18"/>
              </w:rPr>
              <w:t xml:space="preserve"> Documentation of successful electronic transmission of standardized healthcare acquired infection reports to the NHSN from the Certified EHR Technology.  Total numeric count of HAI in the hospital and attestation of Certified EHR electronic submission of at least 10% of all reports during the entire EHR reporting period as authorized, and in accordance with applicable State law and practice.</w:t>
            </w:r>
          </w:p>
          <w:p w:rsidR="009600F5" w:rsidRPr="009E3CEC" w:rsidRDefault="009600F5" w:rsidP="00BA67DA">
            <w:pPr>
              <w:spacing w:after="240"/>
              <w:rPr>
                <w:rFonts w:ascii="Calibri" w:hAnsi="Calibri"/>
                <w:bCs/>
                <w:sz w:val="18"/>
                <w:szCs w:val="18"/>
              </w:rPr>
            </w:pPr>
            <w:r w:rsidRPr="007A271E">
              <w:rPr>
                <w:rFonts w:ascii="Calibri" w:hAnsi="Calibri"/>
                <w:b/>
                <w:bCs/>
                <w:sz w:val="18"/>
                <w:szCs w:val="18"/>
              </w:rPr>
              <w:t>Certification criteria</w:t>
            </w:r>
            <w:r w:rsidRPr="007A271E">
              <w:rPr>
                <w:rFonts w:ascii="Calibri" w:hAnsi="Calibri"/>
                <w:bCs/>
                <w:sz w:val="18"/>
                <w:szCs w:val="18"/>
              </w:rPr>
              <w:t>: EHR is able to sending a standard HAI message to NHSN, maintain an audit and track total number of reports sent.</w:t>
            </w: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color w:val="000000"/>
                <w:sz w:val="18"/>
                <w:szCs w:val="18"/>
              </w:rPr>
              <w:t> </w:t>
            </w:r>
          </w:p>
        </w:tc>
        <w:tc>
          <w:tcPr>
            <w:tcW w:w="2880" w:type="dxa"/>
          </w:tcPr>
          <w:p w:rsidR="009600F5" w:rsidRPr="007A271E" w:rsidRDefault="009600F5" w:rsidP="00BA67DA">
            <w:pPr>
              <w:rPr>
                <w:rFonts w:ascii="Calibri" w:hAnsi="Calibri"/>
                <w:color w:val="000000"/>
                <w:sz w:val="18"/>
                <w:szCs w:val="18"/>
              </w:rPr>
            </w:pPr>
          </w:p>
        </w:tc>
        <w:tc>
          <w:tcPr>
            <w:tcW w:w="4320" w:type="dxa"/>
            <w:shd w:val="clear" w:color="auto" w:fill="FFFFCC"/>
          </w:tcPr>
          <w:p w:rsidR="009600F5" w:rsidRPr="00C122CE" w:rsidRDefault="00895990" w:rsidP="00BA67DA">
            <w:pPr>
              <w:rPr>
                <w:rFonts w:ascii="Calibri" w:hAnsi="Calibri"/>
                <w:color w:val="000000"/>
                <w:sz w:val="20"/>
                <w:szCs w:val="20"/>
              </w:rPr>
            </w:pPr>
            <w:r w:rsidRPr="00C122CE">
              <w:rPr>
                <w:rFonts w:ascii="Calibri" w:hAnsi="Calibri"/>
                <w:sz w:val="20"/>
                <w:szCs w:val="20"/>
              </w:rPr>
              <w:t>HITSC</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sidRPr="007A271E">
              <w:rPr>
                <w:rFonts w:ascii="Calibri" w:hAnsi="Calibri"/>
                <w:b/>
                <w:bCs/>
                <w:color w:val="000000"/>
                <w:sz w:val="18"/>
                <w:szCs w:val="18"/>
              </w:rPr>
              <w:t>SGRP408</w:t>
            </w:r>
          </w:p>
        </w:tc>
        <w:tc>
          <w:tcPr>
            <w:tcW w:w="2880" w:type="dxa"/>
          </w:tcPr>
          <w:p w:rsidR="009600F5" w:rsidRPr="001C7B70" w:rsidRDefault="009600F5" w:rsidP="00BA67DA">
            <w:pPr>
              <w:rPr>
                <w:rFonts w:ascii="Calibri" w:hAnsi="Calibri"/>
                <w:b/>
                <w:bCs/>
                <w:sz w:val="18"/>
                <w:szCs w:val="18"/>
              </w:rPr>
            </w:pPr>
            <w:r w:rsidRPr="001C7B70">
              <w:rPr>
                <w:rFonts w:ascii="Calibri" w:hAnsi="Calibri"/>
                <w:b/>
                <w:bCs/>
                <w:sz w:val="18"/>
                <w:szCs w:val="18"/>
              </w:rPr>
              <w:t xml:space="preserve">New </w:t>
            </w:r>
          </w:p>
        </w:tc>
        <w:tc>
          <w:tcPr>
            <w:tcW w:w="4230" w:type="dxa"/>
          </w:tcPr>
          <w:p w:rsidR="009600F5" w:rsidRPr="001C7B70" w:rsidRDefault="009600F5" w:rsidP="00BA67DA">
            <w:pPr>
              <w:rPr>
                <w:rFonts w:ascii="Calibri" w:hAnsi="Calibri"/>
                <w:b/>
                <w:bCs/>
                <w:sz w:val="18"/>
                <w:szCs w:val="18"/>
              </w:rPr>
            </w:pPr>
            <w:r w:rsidRPr="001C7B70">
              <w:rPr>
                <w:rFonts w:ascii="Calibri" w:hAnsi="Calibri"/>
                <w:b/>
                <w:bCs/>
                <w:sz w:val="18"/>
                <w:szCs w:val="18"/>
              </w:rPr>
              <w:t xml:space="preserve">New </w:t>
            </w:r>
          </w:p>
        </w:tc>
        <w:tc>
          <w:tcPr>
            <w:tcW w:w="3798" w:type="dxa"/>
            <w:gridSpan w:val="2"/>
          </w:tcPr>
          <w:p w:rsidR="009600F5" w:rsidRPr="007A271E" w:rsidRDefault="009600F5" w:rsidP="00BA67DA">
            <w:pPr>
              <w:rPr>
                <w:rFonts w:ascii="Calibri" w:hAnsi="Calibri"/>
                <w:color w:val="000000"/>
                <w:sz w:val="18"/>
                <w:szCs w:val="18"/>
              </w:rPr>
            </w:pPr>
            <w:r w:rsidRPr="007A271E">
              <w:rPr>
                <w:rFonts w:ascii="Calibri" w:hAnsi="Calibri"/>
                <w:b/>
                <w:bCs/>
                <w:color w:val="000000"/>
                <w:sz w:val="18"/>
                <w:szCs w:val="18"/>
              </w:rPr>
              <w:t xml:space="preserve">EH/EP Objective: </w:t>
            </w:r>
            <w:r w:rsidRPr="007A271E">
              <w:rPr>
                <w:rFonts w:ascii="Calibri" w:hAnsi="Calibri"/>
                <w:color w:val="000000"/>
                <w:sz w:val="18"/>
                <w:szCs w:val="18"/>
              </w:rPr>
              <w:t xml:space="preserve">Capability to electronically send adverse event reports (e.g., vaccines, </w:t>
            </w:r>
            <w:r w:rsidRPr="007A271E">
              <w:rPr>
                <w:rFonts w:ascii="Calibri" w:hAnsi="Calibri"/>
                <w:color w:val="000000"/>
                <w:sz w:val="18"/>
                <w:szCs w:val="18"/>
              </w:rPr>
              <w:lastRenderedPageBreak/>
              <w:t>devices, EHR, drugs or biologics) to the Federal Drug Administration (FDA) and/or Centers for Disease Control and Prevention (CDC) from the Certified EHR, except where prohibited, and in accordance with applicable law and practice.</w:t>
            </w:r>
          </w:p>
          <w:p w:rsidR="009600F5" w:rsidRPr="007A271E" w:rsidRDefault="009600F5" w:rsidP="00BA67DA">
            <w:pPr>
              <w:rPr>
                <w:rFonts w:ascii="Calibri" w:hAnsi="Calibri"/>
                <w:color w:val="000000"/>
                <w:sz w:val="18"/>
                <w:szCs w:val="18"/>
              </w:rPr>
            </w:pPr>
            <w:r w:rsidRPr="007A271E">
              <w:rPr>
                <w:rFonts w:ascii="Calibri" w:hAnsi="Calibri"/>
                <w:b/>
                <w:bCs/>
                <w:color w:val="000000"/>
                <w:sz w:val="18"/>
                <w:szCs w:val="18"/>
              </w:rPr>
              <w:t xml:space="preserve">Measure: </w:t>
            </w:r>
            <w:r w:rsidRPr="007A271E">
              <w:rPr>
                <w:rFonts w:ascii="Calibri" w:hAnsi="Calibri"/>
                <w:color w:val="000000"/>
                <w:sz w:val="18"/>
                <w:szCs w:val="18"/>
              </w:rPr>
              <w:t>Attestation of successful electronic transmission of standardized adverse event reports to the FDA/CDC from the Certified EHR Technology.  Total numeric count (null is acceptable) of adverse event reports from the EH/EP submitted electronically during the entire EHR reporting period as authorized, and in accordance with applicable State law and practice.</w:t>
            </w:r>
          </w:p>
          <w:p w:rsidR="009600F5" w:rsidRPr="007A271E" w:rsidRDefault="009600F5" w:rsidP="00BA67DA">
            <w:pPr>
              <w:rPr>
                <w:rFonts w:ascii="Calibri" w:hAnsi="Calibri"/>
                <w:color w:val="000000"/>
                <w:sz w:val="18"/>
                <w:szCs w:val="18"/>
              </w:rPr>
            </w:pPr>
            <w:r w:rsidRPr="007A271E">
              <w:rPr>
                <w:rFonts w:ascii="Calibri" w:hAnsi="Calibri"/>
                <w:b/>
                <w:bCs/>
                <w:color w:val="000000"/>
                <w:sz w:val="18"/>
                <w:szCs w:val="18"/>
              </w:rPr>
              <w:t xml:space="preserve">Certification criteria: </w:t>
            </w:r>
            <w:r w:rsidRPr="007A271E">
              <w:rPr>
                <w:rFonts w:ascii="Calibri" w:hAnsi="Calibri"/>
                <w:color w:val="000000"/>
                <w:sz w:val="18"/>
                <w:szCs w:val="18"/>
              </w:rPr>
              <w:t>EHR is able to build and send a standardized adverse event report message to FDA/CDC and maintain an audit of those reports sent to track number of reports sent</w:t>
            </w:r>
            <w:r>
              <w:rPr>
                <w:rFonts w:ascii="Calibri" w:hAnsi="Calibri"/>
                <w:color w:val="000000"/>
                <w:sz w:val="18"/>
                <w:szCs w:val="18"/>
              </w:rPr>
              <w:t xml:space="preserve"> (Common Format).</w:t>
            </w:r>
          </w:p>
          <w:p w:rsidR="009600F5" w:rsidRDefault="009600F5" w:rsidP="00BA67DA">
            <w:pPr>
              <w:rPr>
                <w:rFonts w:ascii="Calibri" w:hAnsi="Calibri"/>
                <w:color w:val="000000"/>
                <w:sz w:val="18"/>
                <w:szCs w:val="18"/>
              </w:rPr>
            </w:pPr>
          </w:p>
          <w:p w:rsidR="009600F5" w:rsidRDefault="009600F5" w:rsidP="00BA67DA">
            <w:pPr>
              <w:rPr>
                <w:rFonts w:ascii="Calibri" w:hAnsi="Calibri"/>
                <w:color w:val="000000"/>
                <w:sz w:val="18"/>
                <w:szCs w:val="18"/>
              </w:rPr>
            </w:pPr>
          </w:p>
          <w:p w:rsidR="009600F5" w:rsidRDefault="009600F5" w:rsidP="00BA67DA">
            <w:pPr>
              <w:rPr>
                <w:rFonts w:ascii="Calibri" w:hAnsi="Calibri"/>
                <w:color w:val="000000"/>
                <w:sz w:val="18"/>
                <w:szCs w:val="18"/>
              </w:rPr>
            </w:pPr>
          </w:p>
          <w:p w:rsidR="009600F5" w:rsidRPr="007A271E" w:rsidRDefault="009600F5" w:rsidP="00BA67DA">
            <w:pPr>
              <w:rPr>
                <w:rFonts w:ascii="Calibri" w:hAnsi="Calibri"/>
                <w:color w:val="000000"/>
                <w:sz w:val="18"/>
                <w:szCs w:val="18"/>
              </w:rPr>
            </w:pPr>
          </w:p>
        </w:tc>
        <w:tc>
          <w:tcPr>
            <w:tcW w:w="2880" w:type="dxa"/>
          </w:tcPr>
          <w:p w:rsidR="009600F5" w:rsidRPr="007A271E" w:rsidRDefault="009600F5" w:rsidP="00BA67DA">
            <w:pPr>
              <w:rPr>
                <w:rFonts w:ascii="Calibri" w:hAnsi="Calibri"/>
                <w:b/>
                <w:bCs/>
                <w:color w:val="000000"/>
                <w:sz w:val="18"/>
                <w:szCs w:val="18"/>
              </w:rPr>
            </w:pPr>
          </w:p>
        </w:tc>
        <w:tc>
          <w:tcPr>
            <w:tcW w:w="4320" w:type="dxa"/>
            <w:shd w:val="clear" w:color="auto" w:fill="FFFFCC"/>
          </w:tcPr>
          <w:p w:rsidR="009600F5" w:rsidRPr="00C122CE" w:rsidRDefault="00895990" w:rsidP="00BA67DA">
            <w:pPr>
              <w:rPr>
                <w:rFonts w:ascii="Calibri" w:hAnsi="Calibri"/>
                <w:b/>
                <w:bCs/>
                <w:color w:val="000000"/>
                <w:sz w:val="20"/>
                <w:szCs w:val="20"/>
              </w:rPr>
            </w:pPr>
            <w:r w:rsidRPr="00C122CE">
              <w:rPr>
                <w:rFonts w:ascii="Calibri" w:hAnsi="Calibri"/>
                <w:sz w:val="20"/>
                <w:szCs w:val="20"/>
              </w:rPr>
              <w:t>HITSC</w:t>
            </w:r>
          </w:p>
        </w:tc>
      </w:tr>
      <w:tr w:rsidR="0099648F" w:rsidRPr="007A271E" w:rsidTr="003E01B1">
        <w:tc>
          <w:tcPr>
            <w:tcW w:w="18738" w:type="dxa"/>
            <w:gridSpan w:val="7"/>
            <w:shd w:val="clear" w:color="auto" w:fill="1F497D" w:themeFill="text2"/>
          </w:tcPr>
          <w:p w:rsidR="0099648F" w:rsidRPr="00C122CE" w:rsidRDefault="0099648F" w:rsidP="00BA67DA">
            <w:pPr>
              <w:jc w:val="center"/>
              <w:rPr>
                <w:rFonts w:ascii="Calibri" w:hAnsi="Calibri"/>
                <w:b/>
                <w:bCs/>
                <w:color w:val="FFFFFF" w:themeColor="background1"/>
                <w:sz w:val="20"/>
                <w:szCs w:val="20"/>
              </w:rPr>
            </w:pPr>
            <w:r w:rsidRPr="00412218">
              <w:rPr>
                <w:rFonts w:ascii="Calibri" w:hAnsi="Calibri"/>
                <w:b/>
                <w:bCs/>
                <w:color w:val="FFFFFF" w:themeColor="background1"/>
                <w:sz w:val="18"/>
                <w:szCs w:val="18"/>
              </w:rPr>
              <w:lastRenderedPageBreak/>
              <w:t>Information Exchange</w:t>
            </w:r>
          </w:p>
        </w:tc>
      </w:tr>
      <w:tr w:rsidR="009600F5" w:rsidRPr="007A271E" w:rsidTr="00D67CAC">
        <w:tc>
          <w:tcPr>
            <w:tcW w:w="630" w:type="dxa"/>
          </w:tcPr>
          <w:p w:rsidR="009600F5" w:rsidRPr="007A271E" w:rsidRDefault="009600F5" w:rsidP="00BA67DA">
            <w:pPr>
              <w:jc w:val="center"/>
              <w:rPr>
                <w:rFonts w:ascii="Calibri" w:hAnsi="Calibri"/>
                <w:b/>
                <w:bCs/>
                <w:color w:val="000000"/>
                <w:sz w:val="18"/>
                <w:szCs w:val="18"/>
              </w:rPr>
            </w:pPr>
            <w:r>
              <w:rPr>
                <w:rFonts w:ascii="Calibri" w:hAnsi="Calibri"/>
                <w:b/>
                <w:bCs/>
                <w:color w:val="000000"/>
                <w:sz w:val="18"/>
                <w:szCs w:val="18"/>
              </w:rPr>
              <w:t>IEWG101</w:t>
            </w:r>
          </w:p>
        </w:tc>
        <w:tc>
          <w:tcPr>
            <w:tcW w:w="2880" w:type="dxa"/>
          </w:tcPr>
          <w:p w:rsidR="009600F5" w:rsidRPr="001C7B70" w:rsidRDefault="009600F5" w:rsidP="00BA67DA">
            <w:pPr>
              <w:rPr>
                <w:rFonts w:ascii="Calibri" w:hAnsi="Calibri"/>
                <w:b/>
                <w:bCs/>
                <w:sz w:val="18"/>
                <w:szCs w:val="18"/>
              </w:rPr>
            </w:pPr>
            <w:r w:rsidRPr="001C7B70">
              <w:rPr>
                <w:rFonts w:ascii="Calibri" w:hAnsi="Calibri"/>
                <w:b/>
                <w:bCs/>
                <w:sz w:val="18"/>
                <w:szCs w:val="18"/>
              </w:rPr>
              <w:t>New</w:t>
            </w:r>
          </w:p>
        </w:tc>
        <w:tc>
          <w:tcPr>
            <w:tcW w:w="4230" w:type="dxa"/>
          </w:tcPr>
          <w:p w:rsidR="009600F5" w:rsidRDefault="009600F5" w:rsidP="00BA67DA">
            <w:pPr>
              <w:spacing w:after="240"/>
              <w:rPr>
                <w:rFonts w:ascii="Calibri" w:hAnsi="Calibri"/>
                <w:bCs/>
                <w:sz w:val="18"/>
                <w:szCs w:val="18"/>
              </w:rPr>
            </w:pPr>
            <w:r w:rsidRPr="00086055">
              <w:rPr>
                <w:rFonts w:ascii="Calibri" w:hAnsi="Calibri"/>
                <w:b/>
                <w:bCs/>
                <w:sz w:val="18"/>
                <w:szCs w:val="18"/>
              </w:rPr>
              <w:t xml:space="preserve">MENU </w:t>
            </w:r>
            <w:r>
              <w:rPr>
                <w:rFonts w:ascii="Calibri" w:hAnsi="Calibri"/>
                <w:bCs/>
                <w:sz w:val="18"/>
                <w:szCs w:val="18"/>
              </w:rPr>
              <w:t xml:space="preserve">objective: </w:t>
            </w:r>
            <w:r>
              <w:rPr>
                <w:rFonts w:ascii="Calibri" w:hAnsi="Calibri"/>
                <w:sz w:val="18"/>
                <w:szCs w:val="18"/>
              </w:rPr>
              <w:t>For p</w:t>
            </w:r>
            <w:r w:rsidRPr="00674E63">
              <w:rPr>
                <w:rFonts w:ascii="Calibri" w:hAnsi="Calibri"/>
                <w:bCs/>
                <w:sz w:val="18"/>
                <w:szCs w:val="18"/>
              </w:rPr>
              <w:t>atients transitioned without a care summary, an individual in the practice should query an outside entity</w:t>
            </w:r>
            <w:r>
              <w:rPr>
                <w:rFonts w:ascii="Calibri" w:hAnsi="Calibri"/>
                <w:bCs/>
                <w:sz w:val="18"/>
                <w:szCs w:val="18"/>
              </w:rPr>
              <w:t>. The intent of this objective is t</w:t>
            </w:r>
            <w:r w:rsidRPr="00674E63">
              <w:rPr>
                <w:rFonts w:ascii="Calibri" w:hAnsi="Calibri"/>
                <w:sz w:val="18"/>
                <w:szCs w:val="18"/>
              </w:rPr>
              <w:t xml:space="preserve">o recognize providers </w:t>
            </w:r>
            <w:r>
              <w:rPr>
                <w:rFonts w:ascii="Calibri" w:hAnsi="Calibri"/>
                <w:sz w:val="18"/>
                <w:szCs w:val="18"/>
              </w:rPr>
              <w:t>who are proactively querying.</w:t>
            </w:r>
          </w:p>
          <w:p w:rsidR="009600F5" w:rsidRDefault="009600F5" w:rsidP="00BA67DA">
            <w:pPr>
              <w:spacing w:after="240"/>
              <w:rPr>
                <w:rFonts w:ascii="Calibri" w:hAnsi="Calibri"/>
                <w:sz w:val="18"/>
                <w:szCs w:val="18"/>
              </w:rPr>
            </w:pPr>
            <w:r w:rsidRPr="00334A63">
              <w:rPr>
                <w:rFonts w:ascii="Calibri" w:hAnsi="Calibri"/>
                <w:b/>
                <w:sz w:val="18"/>
                <w:szCs w:val="18"/>
              </w:rPr>
              <w:t>Certification criteria:</w:t>
            </w:r>
            <w:r>
              <w:rPr>
                <w:rFonts w:ascii="Calibri" w:hAnsi="Calibri"/>
                <w:sz w:val="18"/>
                <w:szCs w:val="18"/>
              </w:rPr>
              <w:t xml:space="preserve"> </w:t>
            </w:r>
            <w:r w:rsidRPr="00467D22">
              <w:rPr>
                <w:rFonts w:ascii="Calibri" w:hAnsi="Calibri"/>
                <w:sz w:val="18"/>
                <w:szCs w:val="18"/>
              </w:rPr>
              <w:t xml:space="preserve">The EHR must </w:t>
            </w:r>
            <w:r>
              <w:rPr>
                <w:rFonts w:ascii="Calibri" w:hAnsi="Calibri"/>
                <w:sz w:val="18"/>
                <w:szCs w:val="18"/>
              </w:rPr>
              <w:t>be able to query another entity</w:t>
            </w:r>
            <w:r w:rsidRPr="00467D22">
              <w:rPr>
                <w:rFonts w:ascii="Calibri" w:hAnsi="Calibri"/>
                <w:sz w:val="18"/>
                <w:szCs w:val="18"/>
              </w:rPr>
              <w:t xml:space="preserve"> for outside records and respond to such queries. </w:t>
            </w:r>
            <w:r>
              <w:rPr>
                <w:rFonts w:ascii="Calibri" w:hAnsi="Calibri"/>
                <w:sz w:val="18"/>
                <w:szCs w:val="18"/>
              </w:rPr>
              <w:t>T</w:t>
            </w:r>
            <w:r w:rsidRPr="00467D22">
              <w:rPr>
                <w:rFonts w:ascii="Calibri" w:hAnsi="Calibri"/>
                <w:sz w:val="18"/>
                <w:szCs w:val="18"/>
              </w:rPr>
              <w:t>he outside entity may be another EHR system, a health information exchange, or an entity on the NwHIN Exchange, for example</w:t>
            </w:r>
            <w:r>
              <w:rPr>
                <w:rFonts w:ascii="Calibri" w:hAnsi="Calibri"/>
                <w:sz w:val="18"/>
                <w:szCs w:val="18"/>
              </w:rPr>
              <w:t>.</w:t>
            </w:r>
            <w:r w:rsidRPr="00467D22">
              <w:rPr>
                <w:rFonts w:ascii="Calibri" w:hAnsi="Calibri"/>
                <w:sz w:val="18"/>
                <w:szCs w:val="18"/>
              </w:rPr>
              <w:t xml:space="preserve"> This query may consist of three transactions: </w:t>
            </w:r>
          </w:p>
          <w:p w:rsidR="009600F5" w:rsidRPr="00467D22" w:rsidRDefault="009600F5" w:rsidP="00BA67DA">
            <w:pPr>
              <w:pStyle w:val="ListParagraph0"/>
              <w:numPr>
                <w:ilvl w:val="0"/>
                <w:numId w:val="6"/>
              </w:numPr>
              <w:tabs>
                <w:tab w:val="clear" w:pos="720"/>
                <w:tab w:val="num" w:pos="400"/>
              </w:tabs>
              <w:spacing w:after="240"/>
              <w:ind w:left="400" w:hanging="400"/>
              <w:rPr>
                <w:rFonts w:ascii="Calibri" w:hAnsi="Calibri"/>
                <w:sz w:val="18"/>
                <w:szCs w:val="18"/>
              </w:rPr>
            </w:pPr>
            <w:r w:rsidRPr="00467D22">
              <w:rPr>
                <w:rFonts w:ascii="Calibri" w:hAnsi="Calibri"/>
                <w:sz w:val="18"/>
                <w:szCs w:val="18"/>
              </w:rPr>
              <w:t xml:space="preserve">Patient query based on demographics and other available identifiers, as well as the requestor and purpose of request. </w:t>
            </w:r>
          </w:p>
          <w:p w:rsidR="009600F5" w:rsidRPr="00467D22" w:rsidRDefault="009600F5" w:rsidP="00BA67DA">
            <w:pPr>
              <w:pStyle w:val="ListParagraph0"/>
              <w:numPr>
                <w:ilvl w:val="0"/>
                <w:numId w:val="6"/>
              </w:numPr>
              <w:tabs>
                <w:tab w:val="clear" w:pos="720"/>
                <w:tab w:val="num" w:pos="400"/>
              </w:tabs>
              <w:spacing w:after="240"/>
              <w:ind w:left="400" w:hanging="400"/>
              <w:rPr>
                <w:rFonts w:ascii="Calibri" w:hAnsi="Calibri"/>
                <w:sz w:val="18"/>
                <w:szCs w:val="18"/>
              </w:rPr>
            </w:pPr>
            <w:r w:rsidRPr="00467D22">
              <w:rPr>
                <w:rFonts w:ascii="Calibri" w:hAnsi="Calibri"/>
                <w:sz w:val="18"/>
                <w:szCs w:val="18"/>
              </w:rPr>
              <w:t xml:space="preserve">Query for a document list based for an identified patient </w:t>
            </w:r>
          </w:p>
          <w:p w:rsidR="009600F5" w:rsidRPr="00467D22" w:rsidRDefault="009600F5" w:rsidP="00BA67DA">
            <w:pPr>
              <w:pStyle w:val="ListParagraph0"/>
              <w:numPr>
                <w:ilvl w:val="0"/>
                <w:numId w:val="6"/>
              </w:numPr>
              <w:tabs>
                <w:tab w:val="clear" w:pos="720"/>
                <w:tab w:val="num" w:pos="400"/>
              </w:tabs>
              <w:spacing w:after="240"/>
              <w:ind w:left="400" w:hanging="400"/>
              <w:rPr>
                <w:rFonts w:ascii="Calibri" w:hAnsi="Calibri"/>
                <w:sz w:val="18"/>
                <w:szCs w:val="18"/>
              </w:rPr>
            </w:pPr>
            <w:r w:rsidRPr="00467D22">
              <w:rPr>
                <w:rFonts w:ascii="Calibri" w:hAnsi="Calibri"/>
                <w:sz w:val="18"/>
                <w:szCs w:val="18"/>
              </w:rPr>
              <w:t xml:space="preserve">Request a specific set of documents from the returned document list </w:t>
            </w:r>
          </w:p>
          <w:p w:rsidR="009600F5" w:rsidRDefault="009600F5" w:rsidP="00BA67DA">
            <w:pPr>
              <w:spacing w:after="240"/>
              <w:rPr>
                <w:rFonts w:ascii="Calibri" w:hAnsi="Calibri"/>
                <w:sz w:val="18"/>
                <w:szCs w:val="18"/>
              </w:rPr>
            </w:pPr>
            <w:r w:rsidRPr="00467D22">
              <w:rPr>
                <w:rFonts w:ascii="Calibri" w:hAnsi="Calibri"/>
                <w:sz w:val="18"/>
                <w:szCs w:val="18"/>
              </w:rPr>
              <w:lastRenderedPageBreak/>
              <w:t xml:space="preserve">When receiving inbound patient query, the EHR must be able to: </w:t>
            </w:r>
          </w:p>
          <w:p w:rsidR="009600F5" w:rsidRDefault="009600F5" w:rsidP="00BA67DA">
            <w:pPr>
              <w:pStyle w:val="ListParagraph0"/>
              <w:numPr>
                <w:ilvl w:val="0"/>
                <w:numId w:val="7"/>
              </w:numPr>
              <w:spacing w:after="240"/>
              <w:rPr>
                <w:rFonts w:ascii="Calibri" w:hAnsi="Calibri"/>
                <w:sz w:val="18"/>
                <w:szCs w:val="18"/>
              </w:rPr>
            </w:pPr>
            <w:r w:rsidRPr="00467D22">
              <w:rPr>
                <w:rFonts w:ascii="Calibri" w:hAnsi="Calibri"/>
                <w:sz w:val="18"/>
                <w:szCs w:val="18"/>
              </w:rPr>
              <w:t>Tell the querying system whether patient authorization is required to retrieve the patient’s records and where to obtain the authorization language</w:t>
            </w:r>
            <w:r>
              <w:rPr>
                <w:rFonts w:ascii="Calibri" w:hAnsi="Calibri"/>
                <w:sz w:val="18"/>
                <w:szCs w:val="18"/>
              </w:rPr>
              <w:t>*</w:t>
            </w:r>
            <w:r w:rsidRPr="00467D22">
              <w:rPr>
                <w:rFonts w:ascii="Calibri" w:hAnsi="Calibri"/>
                <w:sz w:val="18"/>
                <w:szCs w:val="18"/>
              </w:rPr>
              <w:t xml:space="preserve">. (E.g. if authorization is already on file at the record-holding institution it may not be required). </w:t>
            </w:r>
            <w:r>
              <w:t xml:space="preserve"> </w:t>
            </w:r>
          </w:p>
          <w:p w:rsidR="009600F5" w:rsidRDefault="009600F5" w:rsidP="00BA67DA">
            <w:pPr>
              <w:pStyle w:val="ListParagraph0"/>
              <w:spacing w:after="240"/>
              <w:ind w:left="360"/>
              <w:rPr>
                <w:rFonts w:ascii="Calibri" w:hAnsi="Calibri"/>
                <w:sz w:val="18"/>
                <w:szCs w:val="18"/>
              </w:rPr>
            </w:pPr>
          </w:p>
          <w:p w:rsidR="009600F5" w:rsidRDefault="009600F5" w:rsidP="00BA67DA">
            <w:pPr>
              <w:pStyle w:val="ListParagraph0"/>
              <w:numPr>
                <w:ilvl w:val="0"/>
                <w:numId w:val="7"/>
              </w:numPr>
              <w:spacing w:after="240"/>
              <w:rPr>
                <w:rFonts w:ascii="Calibri" w:hAnsi="Calibri"/>
                <w:sz w:val="18"/>
                <w:szCs w:val="18"/>
              </w:rPr>
            </w:pPr>
            <w:r w:rsidRPr="00467D22">
              <w:rPr>
                <w:rFonts w:ascii="Calibri" w:hAnsi="Calibri"/>
                <w:sz w:val="18"/>
                <w:szCs w:val="18"/>
              </w:rPr>
              <w:t xml:space="preserve">At the direction of the record-holding institution, respond with a list of the patient’s releasable documents based on patient’s authorization </w:t>
            </w:r>
          </w:p>
          <w:p w:rsidR="009600F5" w:rsidRPr="00467D22" w:rsidRDefault="009600F5" w:rsidP="00BA67DA">
            <w:pPr>
              <w:pStyle w:val="ListParagraph0"/>
              <w:rPr>
                <w:rFonts w:ascii="Calibri" w:hAnsi="Calibri"/>
                <w:sz w:val="18"/>
                <w:szCs w:val="18"/>
              </w:rPr>
            </w:pPr>
          </w:p>
          <w:p w:rsidR="009600F5" w:rsidRDefault="009600F5" w:rsidP="00BA67DA">
            <w:pPr>
              <w:pStyle w:val="ListParagraph0"/>
              <w:numPr>
                <w:ilvl w:val="0"/>
                <w:numId w:val="7"/>
              </w:numPr>
              <w:spacing w:after="240"/>
              <w:rPr>
                <w:rFonts w:ascii="Calibri" w:hAnsi="Calibri"/>
                <w:sz w:val="18"/>
                <w:szCs w:val="18"/>
              </w:rPr>
            </w:pPr>
            <w:r w:rsidRPr="00467D22">
              <w:rPr>
                <w:rFonts w:ascii="Calibri" w:hAnsi="Calibri"/>
                <w:sz w:val="18"/>
                <w:szCs w:val="18"/>
              </w:rPr>
              <w:t xml:space="preserve">At the direction of the record-holding institution, release specific documents with patient’s authorization </w:t>
            </w:r>
          </w:p>
          <w:p w:rsidR="009600F5" w:rsidRPr="00467D22" w:rsidRDefault="009600F5" w:rsidP="00BA67DA">
            <w:pPr>
              <w:pStyle w:val="ListParagraph0"/>
              <w:rPr>
                <w:rFonts w:ascii="Calibri" w:hAnsi="Calibri"/>
                <w:sz w:val="18"/>
                <w:szCs w:val="18"/>
              </w:rPr>
            </w:pPr>
          </w:p>
          <w:p w:rsidR="009600F5" w:rsidRDefault="009600F5" w:rsidP="00BA67DA">
            <w:pPr>
              <w:spacing w:after="240"/>
              <w:rPr>
                <w:rFonts w:ascii="Calibri" w:hAnsi="Calibri"/>
                <w:sz w:val="18"/>
                <w:szCs w:val="18"/>
              </w:rPr>
            </w:pPr>
            <w:r w:rsidRPr="00467D22">
              <w:rPr>
                <w:rFonts w:ascii="Calibri" w:hAnsi="Calibri"/>
                <w:sz w:val="18"/>
                <w:szCs w:val="18"/>
              </w:rPr>
              <w:t>The EHR initiating the query must be able to</w:t>
            </w:r>
            <w:r>
              <w:rPr>
                <w:rFonts w:ascii="Calibri" w:hAnsi="Calibri"/>
                <w:sz w:val="18"/>
                <w:szCs w:val="18"/>
              </w:rPr>
              <w:t xml:space="preserve"> query an outside entity*</w:t>
            </w:r>
            <w:r w:rsidRPr="00467D22">
              <w:rPr>
                <w:rFonts w:ascii="Calibri" w:hAnsi="Calibri"/>
                <w:sz w:val="18"/>
                <w:szCs w:val="18"/>
              </w:rPr>
              <w:t xml:space="preserve"> for the authorization language to be presented to and signed by the patient or her proxy in order to retrieve the patient’s records. Upon the patient signing the form, the EHR must be able to send, based on the preference of the record-holding institution, either: </w:t>
            </w:r>
          </w:p>
          <w:p w:rsidR="009600F5" w:rsidRPr="00866034" w:rsidRDefault="009600F5" w:rsidP="00BA67DA">
            <w:pPr>
              <w:pStyle w:val="ListParagraph0"/>
              <w:numPr>
                <w:ilvl w:val="0"/>
                <w:numId w:val="8"/>
              </w:numPr>
              <w:spacing w:after="240"/>
              <w:rPr>
                <w:rFonts w:ascii="Calibri" w:hAnsi="Calibri"/>
                <w:sz w:val="18"/>
                <w:szCs w:val="18"/>
              </w:rPr>
            </w:pPr>
            <w:r w:rsidRPr="00866034">
              <w:rPr>
                <w:rFonts w:ascii="Calibri" w:hAnsi="Calibri"/>
                <w:sz w:val="18"/>
                <w:szCs w:val="18"/>
              </w:rPr>
              <w:t xml:space="preserve">a copy of the signed form to the entity requesting it </w:t>
            </w:r>
          </w:p>
          <w:p w:rsidR="009600F5" w:rsidRDefault="009600F5" w:rsidP="00BA67DA">
            <w:pPr>
              <w:numPr>
                <w:ilvl w:val="0"/>
                <w:numId w:val="8"/>
              </w:numPr>
              <w:spacing w:after="240"/>
              <w:rPr>
                <w:rFonts w:ascii="Calibri" w:hAnsi="Calibri"/>
                <w:sz w:val="18"/>
                <w:szCs w:val="18"/>
              </w:rPr>
            </w:pPr>
            <w:r w:rsidRPr="00467D22">
              <w:rPr>
                <w:rFonts w:ascii="Calibri" w:hAnsi="Calibri"/>
                <w:sz w:val="18"/>
                <w:szCs w:val="18"/>
              </w:rPr>
              <w:t xml:space="preserve">an electronic notification attesting to the collection of the patient’s signature </w:t>
            </w:r>
          </w:p>
          <w:p w:rsidR="009600F5" w:rsidRPr="007A271E" w:rsidRDefault="009600F5" w:rsidP="00BA67DA">
            <w:pPr>
              <w:rPr>
                <w:rFonts w:ascii="Calibri" w:hAnsi="Calibri"/>
                <w:bCs/>
                <w:sz w:val="18"/>
                <w:szCs w:val="18"/>
              </w:rPr>
            </w:pPr>
            <w:r w:rsidRPr="00467D22">
              <w:rPr>
                <w:rFonts w:ascii="Calibri" w:hAnsi="Calibri"/>
                <w:i/>
                <w:iCs/>
                <w:sz w:val="18"/>
                <w:szCs w:val="18"/>
              </w:rPr>
              <w:t xml:space="preserve">*Note: </w:t>
            </w:r>
            <w:r w:rsidRPr="00467D22">
              <w:rPr>
                <w:rFonts w:ascii="Calibri" w:hAnsi="Calibri"/>
                <w:sz w:val="18"/>
                <w:szCs w:val="18"/>
              </w:rPr>
              <w:t xml:space="preserve"> The authorization text may come from the record-holding EHR system, or, at the direction of the patient or the record-holding EHR, could be located in a directory separate from the record-holding EHR system, and so a query for authorization language would need to be </w:t>
            </w:r>
            <w:proofErr w:type="spellStart"/>
            <w:r w:rsidRPr="00467D22">
              <w:rPr>
                <w:rFonts w:ascii="Calibri" w:hAnsi="Calibri"/>
                <w:sz w:val="18"/>
                <w:szCs w:val="18"/>
              </w:rPr>
              <w:t>directable</w:t>
            </w:r>
            <w:proofErr w:type="spellEnd"/>
            <w:r w:rsidRPr="00467D22">
              <w:rPr>
                <w:rFonts w:ascii="Calibri" w:hAnsi="Calibri"/>
                <w:sz w:val="18"/>
                <w:szCs w:val="18"/>
              </w:rPr>
              <w:t xml:space="preserve"> to the correct endpoint.</w:t>
            </w:r>
          </w:p>
        </w:tc>
        <w:tc>
          <w:tcPr>
            <w:tcW w:w="3798" w:type="dxa"/>
            <w:gridSpan w:val="2"/>
          </w:tcPr>
          <w:p w:rsidR="009600F5" w:rsidRPr="007A271E" w:rsidRDefault="000C7C05" w:rsidP="00BA67DA">
            <w:pPr>
              <w:rPr>
                <w:rFonts w:ascii="Calibri" w:hAnsi="Calibri"/>
                <w:b/>
                <w:bCs/>
                <w:color w:val="000000"/>
                <w:sz w:val="18"/>
                <w:szCs w:val="18"/>
              </w:rPr>
            </w:pPr>
            <w:r>
              <w:rPr>
                <w:rFonts w:ascii="Calibri" w:hAnsi="Calibri"/>
                <w:b/>
                <w:bCs/>
                <w:noProof/>
                <w:color w:val="000000"/>
                <w:sz w:val="18"/>
                <w:szCs w:val="18"/>
              </w:rPr>
              <w:lastRenderedPageBreak/>
              <w:pict>
                <v:shape id="_x0000_s1039" type="#_x0000_t32" style="position:absolute;margin-left:184.35pt;margin-top:60.95pt;width:359.15pt;height:0;z-index:251669504;mso-position-horizontal-relative:text;mso-position-vertical-relative:text" o:connectortype="straight"/>
              </w:pict>
            </w:r>
          </w:p>
        </w:tc>
        <w:tc>
          <w:tcPr>
            <w:tcW w:w="2880" w:type="dxa"/>
          </w:tcPr>
          <w:p w:rsidR="009600F5" w:rsidRDefault="009600F5" w:rsidP="00BA67DA">
            <w:pPr>
              <w:rPr>
                <w:rFonts w:ascii="Calibri" w:hAnsi="Calibri"/>
                <w:b/>
                <w:bCs/>
                <w:color w:val="000000"/>
                <w:sz w:val="18"/>
                <w:szCs w:val="18"/>
              </w:rPr>
            </w:pPr>
            <w:r w:rsidRPr="00674E63">
              <w:rPr>
                <w:rFonts w:ascii="Calibri" w:hAnsi="Calibri"/>
                <w:bCs/>
                <w:sz w:val="18"/>
                <w:szCs w:val="18"/>
              </w:rPr>
              <w:t xml:space="preserve">Should the measure </w:t>
            </w:r>
            <w:r>
              <w:rPr>
                <w:rFonts w:ascii="Calibri" w:hAnsi="Calibri"/>
                <w:bCs/>
                <w:sz w:val="18"/>
                <w:szCs w:val="18"/>
              </w:rPr>
              <w:t xml:space="preserve">for this MENU objective </w:t>
            </w:r>
            <w:r w:rsidRPr="00674E63">
              <w:rPr>
                <w:rFonts w:ascii="Calibri" w:hAnsi="Calibri"/>
                <w:bCs/>
                <w:sz w:val="18"/>
                <w:szCs w:val="18"/>
              </w:rPr>
              <w:t xml:space="preserve">be for a number of patients </w:t>
            </w:r>
            <w:r>
              <w:rPr>
                <w:rFonts w:ascii="Calibri" w:hAnsi="Calibri"/>
                <w:bCs/>
                <w:sz w:val="18"/>
                <w:szCs w:val="18"/>
              </w:rPr>
              <w:t xml:space="preserve">(e.g.25 patients were queried) </w:t>
            </w:r>
            <w:r w:rsidRPr="00674E63">
              <w:rPr>
                <w:rFonts w:ascii="Calibri" w:hAnsi="Calibri"/>
                <w:bCs/>
                <w:sz w:val="18"/>
                <w:szCs w:val="18"/>
              </w:rPr>
              <w:t>or a percentage</w:t>
            </w:r>
            <w:r>
              <w:rPr>
                <w:rFonts w:ascii="Calibri" w:hAnsi="Calibri"/>
                <w:bCs/>
                <w:sz w:val="18"/>
                <w:szCs w:val="18"/>
              </w:rPr>
              <w:t xml:space="preserve"> (10% of patients are queried)</w:t>
            </w:r>
            <w:r w:rsidRPr="00674E63">
              <w:rPr>
                <w:rFonts w:ascii="Calibri" w:hAnsi="Calibri"/>
                <w:bCs/>
                <w:sz w:val="18"/>
                <w:szCs w:val="18"/>
              </w:rPr>
              <w:t>?</w:t>
            </w:r>
          </w:p>
          <w:p w:rsidR="009600F5" w:rsidRDefault="009600F5" w:rsidP="00BA67DA">
            <w:pPr>
              <w:rPr>
                <w:rFonts w:ascii="Calibri" w:hAnsi="Calibri"/>
                <w:bCs/>
                <w:color w:val="00B050"/>
                <w:sz w:val="18"/>
                <w:szCs w:val="18"/>
              </w:rPr>
            </w:pPr>
          </w:p>
          <w:p w:rsidR="009600F5" w:rsidRPr="00D46D65" w:rsidRDefault="009600F5" w:rsidP="00BA67DA">
            <w:pPr>
              <w:rPr>
                <w:rFonts w:ascii="Calibri" w:hAnsi="Calibri"/>
                <w:bCs/>
                <w:color w:val="00B050"/>
                <w:sz w:val="18"/>
                <w:szCs w:val="18"/>
              </w:rPr>
            </w:pPr>
            <w:r w:rsidRPr="00674E63">
              <w:rPr>
                <w:rFonts w:ascii="Calibri" w:hAnsi="Calibri" w:cs="Tahoma"/>
                <w:sz w:val="18"/>
                <w:szCs w:val="18"/>
              </w:rPr>
              <w:t xml:space="preserve">What </w:t>
            </w:r>
            <w:r>
              <w:rPr>
                <w:rFonts w:ascii="Calibri" w:hAnsi="Calibri" w:cs="Tahoma"/>
                <w:sz w:val="18"/>
                <w:szCs w:val="18"/>
              </w:rPr>
              <w:t xml:space="preserve">is the best way to identify patients when querying for their information?  </w:t>
            </w:r>
          </w:p>
        </w:tc>
        <w:tc>
          <w:tcPr>
            <w:tcW w:w="4320" w:type="dxa"/>
            <w:shd w:val="clear" w:color="auto" w:fill="FFFFCC"/>
          </w:tcPr>
          <w:p w:rsidR="00895990" w:rsidRPr="00C122CE" w:rsidRDefault="00895990" w:rsidP="00BA67DA">
            <w:pPr>
              <w:rPr>
                <w:rFonts w:ascii="Calibri" w:hAnsi="Calibri"/>
                <w:bCs/>
                <w:sz w:val="20"/>
                <w:szCs w:val="20"/>
              </w:rPr>
            </w:pPr>
            <w:r w:rsidRPr="00C122CE">
              <w:rPr>
                <w:rFonts w:ascii="Calibri" w:hAnsi="Calibri"/>
                <w:bCs/>
                <w:sz w:val="20"/>
                <w:szCs w:val="20"/>
              </w:rPr>
              <w:t>NwHIN PT</w:t>
            </w:r>
          </w:p>
          <w:p w:rsidR="00895990" w:rsidRPr="00C122CE" w:rsidRDefault="00895990" w:rsidP="00895990">
            <w:pPr>
              <w:rPr>
                <w:rFonts w:ascii="Calibri" w:hAnsi="Calibri"/>
                <w:sz w:val="20"/>
                <w:szCs w:val="20"/>
              </w:rPr>
            </w:pPr>
          </w:p>
          <w:p w:rsidR="00895990" w:rsidRPr="00C122CE" w:rsidRDefault="00895990" w:rsidP="00895990">
            <w:pPr>
              <w:rPr>
                <w:rFonts w:ascii="Calibri" w:hAnsi="Calibri"/>
                <w:sz w:val="20"/>
                <w:szCs w:val="20"/>
              </w:rPr>
            </w:pPr>
          </w:p>
          <w:p w:rsidR="00895990" w:rsidRPr="00C122CE" w:rsidRDefault="00895990" w:rsidP="00895990">
            <w:pPr>
              <w:rPr>
                <w:rFonts w:ascii="Calibri" w:hAnsi="Calibri"/>
                <w:sz w:val="20"/>
                <w:szCs w:val="20"/>
              </w:rPr>
            </w:pPr>
          </w:p>
          <w:p w:rsidR="00895990" w:rsidRPr="00C122CE" w:rsidRDefault="00895990" w:rsidP="00895990">
            <w:pPr>
              <w:rPr>
                <w:rFonts w:ascii="Calibri" w:hAnsi="Calibri"/>
                <w:sz w:val="20"/>
                <w:szCs w:val="20"/>
              </w:rPr>
            </w:pPr>
          </w:p>
          <w:p w:rsidR="00895990" w:rsidRPr="00C122CE" w:rsidRDefault="00895990" w:rsidP="00895990">
            <w:pPr>
              <w:rPr>
                <w:rFonts w:ascii="Calibri" w:hAnsi="Calibri"/>
                <w:sz w:val="20"/>
                <w:szCs w:val="20"/>
              </w:rPr>
            </w:pPr>
          </w:p>
          <w:p w:rsidR="009600F5" w:rsidRPr="00C122CE" w:rsidRDefault="00895990" w:rsidP="00895990">
            <w:pPr>
              <w:rPr>
                <w:rFonts w:ascii="Calibri" w:hAnsi="Calibri"/>
                <w:sz w:val="20"/>
                <w:szCs w:val="20"/>
              </w:rPr>
            </w:pPr>
            <w:r w:rsidRPr="00C122CE">
              <w:rPr>
                <w:rFonts w:ascii="Calibri" w:hAnsi="Calibri"/>
                <w:sz w:val="20"/>
                <w:szCs w:val="20"/>
              </w:rPr>
              <w:t>Primary- Privacy and Security WG</w:t>
            </w:r>
          </w:p>
          <w:p w:rsidR="00895990" w:rsidRPr="00C122CE" w:rsidRDefault="00895990" w:rsidP="00895990">
            <w:pPr>
              <w:rPr>
                <w:rFonts w:ascii="Calibri" w:hAnsi="Calibri"/>
                <w:sz w:val="20"/>
                <w:szCs w:val="20"/>
              </w:rPr>
            </w:pPr>
            <w:r w:rsidRPr="00C122CE">
              <w:rPr>
                <w:rFonts w:ascii="Calibri" w:hAnsi="Calibri"/>
                <w:sz w:val="20"/>
                <w:szCs w:val="20"/>
              </w:rPr>
              <w:t>Secondary- NwHIN PT</w:t>
            </w:r>
          </w:p>
        </w:tc>
      </w:tr>
      <w:tr w:rsidR="009600F5" w:rsidRPr="007A271E" w:rsidTr="00D67CAC">
        <w:tc>
          <w:tcPr>
            <w:tcW w:w="630" w:type="dxa"/>
          </w:tcPr>
          <w:p w:rsidR="009600F5" w:rsidRPr="00D502D6" w:rsidRDefault="009600F5" w:rsidP="00BA67DA">
            <w:pPr>
              <w:jc w:val="center"/>
              <w:rPr>
                <w:rFonts w:ascii="Calibri" w:hAnsi="Calibri"/>
                <w:b/>
                <w:bCs/>
                <w:color w:val="000000"/>
                <w:sz w:val="18"/>
                <w:szCs w:val="18"/>
              </w:rPr>
            </w:pPr>
            <w:r>
              <w:rPr>
                <w:rFonts w:ascii="Calibri" w:hAnsi="Calibri"/>
                <w:b/>
                <w:bCs/>
                <w:color w:val="000000"/>
                <w:sz w:val="18"/>
                <w:szCs w:val="18"/>
              </w:rPr>
              <w:lastRenderedPageBreak/>
              <w:t>IEWG102</w:t>
            </w:r>
          </w:p>
        </w:tc>
        <w:tc>
          <w:tcPr>
            <w:tcW w:w="2880" w:type="dxa"/>
          </w:tcPr>
          <w:p w:rsidR="009600F5" w:rsidRDefault="009600F5" w:rsidP="00BA67DA">
            <w:pPr>
              <w:rPr>
                <w:rFonts w:ascii="Calibri" w:hAnsi="Calibri"/>
                <w:b/>
                <w:bCs/>
                <w:sz w:val="18"/>
                <w:szCs w:val="18"/>
              </w:rPr>
            </w:pPr>
            <w:r w:rsidRPr="001C7B70">
              <w:rPr>
                <w:rFonts w:ascii="Calibri" w:hAnsi="Calibri"/>
                <w:b/>
                <w:bCs/>
                <w:sz w:val="18"/>
                <w:szCs w:val="18"/>
              </w:rPr>
              <w:t>New</w:t>
            </w:r>
          </w:p>
        </w:tc>
        <w:tc>
          <w:tcPr>
            <w:tcW w:w="4230" w:type="dxa"/>
          </w:tcPr>
          <w:p w:rsidR="009600F5" w:rsidRPr="00334A63" w:rsidRDefault="009600F5" w:rsidP="00BA67DA">
            <w:pPr>
              <w:spacing w:after="240"/>
              <w:rPr>
                <w:rFonts w:ascii="Calibri" w:hAnsi="Calibri"/>
                <w:b/>
                <w:bCs/>
                <w:color w:val="00B050"/>
                <w:sz w:val="18"/>
                <w:szCs w:val="18"/>
              </w:rPr>
            </w:pPr>
            <w:r w:rsidRPr="00D502D6">
              <w:rPr>
                <w:rFonts w:ascii="Calibri" w:hAnsi="Calibri"/>
                <w:b/>
                <w:bCs/>
                <w:sz w:val="18"/>
                <w:szCs w:val="18"/>
              </w:rPr>
              <w:t>Certification criteria</w:t>
            </w:r>
            <w:r w:rsidRPr="00D502D6">
              <w:rPr>
                <w:rFonts w:ascii="Calibri" w:hAnsi="Calibri"/>
                <w:sz w:val="18"/>
                <w:szCs w:val="18"/>
              </w:rPr>
              <w:t>:</w:t>
            </w:r>
            <w:r>
              <w:rPr>
                <w:sz w:val="26"/>
                <w:szCs w:val="26"/>
              </w:rPr>
              <w:t xml:space="preserve"> </w:t>
            </w:r>
            <w:r w:rsidRPr="00866034">
              <w:rPr>
                <w:rFonts w:ascii="Calibri" w:hAnsi="Calibri"/>
                <w:bCs/>
                <w:sz w:val="18"/>
                <w:szCs w:val="18"/>
              </w:rPr>
              <w:t>The EHR must be able to query a Provider Directory external to the EHR to obtain entity-level addressing information (e.g. push or pull addresses).</w:t>
            </w:r>
          </w:p>
        </w:tc>
        <w:tc>
          <w:tcPr>
            <w:tcW w:w="3798" w:type="dxa"/>
            <w:gridSpan w:val="2"/>
          </w:tcPr>
          <w:p w:rsidR="009600F5" w:rsidRPr="007A271E" w:rsidRDefault="009600F5" w:rsidP="00BA67DA">
            <w:pPr>
              <w:rPr>
                <w:rFonts w:ascii="Calibri" w:hAnsi="Calibri"/>
                <w:b/>
                <w:bCs/>
                <w:color w:val="000000"/>
                <w:sz w:val="18"/>
                <w:szCs w:val="18"/>
              </w:rPr>
            </w:pPr>
          </w:p>
        </w:tc>
        <w:tc>
          <w:tcPr>
            <w:tcW w:w="2880" w:type="dxa"/>
          </w:tcPr>
          <w:p w:rsidR="009600F5" w:rsidRDefault="009600F5" w:rsidP="00BA67DA">
            <w:pPr>
              <w:rPr>
                <w:rFonts w:ascii="Calibri" w:hAnsi="Calibri"/>
                <w:bCs/>
                <w:color w:val="000000"/>
                <w:sz w:val="18"/>
                <w:szCs w:val="18"/>
              </w:rPr>
            </w:pPr>
            <w:r w:rsidRPr="00866034">
              <w:rPr>
                <w:rFonts w:ascii="Calibri" w:hAnsi="Calibri"/>
                <w:bCs/>
                <w:color w:val="000000"/>
                <w:sz w:val="18"/>
                <w:szCs w:val="18"/>
              </w:rPr>
              <w:t xml:space="preserve">Are there sufficiently mature standards in place to support </w:t>
            </w:r>
            <w:proofErr w:type="gramStart"/>
            <w:r w:rsidRPr="00866034">
              <w:rPr>
                <w:rFonts w:ascii="Calibri" w:hAnsi="Calibri"/>
                <w:bCs/>
                <w:color w:val="000000"/>
                <w:sz w:val="18"/>
                <w:szCs w:val="18"/>
              </w:rPr>
              <w:t>this criteria</w:t>
            </w:r>
            <w:proofErr w:type="gramEnd"/>
            <w:r w:rsidRPr="00866034">
              <w:rPr>
                <w:rFonts w:ascii="Calibri" w:hAnsi="Calibri"/>
                <w:bCs/>
                <w:color w:val="000000"/>
                <w:sz w:val="18"/>
                <w:szCs w:val="18"/>
              </w:rPr>
              <w:t xml:space="preserve">? What </w:t>
            </w:r>
            <w:proofErr w:type="gramStart"/>
            <w:r w:rsidRPr="00866034">
              <w:rPr>
                <w:rFonts w:ascii="Calibri" w:hAnsi="Calibri"/>
                <w:bCs/>
                <w:color w:val="000000"/>
                <w:sz w:val="18"/>
                <w:szCs w:val="18"/>
              </w:rPr>
              <w:t>implementation of these standards are</w:t>
            </w:r>
            <w:proofErr w:type="gramEnd"/>
            <w:r w:rsidRPr="00866034">
              <w:rPr>
                <w:rFonts w:ascii="Calibri" w:hAnsi="Calibri"/>
                <w:bCs/>
                <w:color w:val="000000"/>
                <w:sz w:val="18"/>
                <w:szCs w:val="18"/>
              </w:rPr>
              <w:t xml:space="preserve"> in place and what has the experience been?</w:t>
            </w:r>
          </w:p>
          <w:p w:rsidR="009600F5" w:rsidRDefault="009600F5" w:rsidP="00BA67DA">
            <w:pPr>
              <w:rPr>
                <w:rFonts w:ascii="Calibri" w:hAnsi="Calibri" w:cs="Tahoma"/>
                <w:sz w:val="18"/>
                <w:szCs w:val="18"/>
              </w:rPr>
            </w:pPr>
          </w:p>
          <w:p w:rsidR="009600F5" w:rsidRPr="00334A63" w:rsidRDefault="009600F5" w:rsidP="00BA67DA">
            <w:pPr>
              <w:rPr>
                <w:rFonts w:ascii="Calibri" w:hAnsi="Calibri" w:cs="Tahoma"/>
                <w:color w:val="00B050"/>
                <w:sz w:val="18"/>
                <w:szCs w:val="18"/>
              </w:rPr>
            </w:pPr>
          </w:p>
        </w:tc>
        <w:tc>
          <w:tcPr>
            <w:tcW w:w="4320" w:type="dxa"/>
            <w:shd w:val="clear" w:color="auto" w:fill="FFFFCC"/>
          </w:tcPr>
          <w:p w:rsidR="00895990" w:rsidRPr="00C122CE" w:rsidRDefault="00895990" w:rsidP="00895990">
            <w:pPr>
              <w:rPr>
                <w:rFonts w:ascii="Calibri" w:hAnsi="Calibri"/>
                <w:sz w:val="20"/>
                <w:szCs w:val="20"/>
              </w:rPr>
            </w:pPr>
            <w:r w:rsidRPr="00C122CE">
              <w:rPr>
                <w:rFonts w:ascii="Calibri" w:hAnsi="Calibri"/>
                <w:sz w:val="20"/>
                <w:szCs w:val="20"/>
              </w:rPr>
              <w:lastRenderedPageBreak/>
              <w:t>Primary- Privacy and Security WG</w:t>
            </w:r>
          </w:p>
          <w:p w:rsidR="009600F5" w:rsidRPr="00C122CE" w:rsidRDefault="00895990" w:rsidP="00895990">
            <w:pPr>
              <w:rPr>
                <w:rFonts w:ascii="Calibri" w:hAnsi="Calibri"/>
                <w:bCs/>
                <w:color w:val="000000"/>
                <w:sz w:val="20"/>
                <w:szCs w:val="20"/>
              </w:rPr>
            </w:pPr>
            <w:r w:rsidRPr="00C122CE">
              <w:rPr>
                <w:rFonts w:ascii="Calibri" w:hAnsi="Calibri"/>
                <w:sz w:val="20"/>
                <w:szCs w:val="20"/>
              </w:rPr>
              <w:t>Secondary- NwHIN PT</w:t>
            </w:r>
          </w:p>
        </w:tc>
      </w:tr>
      <w:tr w:rsidR="009600F5" w:rsidRPr="007A271E" w:rsidTr="00D67CAC">
        <w:tc>
          <w:tcPr>
            <w:tcW w:w="630" w:type="dxa"/>
          </w:tcPr>
          <w:p w:rsidR="009600F5" w:rsidRPr="00D502D6" w:rsidRDefault="009600F5" w:rsidP="00BA67DA">
            <w:pPr>
              <w:jc w:val="center"/>
              <w:rPr>
                <w:rFonts w:ascii="Calibri" w:hAnsi="Calibri"/>
                <w:b/>
                <w:bCs/>
                <w:color w:val="000000"/>
                <w:sz w:val="18"/>
                <w:szCs w:val="18"/>
              </w:rPr>
            </w:pPr>
            <w:r>
              <w:rPr>
                <w:rFonts w:ascii="Calibri" w:hAnsi="Calibri"/>
                <w:b/>
                <w:bCs/>
                <w:color w:val="000000"/>
                <w:sz w:val="18"/>
                <w:szCs w:val="18"/>
              </w:rPr>
              <w:lastRenderedPageBreak/>
              <w:t>IEWG103</w:t>
            </w:r>
          </w:p>
        </w:tc>
        <w:tc>
          <w:tcPr>
            <w:tcW w:w="2880" w:type="dxa"/>
          </w:tcPr>
          <w:p w:rsidR="009600F5" w:rsidRDefault="009600F5" w:rsidP="00BA67DA">
            <w:pPr>
              <w:rPr>
                <w:rFonts w:ascii="Calibri" w:hAnsi="Calibri"/>
                <w:sz w:val="18"/>
                <w:szCs w:val="18"/>
              </w:rPr>
            </w:pPr>
            <w:r w:rsidRPr="00D502D6">
              <w:rPr>
                <w:rFonts w:ascii="Calibri" w:hAnsi="Calibri"/>
                <w:b/>
                <w:bCs/>
                <w:sz w:val="18"/>
                <w:szCs w:val="18"/>
              </w:rPr>
              <w:t>Certification criteria</w:t>
            </w:r>
            <w:r w:rsidRPr="00D502D6">
              <w:rPr>
                <w:rFonts w:ascii="Calibri" w:hAnsi="Calibri"/>
                <w:sz w:val="18"/>
                <w:szCs w:val="18"/>
              </w:rPr>
              <w:t>:</w:t>
            </w:r>
            <w:r>
              <w:t xml:space="preserve"> </w:t>
            </w:r>
            <w:r w:rsidRPr="00866034">
              <w:rPr>
                <w:rFonts w:ascii="Calibri" w:hAnsi="Calibri"/>
                <w:sz w:val="18"/>
                <w:szCs w:val="18"/>
              </w:rPr>
              <w:t>Enable a user to</w:t>
            </w:r>
            <w:r>
              <w:rPr>
                <w:rFonts w:ascii="Calibri" w:hAnsi="Calibri"/>
                <w:sz w:val="18"/>
                <w:szCs w:val="18"/>
              </w:rPr>
              <w:t xml:space="preserve"> </w:t>
            </w:r>
            <w:r w:rsidRPr="00866034">
              <w:rPr>
                <w:rFonts w:ascii="Calibri" w:hAnsi="Calibri"/>
                <w:sz w:val="18"/>
                <w:szCs w:val="18"/>
              </w:rPr>
              <w:t>electronically create a set of export</w:t>
            </w:r>
            <w:r>
              <w:rPr>
                <w:rFonts w:ascii="Calibri" w:hAnsi="Calibri"/>
                <w:sz w:val="18"/>
                <w:szCs w:val="18"/>
              </w:rPr>
              <w:t xml:space="preserve"> </w:t>
            </w:r>
            <w:r w:rsidRPr="00866034">
              <w:rPr>
                <w:rFonts w:ascii="Calibri" w:hAnsi="Calibri"/>
                <w:sz w:val="18"/>
                <w:szCs w:val="18"/>
              </w:rPr>
              <w:t>summaries for all patients in EHR</w:t>
            </w:r>
            <w:r>
              <w:rPr>
                <w:rFonts w:ascii="Calibri" w:hAnsi="Calibri"/>
                <w:sz w:val="18"/>
                <w:szCs w:val="18"/>
              </w:rPr>
              <w:t xml:space="preserve"> </w:t>
            </w:r>
            <w:r w:rsidRPr="00866034">
              <w:rPr>
                <w:rFonts w:ascii="Calibri" w:hAnsi="Calibri"/>
                <w:sz w:val="18"/>
                <w:szCs w:val="18"/>
              </w:rPr>
              <w:t>technology formatted according to the</w:t>
            </w:r>
            <w:r>
              <w:rPr>
                <w:rFonts w:ascii="Calibri" w:hAnsi="Calibri"/>
                <w:sz w:val="18"/>
                <w:szCs w:val="18"/>
              </w:rPr>
              <w:t xml:space="preserve"> </w:t>
            </w:r>
            <w:r w:rsidRPr="00866034">
              <w:rPr>
                <w:rFonts w:ascii="Calibri" w:hAnsi="Calibri"/>
                <w:sz w:val="18"/>
                <w:szCs w:val="18"/>
              </w:rPr>
              <w:t>standard adopted at § 170.205(a)(3) that</w:t>
            </w:r>
            <w:r>
              <w:rPr>
                <w:rFonts w:ascii="Calibri" w:hAnsi="Calibri"/>
                <w:sz w:val="18"/>
                <w:szCs w:val="18"/>
              </w:rPr>
              <w:t xml:space="preserve"> </w:t>
            </w:r>
            <w:r w:rsidRPr="00866034">
              <w:rPr>
                <w:rFonts w:ascii="Calibri" w:hAnsi="Calibri"/>
                <w:sz w:val="18"/>
                <w:szCs w:val="18"/>
              </w:rPr>
              <w:t>represents the most current clinical</w:t>
            </w:r>
            <w:r>
              <w:rPr>
                <w:rFonts w:ascii="Calibri" w:hAnsi="Calibri"/>
                <w:sz w:val="18"/>
                <w:szCs w:val="18"/>
              </w:rPr>
              <w:t xml:space="preserve"> </w:t>
            </w:r>
            <w:r w:rsidRPr="00866034">
              <w:rPr>
                <w:rFonts w:ascii="Calibri" w:hAnsi="Calibri"/>
                <w:sz w:val="18"/>
                <w:szCs w:val="18"/>
              </w:rPr>
              <w:t>information about each patient and</w:t>
            </w:r>
          </w:p>
          <w:p w:rsidR="009600F5" w:rsidRPr="00C35D20" w:rsidRDefault="009600F5" w:rsidP="00BA67DA">
            <w:pPr>
              <w:autoSpaceDE w:val="0"/>
              <w:autoSpaceDN w:val="0"/>
              <w:adjustRightInd w:val="0"/>
              <w:rPr>
                <w:rFonts w:asciiTheme="minorHAnsi" w:hAnsiTheme="minorHAnsi" w:cs="Melior"/>
                <w:sz w:val="18"/>
                <w:szCs w:val="18"/>
              </w:rPr>
            </w:pPr>
            <w:r w:rsidRPr="00C35D20">
              <w:rPr>
                <w:rFonts w:asciiTheme="minorHAnsi" w:hAnsiTheme="minorHAnsi" w:cs="Melior"/>
                <w:sz w:val="18"/>
                <w:szCs w:val="18"/>
              </w:rPr>
              <w:t>includes, at a minimum, the Common MU Data Set and the following data expressed, where applicable, according to the specified standard(s):</w:t>
            </w:r>
          </w:p>
          <w:p w:rsidR="009600F5" w:rsidRPr="00C35D20" w:rsidRDefault="009600F5" w:rsidP="00BA67DA">
            <w:pPr>
              <w:autoSpaceDE w:val="0"/>
              <w:autoSpaceDN w:val="0"/>
              <w:adjustRightInd w:val="0"/>
              <w:rPr>
                <w:rFonts w:asciiTheme="minorHAnsi" w:hAnsiTheme="minorHAnsi" w:cs="Melior"/>
                <w:sz w:val="18"/>
                <w:szCs w:val="18"/>
              </w:rPr>
            </w:pPr>
            <w:r w:rsidRPr="00C35D20">
              <w:rPr>
                <w:rFonts w:asciiTheme="minorHAnsi" w:hAnsiTheme="minorHAnsi" w:cs="Melior"/>
                <w:sz w:val="18"/>
                <w:szCs w:val="18"/>
              </w:rPr>
              <w:t>(</w:t>
            </w:r>
            <w:proofErr w:type="spellStart"/>
            <w:r w:rsidRPr="00C35D20">
              <w:rPr>
                <w:rFonts w:asciiTheme="minorHAnsi" w:hAnsiTheme="minorHAnsi" w:cs="Melior"/>
                <w:sz w:val="18"/>
                <w:szCs w:val="18"/>
              </w:rPr>
              <w:t>i</w:t>
            </w:r>
            <w:proofErr w:type="spellEnd"/>
            <w:r w:rsidRPr="00C35D20">
              <w:rPr>
                <w:rFonts w:asciiTheme="minorHAnsi" w:hAnsiTheme="minorHAnsi" w:cs="Melior"/>
                <w:sz w:val="18"/>
                <w:szCs w:val="18"/>
              </w:rPr>
              <w:t xml:space="preserve">) </w:t>
            </w:r>
            <w:r w:rsidRPr="00C35D20">
              <w:rPr>
                <w:rFonts w:asciiTheme="minorHAnsi" w:hAnsiTheme="minorHAnsi" w:cs="Melior-Italic"/>
                <w:i/>
                <w:iCs/>
                <w:sz w:val="18"/>
                <w:szCs w:val="18"/>
              </w:rPr>
              <w:t xml:space="preserve">Encounter diagnoses. </w:t>
            </w:r>
            <w:r w:rsidRPr="00C35D20">
              <w:rPr>
                <w:rFonts w:asciiTheme="minorHAnsi" w:hAnsiTheme="minorHAnsi" w:cs="Melior"/>
                <w:sz w:val="18"/>
                <w:szCs w:val="18"/>
              </w:rPr>
              <w:t>The standard specified in § 170.207(</w:t>
            </w:r>
            <w:proofErr w:type="spellStart"/>
            <w:r w:rsidRPr="00C35D20">
              <w:rPr>
                <w:rFonts w:asciiTheme="minorHAnsi" w:hAnsiTheme="minorHAnsi" w:cs="Melior"/>
                <w:sz w:val="18"/>
                <w:szCs w:val="18"/>
              </w:rPr>
              <w:t>i</w:t>
            </w:r>
            <w:proofErr w:type="spellEnd"/>
            <w:r w:rsidRPr="00C35D20">
              <w:rPr>
                <w:rFonts w:asciiTheme="minorHAnsi" w:hAnsiTheme="minorHAnsi" w:cs="Melior"/>
                <w:sz w:val="18"/>
                <w:szCs w:val="18"/>
              </w:rPr>
              <w:t>) or, at a minimum, the version of the standard at</w:t>
            </w:r>
          </w:p>
          <w:p w:rsidR="009600F5" w:rsidRPr="00C35D20" w:rsidRDefault="009600F5" w:rsidP="00BA67DA">
            <w:pPr>
              <w:autoSpaceDE w:val="0"/>
              <w:autoSpaceDN w:val="0"/>
              <w:adjustRightInd w:val="0"/>
              <w:rPr>
                <w:rFonts w:asciiTheme="minorHAnsi" w:hAnsiTheme="minorHAnsi" w:cs="Melior"/>
                <w:sz w:val="18"/>
                <w:szCs w:val="18"/>
              </w:rPr>
            </w:pPr>
            <w:r w:rsidRPr="00C35D20">
              <w:rPr>
                <w:rFonts w:asciiTheme="minorHAnsi" w:hAnsiTheme="minorHAnsi" w:cs="Melior"/>
                <w:sz w:val="18"/>
                <w:szCs w:val="18"/>
              </w:rPr>
              <w:t>§ 170.207(a)(3);</w:t>
            </w:r>
          </w:p>
          <w:p w:rsidR="009600F5" w:rsidRPr="00C35D20" w:rsidRDefault="009600F5" w:rsidP="00BA67DA">
            <w:pPr>
              <w:autoSpaceDE w:val="0"/>
              <w:autoSpaceDN w:val="0"/>
              <w:adjustRightInd w:val="0"/>
              <w:rPr>
                <w:rFonts w:asciiTheme="minorHAnsi" w:hAnsiTheme="minorHAnsi" w:cs="Melior"/>
                <w:sz w:val="18"/>
                <w:szCs w:val="18"/>
              </w:rPr>
            </w:pPr>
            <w:r w:rsidRPr="00C35D20">
              <w:rPr>
                <w:rFonts w:asciiTheme="minorHAnsi" w:hAnsiTheme="minorHAnsi" w:cs="Melior"/>
                <w:sz w:val="18"/>
                <w:szCs w:val="18"/>
              </w:rPr>
              <w:t xml:space="preserve">(ii) </w:t>
            </w:r>
            <w:r w:rsidRPr="00C35D20">
              <w:rPr>
                <w:rFonts w:asciiTheme="minorHAnsi" w:hAnsiTheme="minorHAnsi" w:cs="Melior-Italic"/>
                <w:i/>
                <w:iCs/>
                <w:sz w:val="18"/>
                <w:szCs w:val="18"/>
              </w:rPr>
              <w:t xml:space="preserve">Immunizations. </w:t>
            </w:r>
            <w:r w:rsidRPr="00C35D20">
              <w:rPr>
                <w:rFonts w:asciiTheme="minorHAnsi" w:hAnsiTheme="minorHAnsi" w:cs="Melior"/>
                <w:sz w:val="18"/>
                <w:szCs w:val="18"/>
              </w:rPr>
              <w:t>The standard</w:t>
            </w:r>
          </w:p>
          <w:p w:rsidR="009600F5" w:rsidRPr="00C35D20" w:rsidRDefault="009600F5" w:rsidP="00BA67DA">
            <w:pPr>
              <w:autoSpaceDE w:val="0"/>
              <w:autoSpaceDN w:val="0"/>
              <w:adjustRightInd w:val="0"/>
              <w:rPr>
                <w:rFonts w:asciiTheme="minorHAnsi" w:hAnsiTheme="minorHAnsi" w:cs="Melior"/>
                <w:sz w:val="18"/>
                <w:szCs w:val="18"/>
              </w:rPr>
            </w:pPr>
            <w:r w:rsidRPr="00C35D20">
              <w:rPr>
                <w:rFonts w:asciiTheme="minorHAnsi" w:hAnsiTheme="minorHAnsi" w:cs="Melior"/>
                <w:sz w:val="18"/>
                <w:szCs w:val="18"/>
              </w:rPr>
              <w:t>specified in § 170.207(e)(2);</w:t>
            </w:r>
          </w:p>
          <w:p w:rsidR="009600F5" w:rsidRPr="00C35D20" w:rsidRDefault="009600F5" w:rsidP="00BA67DA">
            <w:pPr>
              <w:autoSpaceDE w:val="0"/>
              <w:autoSpaceDN w:val="0"/>
              <w:adjustRightInd w:val="0"/>
              <w:rPr>
                <w:rFonts w:asciiTheme="minorHAnsi" w:hAnsiTheme="minorHAnsi" w:cs="Melior"/>
                <w:sz w:val="18"/>
                <w:szCs w:val="18"/>
              </w:rPr>
            </w:pPr>
            <w:r w:rsidRPr="00C35D20">
              <w:rPr>
                <w:rFonts w:asciiTheme="minorHAnsi" w:hAnsiTheme="minorHAnsi" w:cs="Melior"/>
                <w:sz w:val="18"/>
                <w:szCs w:val="18"/>
              </w:rPr>
              <w:t>(iii) Cognitive status;</w:t>
            </w:r>
          </w:p>
          <w:p w:rsidR="009600F5" w:rsidRPr="00C35D20" w:rsidRDefault="009600F5" w:rsidP="00BA67DA">
            <w:pPr>
              <w:autoSpaceDE w:val="0"/>
              <w:autoSpaceDN w:val="0"/>
              <w:adjustRightInd w:val="0"/>
              <w:rPr>
                <w:rFonts w:asciiTheme="minorHAnsi" w:hAnsiTheme="minorHAnsi" w:cs="Melior"/>
                <w:sz w:val="18"/>
                <w:szCs w:val="18"/>
              </w:rPr>
            </w:pPr>
            <w:r w:rsidRPr="00C35D20">
              <w:rPr>
                <w:rFonts w:asciiTheme="minorHAnsi" w:hAnsiTheme="minorHAnsi" w:cs="Melior"/>
                <w:sz w:val="18"/>
                <w:szCs w:val="18"/>
              </w:rPr>
              <w:t>(iv) Functional status; and</w:t>
            </w:r>
          </w:p>
          <w:p w:rsidR="009600F5" w:rsidRPr="00C35D20" w:rsidRDefault="009600F5" w:rsidP="00BA67DA">
            <w:pPr>
              <w:autoSpaceDE w:val="0"/>
              <w:autoSpaceDN w:val="0"/>
              <w:adjustRightInd w:val="0"/>
              <w:rPr>
                <w:rFonts w:asciiTheme="minorHAnsi" w:hAnsiTheme="minorHAnsi" w:cs="Melior"/>
                <w:sz w:val="18"/>
                <w:szCs w:val="18"/>
              </w:rPr>
            </w:pPr>
            <w:r w:rsidRPr="00C35D20">
              <w:rPr>
                <w:rFonts w:asciiTheme="minorHAnsi" w:hAnsiTheme="minorHAnsi" w:cs="Melior"/>
                <w:sz w:val="18"/>
                <w:szCs w:val="18"/>
              </w:rPr>
              <w:t xml:space="preserve">(v) </w:t>
            </w:r>
            <w:r w:rsidRPr="00C35D20">
              <w:rPr>
                <w:rFonts w:asciiTheme="minorHAnsi" w:hAnsiTheme="minorHAnsi" w:cs="Melior-Italic"/>
                <w:i/>
                <w:iCs/>
                <w:sz w:val="18"/>
                <w:szCs w:val="18"/>
              </w:rPr>
              <w:t xml:space="preserve">Ambulatory setting only. </w:t>
            </w:r>
            <w:r w:rsidRPr="00C35D20">
              <w:rPr>
                <w:rFonts w:asciiTheme="minorHAnsi" w:hAnsiTheme="minorHAnsi" w:cs="Melior"/>
                <w:sz w:val="18"/>
                <w:szCs w:val="18"/>
              </w:rPr>
              <w:t>The</w:t>
            </w:r>
          </w:p>
          <w:p w:rsidR="009600F5" w:rsidRPr="00C35D20" w:rsidRDefault="009600F5" w:rsidP="00BA67DA">
            <w:pPr>
              <w:autoSpaceDE w:val="0"/>
              <w:autoSpaceDN w:val="0"/>
              <w:adjustRightInd w:val="0"/>
              <w:rPr>
                <w:rFonts w:asciiTheme="minorHAnsi" w:hAnsiTheme="minorHAnsi" w:cs="Melior"/>
                <w:sz w:val="18"/>
                <w:szCs w:val="18"/>
              </w:rPr>
            </w:pPr>
            <w:proofErr w:type="gramStart"/>
            <w:r w:rsidRPr="00C35D20">
              <w:rPr>
                <w:rFonts w:asciiTheme="minorHAnsi" w:hAnsiTheme="minorHAnsi" w:cs="Melior"/>
                <w:sz w:val="18"/>
                <w:szCs w:val="18"/>
              </w:rPr>
              <w:t>reason</w:t>
            </w:r>
            <w:proofErr w:type="gramEnd"/>
            <w:r w:rsidRPr="00C35D20">
              <w:rPr>
                <w:rFonts w:asciiTheme="minorHAnsi" w:hAnsiTheme="minorHAnsi" w:cs="Melior"/>
                <w:sz w:val="18"/>
                <w:szCs w:val="18"/>
              </w:rPr>
              <w:t xml:space="preserve"> for referral; and referring or transitioning provider’s name and office contact information.</w:t>
            </w:r>
          </w:p>
          <w:p w:rsidR="009600F5" w:rsidRDefault="009600F5" w:rsidP="00BA67DA">
            <w:pPr>
              <w:rPr>
                <w:rFonts w:ascii="Calibri" w:hAnsi="Calibri"/>
                <w:b/>
                <w:bCs/>
                <w:sz w:val="18"/>
                <w:szCs w:val="18"/>
              </w:rPr>
            </w:pPr>
            <w:r w:rsidRPr="00C35D20">
              <w:rPr>
                <w:rFonts w:asciiTheme="minorHAnsi" w:hAnsiTheme="minorHAnsi" w:cs="Melior"/>
                <w:sz w:val="18"/>
                <w:szCs w:val="18"/>
              </w:rPr>
              <w:t xml:space="preserve">(vi) </w:t>
            </w:r>
            <w:r w:rsidRPr="00C35D20">
              <w:rPr>
                <w:rFonts w:asciiTheme="minorHAnsi" w:hAnsiTheme="minorHAnsi" w:cs="Melior-Italic"/>
                <w:i/>
                <w:iCs/>
                <w:sz w:val="18"/>
                <w:szCs w:val="18"/>
              </w:rPr>
              <w:t xml:space="preserve">Inpatient setting only. </w:t>
            </w:r>
            <w:r w:rsidRPr="00C35D20">
              <w:rPr>
                <w:rFonts w:asciiTheme="minorHAnsi" w:hAnsiTheme="minorHAnsi" w:cs="Melior"/>
                <w:sz w:val="18"/>
                <w:szCs w:val="18"/>
              </w:rPr>
              <w:t>Discharge instructions.</w:t>
            </w:r>
          </w:p>
        </w:tc>
        <w:tc>
          <w:tcPr>
            <w:tcW w:w="4230" w:type="dxa"/>
          </w:tcPr>
          <w:p w:rsidR="009600F5" w:rsidRPr="00D502D6" w:rsidRDefault="009600F5" w:rsidP="00BA67DA">
            <w:pPr>
              <w:spacing w:after="240"/>
              <w:rPr>
                <w:rFonts w:ascii="Calibri" w:hAnsi="Calibri"/>
                <w:b/>
                <w:bCs/>
                <w:sz w:val="18"/>
                <w:szCs w:val="18"/>
              </w:rPr>
            </w:pPr>
          </w:p>
        </w:tc>
        <w:tc>
          <w:tcPr>
            <w:tcW w:w="3798" w:type="dxa"/>
            <w:gridSpan w:val="2"/>
          </w:tcPr>
          <w:p w:rsidR="009600F5" w:rsidRPr="007A271E" w:rsidRDefault="009600F5" w:rsidP="00BA67DA">
            <w:pPr>
              <w:rPr>
                <w:rFonts w:ascii="Calibri" w:hAnsi="Calibri"/>
                <w:b/>
                <w:bCs/>
                <w:color w:val="000000"/>
                <w:sz w:val="18"/>
                <w:szCs w:val="18"/>
              </w:rPr>
            </w:pPr>
          </w:p>
        </w:tc>
        <w:tc>
          <w:tcPr>
            <w:tcW w:w="2880" w:type="dxa"/>
          </w:tcPr>
          <w:p w:rsidR="009600F5" w:rsidRPr="00866034" w:rsidRDefault="009600F5" w:rsidP="00BA67DA">
            <w:pPr>
              <w:rPr>
                <w:rFonts w:ascii="Calibri" w:hAnsi="Calibri"/>
                <w:bCs/>
                <w:color w:val="000000"/>
                <w:sz w:val="18"/>
                <w:szCs w:val="18"/>
              </w:rPr>
            </w:pPr>
            <w:r w:rsidRPr="00866034">
              <w:rPr>
                <w:rFonts w:ascii="Calibri" w:hAnsi="Calibri"/>
                <w:bCs/>
                <w:color w:val="000000"/>
                <w:sz w:val="18"/>
                <w:szCs w:val="18"/>
              </w:rPr>
              <w:t>What criteria should be added to the next phase of EHR Certification to further facilitate healthcare providers’ ability to switch from using one EHR to another vendor’s EHR?</w:t>
            </w:r>
          </w:p>
        </w:tc>
        <w:tc>
          <w:tcPr>
            <w:tcW w:w="4320" w:type="dxa"/>
            <w:shd w:val="clear" w:color="auto" w:fill="FFFFCC"/>
          </w:tcPr>
          <w:p w:rsidR="009600F5" w:rsidRPr="00C122CE" w:rsidRDefault="00895990" w:rsidP="00BA67DA">
            <w:pPr>
              <w:rPr>
                <w:rFonts w:ascii="Calibri" w:hAnsi="Calibri"/>
                <w:bCs/>
                <w:color w:val="000000"/>
                <w:sz w:val="20"/>
                <w:szCs w:val="20"/>
              </w:rPr>
            </w:pPr>
            <w:r w:rsidRPr="00C122CE">
              <w:rPr>
                <w:rFonts w:ascii="Calibri" w:hAnsi="Calibri"/>
                <w:bCs/>
                <w:color w:val="000000"/>
                <w:sz w:val="20"/>
                <w:szCs w:val="20"/>
              </w:rPr>
              <w:t>Primary- Privacy and Security WG</w:t>
            </w:r>
          </w:p>
          <w:p w:rsidR="00895990" w:rsidRPr="00C122CE" w:rsidRDefault="00895990" w:rsidP="00BA67DA">
            <w:pPr>
              <w:rPr>
                <w:rFonts w:ascii="Calibri" w:hAnsi="Calibri"/>
                <w:bCs/>
                <w:color w:val="000000"/>
                <w:sz w:val="20"/>
                <w:szCs w:val="20"/>
              </w:rPr>
            </w:pPr>
            <w:r w:rsidRPr="00C122CE">
              <w:rPr>
                <w:rFonts w:ascii="Calibri" w:hAnsi="Calibri"/>
                <w:bCs/>
                <w:color w:val="000000"/>
                <w:sz w:val="20"/>
                <w:szCs w:val="20"/>
              </w:rPr>
              <w:t>Secondary- Clinical Operations WG, NwHIN PT</w:t>
            </w:r>
          </w:p>
          <w:p w:rsidR="00895990" w:rsidRPr="00C122CE" w:rsidRDefault="00895990" w:rsidP="00BA67DA">
            <w:pPr>
              <w:rPr>
                <w:rFonts w:ascii="Calibri" w:hAnsi="Calibri"/>
                <w:bCs/>
                <w:color w:val="000000"/>
                <w:sz w:val="20"/>
                <w:szCs w:val="20"/>
              </w:rPr>
            </w:pPr>
          </w:p>
        </w:tc>
      </w:tr>
    </w:tbl>
    <w:p w:rsidR="00DE5577" w:rsidRDefault="00C865DD">
      <w:pPr>
        <w:rPr>
          <w:rFonts w:ascii="Calibri" w:hAnsi="Calibri"/>
          <w:b/>
        </w:rPr>
      </w:pPr>
      <w:r>
        <w:rPr>
          <w:rFonts w:ascii="Calibri" w:hAnsi="Calibri"/>
          <w:b/>
        </w:rPr>
        <w:br w:type="textWrapping" w:clear="all"/>
      </w:r>
    </w:p>
    <w:p w:rsidR="00D46D65" w:rsidRPr="00E73906" w:rsidRDefault="00D46D65">
      <w:pPr>
        <w:rPr>
          <w:rFonts w:ascii="Calibri" w:hAnsi="Calibri"/>
        </w:rPr>
      </w:pPr>
      <w:r w:rsidRPr="00E73906">
        <w:rPr>
          <w:rFonts w:ascii="Calibri" w:hAnsi="Calibri"/>
        </w:rPr>
        <w:t xml:space="preserve">In addition to the questions above, the HITPC would also appreciate comment on the </w:t>
      </w:r>
      <w:r w:rsidR="007C5C4E" w:rsidRPr="00E73906">
        <w:rPr>
          <w:rFonts w:ascii="Calibri" w:hAnsi="Calibri"/>
        </w:rPr>
        <w:t xml:space="preserve">following </w:t>
      </w:r>
      <w:r w:rsidRPr="00E73906">
        <w:rPr>
          <w:rFonts w:ascii="Calibri" w:hAnsi="Calibri"/>
        </w:rPr>
        <w:t>question</w:t>
      </w:r>
      <w:r w:rsidR="007C5C4E" w:rsidRPr="00E73906">
        <w:rPr>
          <w:rFonts w:ascii="Calibri" w:hAnsi="Calibri"/>
        </w:rPr>
        <w:t>s</w:t>
      </w:r>
      <w:r w:rsidR="0043768E" w:rsidRPr="00E73906">
        <w:rPr>
          <w:rFonts w:ascii="Calibri" w:hAnsi="Calibri"/>
        </w:rPr>
        <w:t>.</w:t>
      </w:r>
    </w:p>
    <w:p w:rsidR="00674E63" w:rsidRPr="00D502D6" w:rsidRDefault="00674E63">
      <w:pPr>
        <w:rPr>
          <w:rFonts w:ascii="Calibri" w:hAnsi="Calibri"/>
        </w:rPr>
      </w:pPr>
    </w:p>
    <w:tbl>
      <w:tblPr>
        <w:tblW w:w="189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13759"/>
        <w:gridCol w:w="4320"/>
      </w:tblGrid>
      <w:tr w:rsidR="001D7964" w:rsidRPr="00866034" w:rsidTr="00D67CAC">
        <w:tc>
          <w:tcPr>
            <w:tcW w:w="821" w:type="dxa"/>
            <w:shd w:val="clear" w:color="auto" w:fill="003366"/>
          </w:tcPr>
          <w:p w:rsidR="001D7964" w:rsidRPr="00D46D65" w:rsidRDefault="001D7964" w:rsidP="00815738">
            <w:pPr>
              <w:jc w:val="center"/>
              <w:rPr>
                <w:rFonts w:ascii="Calibri" w:hAnsi="Calibri"/>
                <w:b/>
                <w:bCs/>
                <w:color w:val="FFFFFF"/>
                <w:sz w:val="18"/>
                <w:szCs w:val="18"/>
              </w:rPr>
            </w:pPr>
            <w:r w:rsidRPr="00D46D65">
              <w:rPr>
                <w:rFonts w:ascii="Calibri" w:hAnsi="Calibri"/>
                <w:b/>
                <w:bCs/>
                <w:color w:val="FFFFFF"/>
                <w:sz w:val="18"/>
                <w:szCs w:val="18"/>
              </w:rPr>
              <w:t>ID#</w:t>
            </w:r>
          </w:p>
        </w:tc>
        <w:tc>
          <w:tcPr>
            <w:tcW w:w="13759" w:type="dxa"/>
            <w:shd w:val="clear" w:color="auto" w:fill="003366"/>
          </w:tcPr>
          <w:p w:rsidR="001D7964" w:rsidRPr="00D46D65" w:rsidRDefault="001D7964" w:rsidP="00B70D6C">
            <w:pPr>
              <w:jc w:val="center"/>
              <w:rPr>
                <w:rFonts w:ascii="Calibri" w:hAnsi="Calibri"/>
                <w:b/>
                <w:bCs/>
                <w:color w:val="FFFFFF"/>
                <w:sz w:val="18"/>
                <w:szCs w:val="18"/>
              </w:rPr>
            </w:pPr>
            <w:r w:rsidRPr="00D46D65">
              <w:rPr>
                <w:rFonts w:ascii="Calibri" w:hAnsi="Calibri"/>
                <w:b/>
                <w:bCs/>
                <w:color w:val="FFFFFF"/>
                <w:sz w:val="18"/>
                <w:szCs w:val="18"/>
              </w:rPr>
              <w:t>Question</w:t>
            </w:r>
            <w:r>
              <w:rPr>
                <w:rFonts w:ascii="Calibri" w:hAnsi="Calibri"/>
                <w:b/>
                <w:bCs/>
                <w:color w:val="FFFFFF"/>
                <w:sz w:val="18"/>
                <w:szCs w:val="18"/>
              </w:rPr>
              <w:t>s</w:t>
            </w:r>
          </w:p>
        </w:tc>
        <w:tc>
          <w:tcPr>
            <w:tcW w:w="4320" w:type="dxa"/>
            <w:shd w:val="clear" w:color="auto" w:fill="FFFFCC"/>
          </w:tcPr>
          <w:p w:rsidR="001D7964" w:rsidRPr="00C122CE" w:rsidRDefault="00895990" w:rsidP="00B70D6C">
            <w:pPr>
              <w:jc w:val="center"/>
              <w:rPr>
                <w:rFonts w:ascii="Calibri" w:hAnsi="Calibri"/>
                <w:b/>
                <w:bCs/>
                <w:color w:val="FFFFFF"/>
                <w:sz w:val="20"/>
                <w:szCs w:val="20"/>
              </w:rPr>
            </w:pPr>
            <w:r w:rsidRPr="00C122CE">
              <w:rPr>
                <w:rFonts w:ascii="Calibri" w:hAnsi="Calibri"/>
                <w:b/>
                <w:bCs/>
                <w:sz w:val="20"/>
                <w:szCs w:val="20"/>
              </w:rPr>
              <w:t>HITSC/WG Assignment</w:t>
            </w:r>
          </w:p>
        </w:tc>
      </w:tr>
      <w:tr w:rsidR="001D7964" w:rsidRPr="00866034" w:rsidTr="00D67CAC">
        <w:tc>
          <w:tcPr>
            <w:tcW w:w="821" w:type="dxa"/>
          </w:tcPr>
          <w:p w:rsidR="001D7964" w:rsidRPr="00D502D6" w:rsidRDefault="001D7964" w:rsidP="00E60F8E">
            <w:pPr>
              <w:jc w:val="center"/>
              <w:rPr>
                <w:rFonts w:ascii="Calibri" w:hAnsi="Calibri"/>
                <w:b/>
                <w:bCs/>
                <w:color w:val="000000"/>
                <w:sz w:val="18"/>
                <w:szCs w:val="18"/>
              </w:rPr>
            </w:pPr>
            <w:r>
              <w:rPr>
                <w:rFonts w:ascii="Calibri" w:hAnsi="Calibri"/>
                <w:b/>
                <w:bCs/>
                <w:color w:val="000000"/>
                <w:sz w:val="18"/>
                <w:szCs w:val="18"/>
              </w:rPr>
              <w:t>MU01</w:t>
            </w:r>
          </w:p>
        </w:tc>
        <w:tc>
          <w:tcPr>
            <w:tcW w:w="13759" w:type="dxa"/>
          </w:tcPr>
          <w:p w:rsidR="001D7964" w:rsidRPr="007E675D" w:rsidRDefault="001D7964" w:rsidP="00A45F03">
            <w:pPr>
              <w:rPr>
                <w:rFonts w:ascii="Calibri" w:hAnsi="Calibri"/>
                <w:sz w:val="18"/>
                <w:szCs w:val="18"/>
              </w:rPr>
            </w:pPr>
            <w:r w:rsidRPr="008C2726">
              <w:rPr>
                <w:rFonts w:ascii="Calibri" w:hAnsi="Calibri"/>
                <w:sz w:val="18"/>
                <w:szCs w:val="18"/>
              </w:rPr>
              <w:t>Currently, providers have to meet all MU criteria to receive incentives.  Is there flexibility in achieving a close percentage of the objectives, but not quite achieving all of them?  What is the downside of providing this additional flexibility? How will it impact providers who are achieving all of the MU criteria? If there is additional flexibility of this type, what are the ways this can be constructed so that it is not harmful to the goals of the program and advantageous to others?</w:t>
            </w:r>
          </w:p>
        </w:tc>
        <w:tc>
          <w:tcPr>
            <w:tcW w:w="4320" w:type="dxa"/>
            <w:shd w:val="clear" w:color="auto" w:fill="FFFFCC"/>
          </w:tcPr>
          <w:p w:rsidR="001D7964" w:rsidRPr="00C122CE" w:rsidRDefault="00895990" w:rsidP="00A45F03">
            <w:pPr>
              <w:rPr>
                <w:rFonts w:ascii="Calibri" w:hAnsi="Calibri"/>
                <w:sz w:val="20"/>
                <w:szCs w:val="20"/>
              </w:rPr>
            </w:pPr>
            <w:r w:rsidRPr="00C122CE">
              <w:rPr>
                <w:rFonts w:ascii="Calibri" w:hAnsi="Calibri"/>
                <w:sz w:val="20"/>
                <w:szCs w:val="20"/>
              </w:rPr>
              <w:t>Clinical Operations WG</w:t>
            </w:r>
          </w:p>
        </w:tc>
      </w:tr>
      <w:tr w:rsidR="001D7964" w:rsidRPr="00866034" w:rsidTr="00D67CAC">
        <w:tc>
          <w:tcPr>
            <w:tcW w:w="821" w:type="dxa"/>
          </w:tcPr>
          <w:p w:rsidR="001D7964" w:rsidRDefault="001D7964" w:rsidP="00E60F8E">
            <w:pPr>
              <w:jc w:val="center"/>
              <w:rPr>
                <w:rFonts w:ascii="Calibri" w:hAnsi="Calibri"/>
                <w:b/>
                <w:bCs/>
                <w:color w:val="000000"/>
                <w:sz w:val="18"/>
                <w:szCs w:val="18"/>
              </w:rPr>
            </w:pPr>
            <w:r>
              <w:rPr>
                <w:rFonts w:ascii="Calibri" w:hAnsi="Calibri"/>
                <w:b/>
                <w:bCs/>
                <w:color w:val="000000"/>
                <w:sz w:val="18"/>
                <w:szCs w:val="18"/>
              </w:rPr>
              <w:t>MU02</w:t>
            </w:r>
          </w:p>
        </w:tc>
        <w:tc>
          <w:tcPr>
            <w:tcW w:w="13759" w:type="dxa"/>
          </w:tcPr>
          <w:p w:rsidR="001D7964" w:rsidRPr="007E675D" w:rsidRDefault="001D7964" w:rsidP="00A45F03">
            <w:pPr>
              <w:rPr>
                <w:rFonts w:ascii="Calibri" w:hAnsi="Calibri" w:cs="Tahoma"/>
                <w:sz w:val="18"/>
                <w:szCs w:val="18"/>
              </w:rPr>
            </w:pPr>
            <w:r w:rsidRPr="008C2726">
              <w:rPr>
                <w:rFonts w:ascii="Calibri" w:hAnsi="Calibri" w:cs="Tahoma"/>
                <w:sz w:val="18"/>
                <w:szCs w:val="18"/>
              </w:rPr>
              <w:t>What is the best balance between ease of clinical documentation and the ease of practice management efficiency?</w:t>
            </w:r>
          </w:p>
        </w:tc>
        <w:tc>
          <w:tcPr>
            <w:tcW w:w="4320" w:type="dxa"/>
            <w:shd w:val="clear" w:color="auto" w:fill="FFFFCC"/>
          </w:tcPr>
          <w:p w:rsidR="001D7964" w:rsidRPr="00C122CE" w:rsidRDefault="00895990" w:rsidP="00A45F03">
            <w:pPr>
              <w:rPr>
                <w:rFonts w:ascii="Calibri" w:hAnsi="Calibri"/>
                <w:sz w:val="20"/>
                <w:szCs w:val="20"/>
              </w:rPr>
            </w:pPr>
            <w:r w:rsidRPr="00C122CE">
              <w:rPr>
                <w:rFonts w:ascii="Calibri" w:hAnsi="Calibri"/>
                <w:sz w:val="20"/>
                <w:szCs w:val="20"/>
              </w:rPr>
              <w:t>Primary- Clinical Operations WG</w:t>
            </w:r>
          </w:p>
          <w:p w:rsidR="00895990" w:rsidRPr="00C122CE" w:rsidRDefault="00895990" w:rsidP="00A45F03">
            <w:pPr>
              <w:rPr>
                <w:rFonts w:ascii="Calibri" w:hAnsi="Calibri"/>
                <w:sz w:val="20"/>
                <w:szCs w:val="20"/>
              </w:rPr>
            </w:pPr>
            <w:r w:rsidRPr="00C122CE">
              <w:rPr>
                <w:rFonts w:ascii="Calibri" w:hAnsi="Calibri"/>
                <w:sz w:val="20"/>
                <w:szCs w:val="20"/>
              </w:rPr>
              <w:t>Secondary- Implementation WG</w:t>
            </w:r>
          </w:p>
          <w:p w:rsidR="00895990" w:rsidRPr="00C122CE" w:rsidRDefault="00895990" w:rsidP="00A45F03">
            <w:pPr>
              <w:rPr>
                <w:rFonts w:ascii="Calibri" w:hAnsi="Calibri" w:cs="Tahoma"/>
                <w:sz w:val="20"/>
                <w:szCs w:val="20"/>
              </w:rPr>
            </w:pPr>
          </w:p>
        </w:tc>
      </w:tr>
      <w:tr w:rsidR="001D7964" w:rsidRPr="00866034" w:rsidTr="00D67CAC">
        <w:tc>
          <w:tcPr>
            <w:tcW w:w="821" w:type="dxa"/>
          </w:tcPr>
          <w:p w:rsidR="001D7964" w:rsidRDefault="001D7964" w:rsidP="00E60F8E">
            <w:pPr>
              <w:jc w:val="center"/>
              <w:rPr>
                <w:rFonts w:ascii="Calibri" w:hAnsi="Calibri"/>
                <w:b/>
                <w:bCs/>
                <w:color w:val="000000"/>
                <w:sz w:val="18"/>
                <w:szCs w:val="18"/>
              </w:rPr>
            </w:pPr>
            <w:r>
              <w:rPr>
                <w:rFonts w:ascii="Calibri" w:hAnsi="Calibri"/>
                <w:b/>
                <w:bCs/>
                <w:color w:val="000000"/>
                <w:sz w:val="18"/>
                <w:szCs w:val="18"/>
              </w:rPr>
              <w:lastRenderedPageBreak/>
              <w:t>MU03</w:t>
            </w:r>
          </w:p>
        </w:tc>
        <w:tc>
          <w:tcPr>
            <w:tcW w:w="13759" w:type="dxa"/>
          </w:tcPr>
          <w:p w:rsidR="001D7964" w:rsidRPr="008C2726" w:rsidRDefault="001D7964" w:rsidP="007E675D">
            <w:pPr>
              <w:rPr>
                <w:rFonts w:ascii="Calibri" w:hAnsi="Calibri" w:cs="Tahoma"/>
                <w:sz w:val="18"/>
                <w:szCs w:val="18"/>
              </w:rPr>
            </w:pPr>
            <w:r w:rsidRPr="008C2726">
              <w:rPr>
                <w:rFonts w:ascii="Calibri" w:hAnsi="Calibri" w:cs="Tahoma"/>
                <w:sz w:val="18"/>
                <w:szCs w:val="18"/>
              </w:rPr>
              <w:t xml:space="preserve">To improve the safety of EHRs, should there be a MU requirement for providers to conduct a health IT safety risk assessment?  Are there models or standards that we should look to for guidance?  </w:t>
            </w:r>
          </w:p>
        </w:tc>
        <w:tc>
          <w:tcPr>
            <w:tcW w:w="4320" w:type="dxa"/>
            <w:shd w:val="clear" w:color="auto" w:fill="FFFFCC"/>
          </w:tcPr>
          <w:p w:rsidR="001D7964" w:rsidRPr="00C122CE" w:rsidRDefault="00895990" w:rsidP="00895990">
            <w:pPr>
              <w:rPr>
                <w:rFonts w:ascii="Calibri" w:hAnsi="Calibri"/>
                <w:sz w:val="20"/>
                <w:szCs w:val="20"/>
              </w:rPr>
            </w:pPr>
            <w:r w:rsidRPr="00C122CE">
              <w:rPr>
                <w:rFonts w:ascii="Calibri" w:hAnsi="Calibri"/>
                <w:sz w:val="20"/>
                <w:szCs w:val="20"/>
              </w:rPr>
              <w:t>Primary- Implementation WG</w:t>
            </w:r>
          </w:p>
          <w:p w:rsidR="00895990" w:rsidRPr="00C122CE" w:rsidRDefault="00895990" w:rsidP="00895990">
            <w:pPr>
              <w:rPr>
                <w:rFonts w:ascii="Calibri" w:hAnsi="Calibri"/>
                <w:sz w:val="20"/>
                <w:szCs w:val="20"/>
              </w:rPr>
            </w:pPr>
            <w:r w:rsidRPr="00C122CE">
              <w:rPr>
                <w:rFonts w:ascii="Calibri" w:hAnsi="Calibri"/>
                <w:sz w:val="20"/>
                <w:szCs w:val="20"/>
              </w:rPr>
              <w:t>Secondary- Privacy  and Security WG, Clinical Operations WG</w:t>
            </w:r>
          </w:p>
          <w:p w:rsidR="00895990" w:rsidRPr="00C122CE" w:rsidRDefault="00895990" w:rsidP="00895990">
            <w:pPr>
              <w:rPr>
                <w:rFonts w:ascii="Calibri" w:hAnsi="Calibri" w:cs="Tahoma"/>
                <w:sz w:val="20"/>
                <w:szCs w:val="20"/>
              </w:rPr>
            </w:pPr>
          </w:p>
        </w:tc>
      </w:tr>
      <w:tr w:rsidR="001D7964" w:rsidRPr="00866034" w:rsidTr="00D67CAC">
        <w:tc>
          <w:tcPr>
            <w:tcW w:w="821" w:type="dxa"/>
          </w:tcPr>
          <w:p w:rsidR="001D7964" w:rsidRDefault="001D7964" w:rsidP="00E60F8E">
            <w:pPr>
              <w:jc w:val="center"/>
              <w:rPr>
                <w:rFonts w:ascii="Calibri" w:hAnsi="Calibri"/>
                <w:b/>
                <w:bCs/>
                <w:color w:val="000000"/>
                <w:sz w:val="18"/>
                <w:szCs w:val="18"/>
              </w:rPr>
            </w:pPr>
            <w:r>
              <w:rPr>
                <w:rFonts w:ascii="Calibri" w:hAnsi="Calibri"/>
                <w:b/>
                <w:bCs/>
                <w:color w:val="000000"/>
                <w:sz w:val="18"/>
                <w:szCs w:val="18"/>
              </w:rPr>
              <w:t>MU04</w:t>
            </w:r>
          </w:p>
        </w:tc>
        <w:tc>
          <w:tcPr>
            <w:tcW w:w="13759" w:type="dxa"/>
          </w:tcPr>
          <w:p w:rsidR="001D7964" w:rsidRPr="008C2726" w:rsidRDefault="001D7964" w:rsidP="00EF1E33">
            <w:pPr>
              <w:rPr>
                <w:rFonts w:asciiTheme="minorHAnsi" w:hAnsiTheme="minorHAnsi" w:cs="Tahoma"/>
                <w:sz w:val="18"/>
                <w:szCs w:val="18"/>
              </w:rPr>
            </w:pPr>
            <w:r w:rsidRPr="008C2726">
              <w:rPr>
                <w:rFonts w:asciiTheme="minorHAnsi" w:hAnsiTheme="minorHAnsi" w:cs="Tahoma"/>
                <w:sz w:val="18"/>
                <w:szCs w:val="18"/>
              </w:rPr>
              <w:t xml:space="preserve">Some federal and state health information privacy and confidentiality laws, including but not limited to 42 CFR Part 2 (for substance abuse), establish detailed requirements for obtaining patient consent for sharing certain sensitive health information, including restricting the recipient’s further disclosure  of such information. </w:t>
            </w:r>
          </w:p>
          <w:p w:rsidR="001D7964" w:rsidRPr="008C2726" w:rsidRDefault="001D7964" w:rsidP="00EF1E33">
            <w:pPr>
              <w:pStyle w:val="ListParagraph0"/>
              <w:numPr>
                <w:ilvl w:val="0"/>
                <w:numId w:val="19"/>
              </w:numPr>
              <w:contextualSpacing w:val="0"/>
              <w:rPr>
                <w:rFonts w:asciiTheme="minorHAnsi" w:hAnsiTheme="minorHAnsi" w:cs="Tahoma"/>
                <w:color w:val="auto"/>
                <w:sz w:val="18"/>
                <w:szCs w:val="18"/>
              </w:rPr>
            </w:pPr>
            <w:r w:rsidRPr="008C2726">
              <w:rPr>
                <w:rFonts w:asciiTheme="minorHAnsi" w:hAnsiTheme="minorHAnsi" w:cs="Tahoma"/>
                <w:color w:val="auto"/>
                <w:sz w:val="18"/>
                <w:szCs w:val="18"/>
              </w:rPr>
              <w:t xml:space="preserve">How can EHRs and HIEs manage information that requires patient consent to disclose so that populations receiving care covered by these laws are not excluded from health information exchange? </w:t>
            </w:r>
          </w:p>
          <w:p w:rsidR="001D7964" w:rsidRPr="008C2726" w:rsidRDefault="001D7964" w:rsidP="00EF1E33">
            <w:pPr>
              <w:pStyle w:val="ListParagraph0"/>
              <w:numPr>
                <w:ilvl w:val="0"/>
                <w:numId w:val="19"/>
              </w:numPr>
              <w:contextualSpacing w:val="0"/>
              <w:rPr>
                <w:rFonts w:asciiTheme="minorHAnsi" w:hAnsiTheme="minorHAnsi" w:cs="Tahoma"/>
                <w:color w:val="auto"/>
                <w:sz w:val="18"/>
                <w:szCs w:val="18"/>
              </w:rPr>
            </w:pPr>
            <w:r w:rsidRPr="008C2726">
              <w:rPr>
                <w:rFonts w:asciiTheme="minorHAnsi" w:hAnsiTheme="minorHAnsi" w:cs="Tahoma"/>
                <w:color w:val="auto"/>
                <w:sz w:val="18"/>
                <w:szCs w:val="18"/>
              </w:rPr>
              <w:t>How can MU help improve the capacity of EHR infrastructure to record consent, limit the disclosure of this information to those providers and organizations specified on a consent form, manage consent expiration and consent revocation, and communicate the limitations on use and restrictions on re-disclosure to receiving providers?</w:t>
            </w:r>
          </w:p>
          <w:p w:rsidR="001D7964" w:rsidRPr="00095E51" w:rsidRDefault="001D7964" w:rsidP="00A45F03">
            <w:pPr>
              <w:pStyle w:val="ListParagraph0"/>
              <w:numPr>
                <w:ilvl w:val="0"/>
                <w:numId w:val="19"/>
              </w:numPr>
              <w:contextualSpacing w:val="0"/>
              <w:rPr>
                <w:rFonts w:asciiTheme="minorHAnsi" w:hAnsiTheme="minorHAnsi" w:cs="Tahoma"/>
                <w:color w:val="auto"/>
                <w:sz w:val="18"/>
                <w:szCs w:val="18"/>
              </w:rPr>
            </w:pPr>
            <w:r w:rsidRPr="008C2726">
              <w:rPr>
                <w:rFonts w:asciiTheme="minorHAnsi" w:hAnsiTheme="minorHAnsi" w:cs="Tahoma"/>
                <w:color w:val="auto"/>
                <w:sz w:val="18"/>
                <w:szCs w:val="18"/>
              </w:rPr>
              <w:t>Are there existing standards, such as those identified by the Data Segmentation for Privacy Initiative Implementation Guide, that are mature enough to facilitate the exchange of this type of consent information in today’s EHRs and HIEs?</w:t>
            </w:r>
          </w:p>
        </w:tc>
        <w:tc>
          <w:tcPr>
            <w:tcW w:w="4320" w:type="dxa"/>
            <w:shd w:val="clear" w:color="auto" w:fill="FFFFCC"/>
          </w:tcPr>
          <w:p w:rsidR="001D7964" w:rsidRPr="00C122CE" w:rsidRDefault="00895990" w:rsidP="00EF1E33">
            <w:pPr>
              <w:rPr>
                <w:rFonts w:ascii="Calibri" w:hAnsi="Calibri"/>
                <w:sz w:val="20"/>
                <w:szCs w:val="20"/>
              </w:rPr>
            </w:pPr>
            <w:r w:rsidRPr="00C122CE">
              <w:rPr>
                <w:rFonts w:asciiTheme="minorHAnsi" w:hAnsiTheme="minorHAnsi" w:cs="Tahoma"/>
                <w:sz w:val="20"/>
                <w:szCs w:val="20"/>
              </w:rPr>
              <w:t xml:space="preserve">Primary- </w:t>
            </w:r>
            <w:r w:rsidRPr="00C122CE">
              <w:rPr>
                <w:rFonts w:ascii="Calibri" w:hAnsi="Calibri"/>
                <w:sz w:val="20"/>
                <w:szCs w:val="20"/>
              </w:rPr>
              <w:t>Privacy  and Security WG</w:t>
            </w:r>
          </w:p>
          <w:p w:rsidR="00895990" w:rsidRPr="00C122CE" w:rsidRDefault="00895990" w:rsidP="00EF1E33">
            <w:pPr>
              <w:rPr>
                <w:rFonts w:asciiTheme="minorHAnsi" w:hAnsiTheme="minorHAnsi" w:cs="Tahoma"/>
                <w:sz w:val="20"/>
                <w:szCs w:val="20"/>
              </w:rPr>
            </w:pPr>
            <w:r w:rsidRPr="00C122CE">
              <w:rPr>
                <w:rFonts w:ascii="Calibri" w:hAnsi="Calibri"/>
                <w:sz w:val="20"/>
                <w:szCs w:val="20"/>
              </w:rPr>
              <w:t>Secondary- NwHIN PT</w:t>
            </w:r>
          </w:p>
        </w:tc>
      </w:tr>
      <w:tr w:rsidR="001D7964" w:rsidRPr="00866034" w:rsidTr="00D67CAC">
        <w:tc>
          <w:tcPr>
            <w:tcW w:w="821" w:type="dxa"/>
          </w:tcPr>
          <w:p w:rsidR="001D7964" w:rsidRDefault="001D7964" w:rsidP="00E60F8E">
            <w:pPr>
              <w:jc w:val="center"/>
              <w:rPr>
                <w:rFonts w:ascii="Calibri" w:hAnsi="Calibri"/>
                <w:b/>
                <w:bCs/>
                <w:color w:val="000000"/>
                <w:sz w:val="18"/>
                <w:szCs w:val="18"/>
              </w:rPr>
            </w:pPr>
            <w:r>
              <w:rPr>
                <w:rFonts w:ascii="Calibri" w:hAnsi="Calibri"/>
                <w:b/>
                <w:bCs/>
                <w:color w:val="000000"/>
                <w:sz w:val="18"/>
                <w:szCs w:val="18"/>
              </w:rPr>
              <w:t>MU05</w:t>
            </w:r>
          </w:p>
        </w:tc>
        <w:tc>
          <w:tcPr>
            <w:tcW w:w="13759" w:type="dxa"/>
          </w:tcPr>
          <w:p w:rsidR="001D7964" w:rsidRPr="007E675D" w:rsidRDefault="001D7964" w:rsidP="007E675D">
            <w:pPr>
              <w:rPr>
                <w:rFonts w:asciiTheme="minorHAnsi" w:hAnsiTheme="minorHAnsi"/>
                <w:sz w:val="18"/>
                <w:szCs w:val="18"/>
              </w:rPr>
            </w:pPr>
            <w:bookmarkStart w:id="0" w:name="_GoBack"/>
            <w:r w:rsidRPr="007E675D">
              <w:rPr>
                <w:rFonts w:asciiTheme="minorHAnsi" w:hAnsiTheme="minorHAnsi"/>
                <w:sz w:val="18"/>
                <w:szCs w:val="18"/>
              </w:rPr>
              <w:t xml:space="preserve">The HITECH ACT has given a lot of emphasis to EHRs as the central distribution channel for health information, but there may be limits on how much we can add on to EHR technologies.  As additional program demands are added onto EHRs, what can be done to foster innovation to share information and receive intelligence from other, non-EHR applications and services that could be built on top of that data architecture? </w:t>
            </w:r>
          </w:p>
          <w:p w:rsidR="001D7964" w:rsidRPr="007E675D" w:rsidRDefault="001D7964" w:rsidP="007E675D">
            <w:pPr>
              <w:rPr>
                <w:rFonts w:asciiTheme="minorHAnsi" w:hAnsiTheme="minorHAnsi"/>
                <w:sz w:val="18"/>
                <w:szCs w:val="18"/>
              </w:rPr>
            </w:pPr>
          </w:p>
          <w:p w:rsidR="001D7964" w:rsidRPr="00F428E9" w:rsidDel="00EF1E33" w:rsidRDefault="001D7964" w:rsidP="00095E51">
            <w:pPr>
              <w:rPr>
                <w:rFonts w:asciiTheme="minorHAnsi" w:hAnsiTheme="minorHAnsi"/>
                <w:sz w:val="18"/>
                <w:szCs w:val="18"/>
              </w:rPr>
            </w:pPr>
            <w:r w:rsidRPr="007E675D">
              <w:rPr>
                <w:rFonts w:asciiTheme="minorHAnsi" w:hAnsiTheme="minorHAnsi"/>
                <w:sz w:val="18"/>
                <w:szCs w:val="18"/>
              </w:rPr>
              <w:t>For example, Is it possible to create an application programming interface (API) to make available the information defined in a CCDA so that systems can communicate it with each other? Is the information defined in the CCDA the appropriate content for other uses of clinical information?  Are the standards used to communicate between EHR systems (e.g. Direct, Exchange) adequate for communication between EHRs and other kinds of systems? What other technologies, standards or approaches could be implemented or defined to facilitate the sharing of clinical knowledge between EHRs and other systems?</w:t>
            </w:r>
            <w:bookmarkEnd w:id="0"/>
          </w:p>
        </w:tc>
        <w:tc>
          <w:tcPr>
            <w:tcW w:w="4320" w:type="dxa"/>
            <w:shd w:val="clear" w:color="auto" w:fill="FFFFCC"/>
          </w:tcPr>
          <w:p w:rsidR="001D7964" w:rsidRPr="00C122CE" w:rsidRDefault="00895990" w:rsidP="007E675D">
            <w:pPr>
              <w:rPr>
                <w:rFonts w:asciiTheme="minorHAnsi" w:hAnsiTheme="minorHAnsi"/>
                <w:sz w:val="20"/>
                <w:szCs w:val="20"/>
              </w:rPr>
            </w:pPr>
            <w:r w:rsidRPr="00C122CE">
              <w:rPr>
                <w:rFonts w:asciiTheme="minorHAnsi" w:hAnsiTheme="minorHAnsi"/>
                <w:sz w:val="20"/>
                <w:szCs w:val="20"/>
              </w:rPr>
              <w:t>Primary- NwHIN PT</w:t>
            </w:r>
          </w:p>
          <w:p w:rsidR="00895990" w:rsidRPr="00C122CE" w:rsidRDefault="00895990" w:rsidP="007E675D">
            <w:pPr>
              <w:rPr>
                <w:rFonts w:asciiTheme="minorHAnsi" w:hAnsiTheme="minorHAnsi"/>
                <w:sz w:val="20"/>
                <w:szCs w:val="20"/>
              </w:rPr>
            </w:pPr>
            <w:r w:rsidRPr="00C122CE">
              <w:rPr>
                <w:rFonts w:asciiTheme="minorHAnsi" w:hAnsiTheme="minorHAnsi"/>
                <w:sz w:val="20"/>
                <w:szCs w:val="20"/>
              </w:rPr>
              <w:t>Secondary- Clinical Operations WG</w:t>
            </w:r>
          </w:p>
        </w:tc>
      </w:tr>
      <w:tr w:rsidR="001D7964" w:rsidRPr="00866034" w:rsidTr="00D67CAC">
        <w:tc>
          <w:tcPr>
            <w:tcW w:w="821" w:type="dxa"/>
          </w:tcPr>
          <w:p w:rsidR="001D7964" w:rsidRDefault="001D7964" w:rsidP="00E60F8E">
            <w:pPr>
              <w:jc w:val="center"/>
              <w:rPr>
                <w:rFonts w:ascii="Calibri" w:hAnsi="Calibri"/>
                <w:b/>
                <w:bCs/>
                <w:color w:val="000000"/>
                <w:sz w:val="18"/>
                <w:szCs w:val="18"/>
              </w:rPr>
            </w:pPr>
            <w:r>
              <w:rPr>
                <w:rFonts w:ascii="Calibri" w:hAnsi="Calibri"/>
                <w:b/>
                <w:bCs/>
                <w:color w:val="000000"/>
                <w:sz w:val="18"/>
                <w:szCs w:val="18"/>
              </w:rPr>
              <w:t>MU06</w:t>
            </w:r>
          </w:p>
        </w:tc>
        <w:tc>
          <w:tcPr>
            <w:tcW w:w="13759" w:type="dxa"/>
          </w:tcPr>
          <w:p w:rsidR="001D7964" w:rsidRDefault="001D7964" w:rsidP="00B76F7C">
            <w:pPr>
              <w:spacing w:after="240"/>
              <w:rPr>
                <w:rFonts w:ascii="Calibri" w:hAnsi="Calibri" w:cs="Tahoma"/>
                <w:sz w:val="18"/>
                <w:szCs w:val="18"/>
              </w:rPr>
            </w:pPr>
            <w:r w:rsidRPr="00674E63">
              <w:rPr>
                <w:rFonts w:ascii="Calibri" w:hAnsi="Calibri"/>
                <w:bCs/>
                <w:sz w:val="18"/>
                <w:szCs w:val="18"/>
              </w:rPr>
              <w:t>What can be included in EHR technology to give providers evidence that a capability was in use during the EHR reporting period for measures that are not percentage based.  This capability will need to support measures that occur in all stages of MU (e.g. there are yes/no measures in stage 1 that still need to be supported).  Are there objectives and measures that should be prioritized to assist providers in showing that the capability was enabled during the reporting period?</w:t>
            </w:r>
          </w:p>
        </w:tc>
        <w:tc>
          <w:tcPr>
            <w:tcW w:w="4320" w:type="dxa"/>
            <w:shd w:val="clear" w:color="auto" w:fill="FFFFCC"/>
          </w:tcPr>
          <w:p w:rsidR="00895990" w:rsidRPr="00C122CE" w:rsidRDefault="00895990" w:rsidP="00B76F7C">
            <w:pPr>
              <w:rPr>
                <w:rFonts w:ascii="Calibri" w:hAnsi="Calibri"/>
                <w:bCs/>
                <w:sz w:val="20"/>
                <w:szCs w:val="20"/>
              </w:rPr>
            </w:pPr>
            <w:r w:rsidRPr="00C122CE">
              <w:rPr>
                <w:rFonts w:ascii="Calibri" w:hAnsi="Calibri"/>
                <w:bCs/>
                <w:sz w:val="20"/>
                <w:szCs w:val="20"/>
              </w:rPr>
              <w:t>Primary- Implementation WG</w:t>
            </w:r>
          </w:p>
          <w:p w:rsidR="00895990" w:rsidRPr="00C122CE" w:rsidRDefault="00895990" w:rsidP="00B76F7C">
            <w:pPr>
              <w:rPr>
                <w:rFonts w:ascii="Calibri" w:hAnsi="Calibri"/>
                <w:bCs/>
                <w:sz w:val="20"/>
                <w:szCs w:val="20"/>
              </w:rPr>
            </w:pPr>
            <w:r w:rsidRPr="00C122CE">
              <w:rPr>
                <w:rFonts w:ascii="Calibri" w:hAnsi="Calibri"/>
                <w:bCs/>
                <w:sz w:val="20"/>
                <w:szCs w:val="20"/>
              </w:rPr>
              <w:t>Secondary- Clinical Operations WG, Privacy and Security WG</w:t>
            </w:r>
          </w:p>
          <w:p w:rsidR="00895990" w:rsidRPr="00C122CE" w:rsidRDefault="00895990" w:rsidP="00B76F7C">
            <w:pPr>
              <w:rPr>
                <w:rFonts w:ascii="Calibri" w:hAnsi="Calibri"/>
                <w:bCs/>
                <w:sz w:val="20"/>
                <w:szCs w:val="20"/>
              </w:rPr>
            </w:pPr>
          </w:p>
        </w:tc>
      </w:tr>
    </w:tbl>
    <w:p w:rsidR="00551839" w:rsidRPr="00E73906" w:rsidRDefault="00551839" w:rsidP="004E34FD">
      <w:pPr>
        <w:pStyle w:val="ListParagraph0"/>
        <w:numPr>
          <w:ilvl w:val="0"/>
          <w:numId w:val="15"/>
        </w:numPr>
        <w:spacing w:line="480" w:lineRule="auto"/>
        <w:outlineLvl w:val="1"/>
        <w:rPr>
          <w:rFonts w:ascii="Calibri" w:hAnsi="Calibri"/>
          <w:b/>
          <w:sz w:val="24"/>
          <w:szCs w:val="24"/>
        </w:rPr>
      </w:pPr>
      <w:r w:rsidRPr="00E73906">
        <w:rPr>
          <w:rFonts w:ascii="Calibri" w:hAnsi="Calibri"/>
          <w:b/>
          <w:sz w:val="24"/>
          <w:szCs w:val="24"/>
        </w:rPr>
        <w:t>Quality Measures</w:t>
      </w:r>
    </w:p>
    <w:p w:rsidR="00DC2C70" w:rsidRPr="00E73906" w:rsidRDefault="00DC2C70" w:rsidP="00DC2C70">
      <w:pPr>
        <w:rPr>
          <w:rFonts w:ascii="Calibri" w:hAnsi="Calibri"/>
        </w:rPr>
      </w:pPr>
      <w:r w:rsidRPr="00E73906">
        <w:rPr>
          <w:rFonts w:ascii="Calibri" w:hAnsi="Calibri"/>
        </w:rPr>
        <w:t xml:space="preserve">The Health IT Policy Committee, in the October 2010 “Tiger Team Summary Report”, the December 2010 Request for Comment, and the August 2011 Transmittal Letter, described the intention to support the development of HIT-sensitive, parsimonious, longitudinal, outcomes-focused CQMs for the EHR Incentive Program. In advance of Stage 2 the HITPC recommended </w:t>
      </w:r>
      <w:proofErr w:type="spellStart"/>
      <w:r w:rsidRPr="00E73906">
        <w:rPr>
          <w:rFonts w:ascii="Calibri" w:hAnsi="Calibri"/>
        </w:rPr>
        <w:t>eCQM</w:t>
      </w:r>
      <w:proofErr w:type="spellEnd"/>
      <w:r w:rsidRPr="00E73906">
        <w:rPr>
          <w:rFonts w:ascii="Calibri" w:hAnsi="Calibri"/>
        </w:rPr>
        <w:t xml:space="preserve"> sub-domains and concepts for development and implementation.  In advance of Stage 3, the committee intends to focus more broadly on the measure components (logic and value sets), the environment in which the measures operate and the extent to which the measures support quality improvement. </w:t>
      </w:r>
    </w:p>
    <w:p w:rsidR="00DC2C70" w:rsidRPr="00E73906" w:rsidRDefault="00DC2C70" w:rsidP="00DC2C70">
      <w:pPr>
        <w:rPr>
          <w:rFonts w:ascii="Calibri" w:hAnsi="Calibri"/>
        </w:rPr>
      </w:pPr>
    </w:p>
    <w:p w:rsidR="00DC2C70" w:rsidRPr="00E73906" w:rsidRDefault="00DC2C70" w:rsidP="00DC2C70">
      <w:pPr>
        <w:rPr>
          <w:rFonts w:ascii="Calibri" w:hAnsi="Calibri"/>
        </w:rPr>
      </w:pPr>
      <w:r w:rsidRPr="00E73906">
        <w:rPr>
          <w:rFonts w:ascii="Calibri" w:hAnsi="Calibri"/>
        </w:rPr>
        <w:t>We understand the fundamental mission of the EHR Incentive Program CQM set is to promote the capabilities of EHRs to capture relevant data and to calculate and report measures used by public recognition and payment programs as efficiently and reliably as possible in order to improve the quality of care and experience of care for providers and patients</w:t>
      </w:r>
    </w:p>
    <w:p w:rsidR="00DC2C70" w:rsidRPr="00E73906" w:rsidRDefault="00DC2C70" w:rsidP="00DC2C70">
      <w:pPr>
        <w:ind w:left="720"/>
        <w:rPr>
          <w:rFonts w:ascii="Calibri" w:hAnsi="Calibri"/>
        </w:rPr>
      </w:pPr>
      <w:r w:rsidRPr="00E73906">
        <w:rPr>
          <w:rFonts w:ascii="Calibri" w:hAnsi="Calibri"/>
        </w:rPr>
        <w:t>1.  The measures should leverage, to the greatest extent possible, data routinely captured in the EHR and PHR during the process of care, while minimizing data-collection burden on the part of providers</w:t>
      </w:r>
    </w:p>
    <w:p w:rsidR="00DC2C70" w:rsidRPr="00E73906" w:rsidRDefault="00DC2C70" w:rsidP="00DC2C70">
      <w:pPr>
        <w:ind w:left="720"/>
        <w:rPr>
          <w:rFonts w:ascii="Calibri" w:hAnsi="Calibri"/>
        </w:rPr>
      </w:pPr>
      <w:r w:rsidRPr="00E73906">
        <w:rPr>
          <w:rFonts w:ascii="Calibri" w:hAnsi="Calibri"/>
        </w:rPr>
        <w:t>2.  The measures set should address measures for public reporting and quality improvement, and be meaningful at the point of care.</w:t>
      </w:r>
    </w:p>
    <w:p w:rsidR="00DC2C70" w:rsidRPr="00E73906" w:rsidRDefault="00DC2C70" w:rsidP="00DC2C70">
      <w:pPr>
        <w:ind w:left="720"/>
        <w:rPr>
          <w:rFonts w:ascii="Calibri" w:hAnsi="Calibri"/>
        </w:rPr>
      </w:pPr>
      <w:r w:rsidRPr="00E73906">
        <w:rPr>
          <w:rFonts w:ascii="Calibri" w:hAnsi="Calibri"/>
        </w:rPr>
        <w:lastRenderedPageBreak/>
        <w:t>3. CQMs should not be “hard coded” into the EHR.  Doing so may negatively impact local workflow.</w:t>
      </w:r>
    </w:p>
    <w:p w:rsidR="00DC2C70" w:rsidRPr="00E73906" w:rsidRDefault="00DC2C70" w:rsidP="004E34FD">
      <w:pPr>
        <w:pStyle w:val="ListParagraph0"/>
        <w:numPr>
          <w:ilvl w:val="0"/>
          <w:numId w:val="9"/>
        </w:numPr>
        <w:rPr>
          <w:rFonts w:ascii="Calibri" w:hAnsi="Calibri"/>
          <w:sz w:val="24"/>
          <w:szCs w:val="24"/>
        </w:rPr>
      </w:pPr>
      <w:r w:rsidRPr="00E73906">
        <w:rPr>
          <w:rFonts w:ascii="Calibri" w:hAnsi="Calibri"/>
          <w:sz w:val="24"/>
          <w:szCs w:val="24"/>
        </w:rPr>
        <w:t>Providers should be able to configure the CQM calculation to use data elements appropriate to local workflow</w:t>
      </w:r>
    </w:p>
    <w:p w:rsidR="00DC2C70" w:rsidRPr="00E73906" w:rsidRDefault="00DC2C70" w:rsidP="004E34FD">
      <w:pPr>
        <w:pStyle w:val="ListParagraph0"/>
        <w:numPr>
          <w:ilvl w:val="0"/>
          <w:numId w:val="9"/>
        </w:numPr>
        <w:rPr>
          <w:rFonts w:ascii="Calibri" w:hAnsi="Calibri"/>
          <w:sz w:val="24"/>
          <w:szCs w:val="24"/>
        </w:rPr>
      </w:pPr>
      <w:r w:rsidRPr="00E73906">
        <w:rPr>
          <w:rFonts w:ascii="Calibri" w:hAnsi="Calibri"/>
          <w:sz w:val="24"/>
          <w:szCs w:val="24"/>
        </w:rPr>
        <w:t>When part of EHR the CQM should calculate automatically.</w:t>
      </w:r>
    </w:p>
    <w:p w:rsidR="00DC2C70" w:rsidRPr="00E73906" w:rsidRDefault="00DC2C70" w:rsidP="00DC2C70">
      <w:pPr>
        <w:ind w:left="720"/>
        <w:rPr>
          <w:rFonts w:ascii="Calibri" w:hAnsi="Calibri"/>
        </w:rPr>
      </w:pPr>
      <w:r w:rsidRPr="00E73906">
        <w:rPr>
          <w:rFonts w:ascii="Calibri" w:hAnsi="Calibri"/>
        </w:rPr>
        <w:t xml:space="preserve">4. An end goal is to shift quality measurement and reporting from sampled retrospective/human chart reviews/ accounting </w:t>
      </w:r>
      <w:proofErr w:type="gramStart"/>
      <w:r w:rsidRPr="00E73906">
        <w:rPr>
          <w:rFonts w:ascii="Calibri" w:hAnsi="Calibri"/>
        </w:rPr>
        <w:t>to  concurrent</w:t>
      </w:r>
      <w:proofErr w:type="gramEnd"/>
      <w:r w:rsidRPr="00E73906">
        <w:rPr>
          <w:rFonts w:ascii="Calibri" w:hAnsi="Calibri"/>
        </w:rPr>
        <w:t>/ machine-automated/ improvement while recognizing that there will remain a place for human abstracted quality measurement.</w:t>
      </w:r>
    </w:p>
    <w:p w:rsidR="00DC2C70" w:rsidRPr="00E73906" w:rsidRDefault="00DC2C70" w:rsidP="00DC2C70">
      <w:pPr>
        <w:ind w:left="720"/>
        <w:rPr>
          <w:rFonts w:ascii="Calibri" w:hAnsi="Calibri"/>
        </w:rPr>
      </w:pPr>
      <w:r w:rsidRPr="00E73906">
        <w:rPr>
          <w:rFonts w:ascii="Calibri" w:hAnsi="Calibri"/>
        </w:rPr>
        <w:t>5. Support for CQM calculations should be flexible and adaptive to future requirements, which may include new measures or changes to measure definitions at minimal cost and resources.</w:t>
      </w:r>
    </w:p>
    <w:p w:rsidR="00DC2C70" w:rsidRPr="00E73906" w:rsidRDefault="00DC2C70" w:rsidP="00DC2C70">
      <w:pPr>
        <w:rPr>
          <w:rFonts w:ascii="Calibri" w:hAnsi="Calibri"/>
        </w:rPr>
      </w:pPr>
    </w:p>
    <w:p w:rsidR="00DC2C70" w:rsidRPr="00E73906" w:rsidRDefault="00DC2C70" w:rsidP="00DC2C70">
      <w:pPr>
        <w:rPr>
          <w:rFonts w:ascii="Calibri" w:hAnsi="Calibri"/>
        </w:rPr>
      </w:pPr>
      <w:r w:rsidRPr="00E73906">
        <w:rPr>
          <w:rFonts w:ascii="Calibri" w:hAnsi="Calibri"/>
        </w:rPr>
        <w:t xml:space="preserve">Please </w:t>
      </w:r>
      <w:r w:rsidR="00DF549E" w:rsidRPr="00E73906">
        <w:rPr>
          <w:rFonts w:ascii="Calibri" w:hAnsi="Calibri"/>
        </w:rPr>
        <w:t xml:space="preserve">use the identification numbers below to </w:t>
      </w:r>
      <w:r w:rsidRPr="00E73906">
        <w:rPr>
          <w:rFonts w:ascii="Calibri" w:hAnsi="Calibri"/>
        </w:rPr>
        <w:t xml:space="preserve">comment on the appropriateness of the fundamental mission and five key attributes described above for the </w:t>
      </w:r>
      <w:r w:rsidR="00DF549E" w:rsidRPr="00E73906">
        <w:rPr>
          <w:rFonts w:ascii="Calibri" w:hAnsi="Calibri"/>
        </w:rPr>
        <w:t xml:space="preserve">stage </w:t>
      </w:r>
      <w:r w:rsidRPr="00E73906">
        <w:rPr>
          <w:rFonts w:ascii="Calibri" w:hAnsi="Calibri"/>
        </w:rPr>
        <w:t xml:space="preserve">3 </w:t>
      </w:r>
      <w:r w:rsidR="00DF549E" w:rsidRPr="00E73906">
        <w:rPr>
          <w:rFonts w:ascii="Calibri" w:hAnsi="Calibri"/>
        </w:rPr>
        <w:t>c</w:t>
      </w:r>
      <w:r w:rsidRPr="00E73906">
        <w:rPr>
          <w:rFonts w:ascii="Calibri" w:hAnsi="Calibri"/>
        </w:rPr>
        <w:t xml:space="preserve">linical </w:t>
      </w:r>
      <w:r w:rsidR="00DF549E" w:rsidRPr="00E73906">
        <w:rPr>
          <w:rFonts w:ascii="Calibri" w:hAnsi="Calibri"/>
        </w:rPr>
        <w:t>quality measures</w:t>
      </w:r>
      <w:r w:rsidRPr="00E73906">
        <w:rPr>
          <w:rFonts w:ascii="Calibri" w:hAnsi="Calibri"/>
        </w:rPr>
        <w:t>.</w:t>
      </w:r>
    </w:p>
    <w:p w:rsidR="00095E51" w:rsidRDefault="00095E51" w:rsidP="00DC2C70">
      <w:pPr>
        <w:rPr>
          <w:rFonts w:ascii="Calibri" w:hAnsi="Calibri"/>
        </w:rPr>
      </w:pPr>
    </w:p>
    <w:tbl>
      <w:tblPr>
        <w:tblW w:w="17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2543"/>
        <w:gridCol w:w="4050"/>
      </w:tblGrid>
      <w:tr w:rsidR="001D7964" w:rsidRPr="00B46EB1" w:rsidTr="00D67CAC">
        <w:trPr>
          <w:tblHeader/>
        </w:trPr>
        <w:tc>
          <w:tcPr>
            <w:tcW w:w="1047" w:type="dxa"/>
            <w:shd w:val="clear" w:color="auto" w:fill="1F497D"/>
            <w:vAlign w:val="center"/>
          </w:tcPr>
          <w:p w:rsidR="001D7964" w:rsidRPr="00B70D6C" w:rsidRDefault="001D7964" w:rsidP="00B70D6C">
            <w:pPr>
              <w:jc w:val="center"/>
              <w:rPr>
                <w:rFonts w:ascii="Calibri" w:hAnsi="Calibri"/>
                <w:b/>
                <w:bCs/>
                <w:color w:val="FFFFFF" w:themeColor="background1"/>
                <w:sz w:val="20"/>
                <w:szCs w:val="20"/>
              </w:rPr>
            </w:pPr>
            <w:r w:rsidRPr="00B70D6C">
              <w:rPr>
                <w:rFonts w:ascii="Calibri" w:hAnsi="Calibri"/>
                <w:b/>
                <w:bCs/>
                <w:color w:val="FFFFFF" w:themeColor="background1"/>
                <w:sz w:val="20"/>
                <w:szCs w:val="20"/>
              </w:rPr>
              <w:t>ID #</w:t>
            </w:r>
          </w:p>
        </w:tc>
        <w:tc>
          <w:tcPr>
            <w:tcW w:w="12543" w:type="dxa"/>
            <w:shd w:val="clear" w:color="auto" w:fill="1F497D"/>
            <w:vAlign w:val="center"/>
          </w:tcPr>
          <w:p w:rsidR="001D7964" w:rsidRPr="00B70D6C" w:rsidRDefault="001D7964" w:rsidP="0082529A">
            <w:pPr>
              <w:jc w:val="center"/>
              <w:rPr>
                <w:rFonts w:ascii="Calibri" w:hAnsi="Calibri"/>
                <w:b/>
                <w:bCs/>
                <w:color w:val="FFFFFF" w:themeColor="background1"/>
                <w:sz w:val="20"/>
                <w:szCs w:val="20"/>
              </w:rPr>
            </w:pPr>
            <w:r w:rsidRPr="00B70D6C">
              <w:rPr>
                <w:rFonts w:ascii="Calibri" w:hAnsi="Calibri"/>
                <w:b/>
                <w:bCs/>
                <w:color w:val="FFFFFF" w:themeColor="background1"/>
                <w:sz w:val="20"/>
                <w:szCs w:val="20"/>
              </w:rPr>
              <w:t>Questions</w:t>
            </w:r>
          </w:p>
        </w:tc>
        <w:tc>
          <w:tcPr>
            <w:tcW w:w="4050" w:type="dxa"/>
            <w:shd w:val="clear" w:color="auto" w:fill="FFFFCC"/>
          </w:tcPr>
          <w:p w:rsidR="001D7964" w:rsidRPr="00C122CE" w:rsidRDefault="00895990" w:rsidP="0082529A">
            <w:pPr>
              <w:jc w:val="center"/>
              <w:rPr>
                <w:rFonts w:ascii="Calibri" w:hAnsi="Calibri"/>
                <w:b/>
                <w:bCs/>
                <w:color w:val="FFFFFF" w:themeColor="background1"/>
                <w:sz w:val="20"/>
                <w:szCs w:val="20"/>
              </w:rPr>
            </w:pPr>
            <w:r w:rsidRPr="00C122CE">
              <w:rPr>
                <w:rFonts w:ascii="Calibri" w:hAnsi="Calibri"/>
                <w:b/>
                <w:bCs/>
                <w:sz w:val="20"/>
                <w:szCs w:val="20"/>
              </w:rPr>
              <w:t>HITSC/WG Assignment</w:t>
            </w:r>
          </w:p>
        </w:tc>
      </w:tr>
      <w:tr w:rsidR="001D7964" w:rsidRPr="00B46EB1" w:rsidTr="00D67CAC">
        <w:trPr>
          <w:trHeight w:val="395"/>
        </w:trPr>
        <w:tc>
          <w:tcPr>
            <w:tcW w:w="1047" w:type="dxa"/>
          </w:tcPr>
          <w:p w:rsidR="001D7964" w:rsidRPr="00B46EB1" w:rsidRDefault="001D7964" w:rsidP="00E92987">
            <w:pPr>
              <w:rPr>
                <w:rFonts w:ascii="Calibri" w:hAnsi="Calibri"/>
                <w:b/>
                <w:bCs/>
                <w:sz w:val="20"/>
                <w:szCs w:val="20"/>
              </w:rPr>
            </w:pPr>
            <w:r>
              <w:rPr>
                <w:rFonts w:ascii="Calibri" w:hAnsi="Calibri"/>
                <w:b/>
                <w:bCs/>
                <w:color w:val="000000"/>
                <w:sz w:val="18"/>
                <w:szCs w:val="18"/>
              </w:rPr>
              <w:t>QMWG01</w:t>
            </w:r>
          </w:p>
        </w:tc>
        <w:tc>
          <w:tcPr>
            <w:tcW w:w="12543" w:type="dxa"/>
          </w:tcPr>
          <w:p w:rsidR="001D7964" w:rsidRPr="00B46EB1" w:rsidRDefault="001D7964" w:rsidP="001A451E">
            <w:pPr>
              <w:rPr>
                <w:rFonts w:ascii="Calibri" w:hAnsi="Calibri"/>
                <w:sz w:val="20"/>
                <w:szCs w:val="20"/>
              </w:rPr>
            </w:pPr>
            <w:r w:rsidRPr="000A6EDF">
              <w:rPr>
                <w:rFonts w:ascii="Calibri" w:hAnsi="Calibri"/>
                <w:sz w:val="20"/>
                <w:szCs w:val="20"/>
              </w:rPr>
              <w:t xml:space="preserve">As we propose to expand the features of the </w:t>
            </w:r>
            <w:proofErr w:type="spellStart"/>
            <w:r w:rsidRPr="000A6EDF">
              <w:rPr>
                <w:rFonts w:ascii="Calibri" w:hAnsi="Calibri"/>
                <w:sz w:val="20"/>
                <w:szCs w:val="20"/>
              </w:rPr>
              <w:t>eCQM</w:t>
            </w:r>
            <w:proofErr w:type="spellEnd"/>
            <w:r w:rsidRPr="000A6EDF">
              <w:rPr>
                <w:rFonts w:ascii="Calibri" w:hAnsi="Calibri"/>
                <w:sz w:val="20"/>
                <w:szCs w:val="20"/>
              </w:rPr>
              <w:t xml:space="preserve"> measure set, </w:t>
            </w:r>
            <w:r>
              <w:rPr>
                <w:rFonts w:ascii="Calibri" w:hAnsi="Calibri"/>
                <w:sz w:val="20"/>
                <w:szCs w:val="20"/>
              </w:rPr>
              <w:t xml:space="preserve">how can it be done in ways to minimize health care costs and reduces burden on health care providers?  </w:t>
            </w:r>
          </w:p>
        </w:tc>
        <w:tc>
          <w:tcPr>
            <w:tcW w:w="4050" w:type="dxa"/>
            <w:shd w:val="clear" w:color="auto" w:fill="FFFFCC"/>
          </w:tcPr>
          <w:p w:rsidR="001D7964" w:rsidRPr="00C122CE" w:rsidRDefault="00895990" w:rsidP="001A451E">
            <w:pPr>
              <w:rPr>
                <w:rFonts w:ascii="Calibri" w:hAnsi="Calibri"/>
                <w:sz w:val="20"/>
                <w:szCs w:val="20"/>
              </w:rPr>
            </w:pPr>
            <w:r w:rsidRPr="00C122CE">
              <w:rPr>
                <w:rFonts w:ascii="Calibri" w:hAnsi="Calibri"/>
                <w:sz w:val="20"/>
                <w:szCs w:val="20"/>
              </w:rPr>
              <w:t>Primary- Clinical Quality WG</w:t>
            </w:r>
          </w:p>
          <w:p w:rsidR="00C122CE" w:rsidRPr="00C122CE" w:rsidRDefault="00C122CE" w:rsidP="00C122CE">
            <w:pPr>
              <w:rPr>
                <w:rFonts w:ascii="Calibri" w:hAnsi="Calibri"/>
                <w:sz w:val="20"/>
                <w:szCs w:val="20"/>
              </w:rPr>
            </w:pPr>
            <w:r w:rsidRPr="00C122CE">
              <w:rPr>
                <w:rFonts w:ascii="Calibri" w:hAnsi="Calibri"/>
                <w:sz w:val="20"/>
                <w:szCs w:val="20"/>
              </w:rPr>
              <w:t>Secondary- Implementation WG</w:t>
            </w:r>
          </w:p>
        </w:tc>
      </w:tr>
      <w:tr w:rsidR="001D7964" w:rsidRPr="00B46EB1" w:rsidTr="00D67CAC">
        <w:trPr>
          <w:trHeight w:val="485"/>
        </w:trPr>
        <w:tc>
          <w:tcPr>
            <w:tcW w:w="1047" w:type="dxa"/>
          </w:tcPr>
          <w:p w:rsidR="001D7964" w:rsidRPr="00B46EB1" w:rsidRDefault="001D7964" w:rsidP="00B70D6C">
            <w:pPr>
              <w:jc w:val="center"/>
              <w:rPr>
                <w:rFonts w:ascii="Calibri" w:hAnsi="Calibri"/>
                <w:b/>
                <w:bCs/>
                <w:sz w:val="20"/>
                <w:szCs w:val="20"/>
              </w:rPr>
            </w:pPr>
            <w:r>
              <w:rPr>
                <w:rFonts w:ascii="Calibri" w:hAnsi="Calibri"/>
                <w:b/>
                <w:bCs/>
                <w:sz w:val="20"/>
                <w:szCs w:val="20"/>
              </w:rPr>
              <w:t>QMWG0</w:t>
            </w:r>
            <w:r w:rsidRPr="000A6EDF">
              <w:rPr>
                <w:rFonts w:ascii="Calibri" w:hAnsi="Calibri"/>
                <w:b/>
                <w:bCs/>
                <w:sz w:val="20"/>
                <w:szCs w:val="20"/>
              </w:rPr>
              <w:t>2</w:t>
            </w:r>
          </w:p>
        </w:tc>
        <w:tc>
          <w:tcPr>
            <w:tcW w:w="12543" w:type="dxa"/>
          </w:tcPr>
          <w:p w:rsidR="001D7964" w:rsidRPr="00B46EB1" w:rsidRDefault="001D7964" w:rsidP="002F59BB">
            <w:pPr>
              <w:rPr>
                <w:rFonts w:ascii="Calibri" w:hAnsi="Calibri"/>
                <w:sz w:val="20"/>
                <w:szCs w:val="20"/>
              </w:rPr>
            </w:pPr>
            <w:r w:rsidRPr="000A6EDF">
              <w:rPr>
                <w:rFonts w:ascii="Calibri" w:hAnsi="Calibri"/>
                <w:sz w:val="20"/>
                <w:szCs w:val="20"/>
              </w:rPr>
              <w:t>Furthermore, when considering the finite resources available to technology developers, what measures, types of measures or attributes of measures should be a high priority?</w:t>
            </w:r>
          </w:p>
        </w:tc>
        <w:tc>
          <w:tcPr>
            <w:tcW w:w="4050" w:type="dxa"/>
            <w:shd w:val="clear" w:color="auto" w:fill="FFFFCC"/>
          </w:tcPr>
          <w:p w:rsidR="001D7964" w:rsidRPr="00C122CE" w:rsidRDefault="00895990" w:rsidP="002F59BB">
            <w:pPr>
              <w:rPr>
                <w:rFonts w:ascii="Calibri" w:hAnsi="Calibri"/>
                <w:sz w:val="20"/>
                <w:szCs w:val="20"/>
              </w:rPr>
            </w:pPr>
            <w:r w:rsidRPr="00C122CE">
              <w:rPr>
                <w:rFonts w:ascii="Calibri" w:hAnsi="Calibri"/>
                <w:sz w:val="20"/>
                <w:szCs w:val="20"/>
              </w:rPr>
              <w:t>Clinical Quality WG</w:t>
            </w:r>
          </w:p>
        </w:tc>
      </w:tr>
      <w:tr w:rsidR="001D7964" w:rsidRPr="00B46EB1" w:rsidTr="00D67CAC">
        <w:trPr>
          <w:trHeight w:val="485"/>
        </w:trPr>
        <w:tc>
          <w:tcPr>
            <w:tcW w:w="1047" w:type="dxa"/>
          </w:tcPr>
          <w:p w:rsidR="001D7964" w:rsidRPr="00B46EB1" w:rsidRDefault="001D7964" w:rsidP="0082529A">
            <w:pPr>
              <w:rPr>
                <w:rFonts w:ascii="Calibri" w:hAnsi="Calibri"/>
                <w:b/>
                <w:bCs/>
                <w:sz w:val="20"/>
                <w:szCs w:val="20"/>
              </w:rPr>
            </w:pPr>
            <w:r w:rsidRPr="000A6EDF">
              <w:rPr>
                <w:rFonts w:ascii="Calibri" w:hAnsi="Calibri"/>
                <w:b/>
                <w:bCs/>
                <w:sz w:val="20"/>
                <w:szCs w:val="20"/>
              </w:rPr>
              <w:t>QMWG</w:t>
            </w:r>
            <w:r>
              <w:rPr>
                <w:rFonts w:ascii="Calibri" w:hAnsi="Calibri"/>
                <w:b/>
                <w:bCs/>
                <w:sz w:val="20"/>
                <w:szCs w:val="20"/>
              </w:rPr>
              <w:t>0</w:t>
            </w:r>
            <w:r w:rsidRPr="000A6EDF">
              <w:rPr>
                <w:rFonts w:ascii="Calibri" w:hAnsi="Calibri"/>
                <w:b/>
                <w:bCs/>
                <w:sz w:val="20"/>
                <w:szCs w:val="20"/>
              </w:rPr>
              <w:t>3</w:t>
            </w:r>
          </w:p>
        </w:tc>
        <w:tc>
          <w:tcPr>
            <w:tcW w:w="12543" w:type="dxa"/>
          </w:tcPr>
          <w:p w:rsidR="001D7964" w:rsidRPr="00B46EB1" w:rsidRDefault="001D7964" w:rsidP="00E92987">
            <w:pPr>
              <w:rPr>
                <w:rFonts w:ascii="Calibri" w:hAnsi="Calibri"/>
                <w:sz w:val="20"/>
                <w:szCs w:val="20"/>
              </w:rPr>
            </w:pPr>
            <w:r w:rsidRPr="000A6EDF">
              <w:rPr>
                <w:rFonts w:ascii="Calibri" w:hAnsi="Calibri"/>
                <w:sz w:val="20"/>
                <w:szCs w:val="20"/>
              </w:rPr>
              <w:t>Are there innovations or technological capabilities for measure development or specification that the HITPC could support that would reduce the burden on technology developers?</w:t>
            </w:r>
          </w:p>
        </w:tc>
        <w:tc>
          <w:tcPr>
            <w:tcW w:w="4050" w:type="dxa"/>
            <w:shd w:val="clear" w:color="auto" w:fill="FFFFCC"/>
          </w:tcPr>
          <w:p w:rsidR="001D7964" w:rsidRPr="00C122CE" w:rsidRDefault="00895990" w:rsidP="00E92987">
            <w:pPr>
              <w:rPr>
                <w:rFonts w:ascii="Calibri" w:hAnsi="Calibri"/>
                <w:sz w:val="20"/>
                <w:szCs w:val="20"/>
              </w:rPr>
            </w:pPr>
            <w:r w:rsidRPr="00C122CE">
              <w:rPr>
                <w:rFonts w:ascii="Calibri" w:hAnsi="Calibri"/>
                <w:sz w:val="20"/>
                <w:szCs w:val="20"/>
              </w:rPr>
              <w:t>Clinical Quality WG</w:t>
            </w:r>
          </w:p>
        </w:tc>
      </w:tr>
      <w:tr w:rsidR="001D7964" w:rsidRPr="00B46EB1" w:rsidTr="00D67CAC">
        <w:trPr>
          <w:trHeight w:val="485"/>
        </w:trPr>
        <w:tc>
          <w:tcPr>
            <w:tcW w:w="1047" w:type="dxa"/>
          </w:tcPr>
          <w:p w:rsidR="001D7964" w:rsidRPr="000A6EDF" w:rsidRDefault="001D7964" w:rsidP="0082529A">
            <w:pPr>
              <w:rPr>
                <w:rFonts w:ascii="Calibri" w:hAnsi="Calibri"/>
                <w:b/>
                <w:bCs/>
                <w:sz w:val="20"/>
                <w:szCs w:val="20"/>
              </w:rPr>
            </w:pPr>
            <w:r>
              <w:rPr>
                <w:rFonts w:ascii="Calibri" w:hAnsi="Calibri"/>
                <w:b/>
                <w:bCs/>
                <w:sz w:val="20"/>
                <w:szCs w:val="20"/>
              </w:rPr>
              <w:t>QMWG04</w:t>
            </w:r>
          </w:p>
        </w:tc>
        <w:tc>
          <w:tcPr>
            <w:tcW w:w="12543" w:type="dxa"/>
          </w:tcPr>
          <w:p w:rsidR="001D7964" w:rsidRPr="000A6EDF" w:rsidRDefault="001D7964" w:rsidP="00E92987">
            <w:pPr>
              <w:rPr>
                <w:rFonts w:ascii="Calibri" w:hAnsi="Calibri"/>
                <w:sz w:val="20"/>
                <w:szCs w:val="20"/>
              </w:rPr>
            </w:pPr>
            <w:r>
              <w:rPr>
                <w:rFonts w:ascii="Calibri" w:hAnsi="Calibri"/>
                <w:sz w:val="20"/>
                <w:szCs w:val="20"/>
              </w:rPr>
              <w:t>Meaningful Use program has used menu objectives and menu CQMs to provide flexibility for providers.  Should there be core CQMs for high priority health conditions, such as controlling hypertension?</w:t>
            </w:r>
          </w:p>
        </w:tc>
        <w:tc>
          <w:tcPr>
            <w:tcW w:w="4050" w:type="dxa"/>
            <w:shd w:val="clear" w:color="auto" w:fill="FFFFCC"/>
          </w:tcPr>
          <w:p w:rsidR="001D7964" w:rsidRPr="00C122CE" w:rsidRDefault="00895990" w:rsidP="00E92987">
            <w:pPr>
              <w:rPr>
                <w:rFonts w:ascii="Calibri" w:hAnsi="Calibri"/>
                <w:sz w:val="20"/>
                <w:szCs w:val="20"/>
              </w:rPr>
            </w:pPr>
            <w:r w:rsidRPr="00C122CE">
              <w:rPr>
                <w:rFonts w:ascii="Calibri" w:hAnsi="Calibri"/>
                <w:sz w:val="20"/>
                <w:szCs w:val="20"/>
              </w:rPr>
              <w:t>Clinical Quality WG</w:t>
            </w:r>
          </w:p>
        </w:tc>
      </w:tr>
    </w:tbl>
    <w:p w:rsidR="0082529A" w:rsidRDefault="0082529A" w:rsidP="00DC2C70">
      <w:pPr>
        <w:rPr>
          <w:rFonts w:ascii="Calibri" w:hAnsi="Calibri"/>
        </w:rPr>
      </w:pPr>
    </w:p>
    <w:p w:rsidR="00DC2C70" w:rsidRPr="00E73906" w:rsidRDefault="00DC2C70" w:rsidP="004E34FD">
      <w:pPr>
        <w:pStyle w:val="ListParagraph0"/>
        <w:numPr>
          <w:ilvl w:val="0"/>
          <w:numId w:val="17"/>
        </w:numPr>
        <w:rPr>
          <w:rFonts w:ascii="Calibri" w:hAnsi="Calibri"/>
          <w:sz w:val="24"/>
          <w:szCs w:val="24"/>
        </w:rPr>
      </w:pPr>
      <w:r w:rsidRPr="00E73906">
        <w:rPr>
          <w:rFonts w:ascii="Calibri" w:hAnsi="Calibri"/>
          <w:sz w:val="24"/>
          <w:szCs w:val="24"/>
        </w:rPr>
        <w:t xml:space="preserve"> </w:t>
      </w:r>
      <w:r w:rsidRPr="00E73906">
        <w:rPr>
          <w:rFonts w:ascii="Calibri" w:hAnsi="Calibri"/>
          <w:b/>
          <w:bCs/>
          <w:sz w:val="24"/>
          <w:szCs w:val="24"/>
        </w:rPr>
        <w:t>Patient Centeredness: Broaden Stakeholder Input</w:t>
      </w:r>
    </w:p>
    <w:p w:rsidR="00DC2C70" w:rsidRPr="00E73906" w:rsidRDefault="00DC2C70" w:rsidP="00DC2C70">
      <w:pPr>
        <w:pStyle w:val="ListParagraph0"/>
        <w:ind w:left="1440"/>
        <w:rPr>
          <w:rFonts w:ascii="Calibri" w:hAnsi="Calibri"/>
          <w:sz w:val="24"/>
          <w:szCs w:val="24"/>
        </w:rPr>
      </w:pPr>
      <w:r w:rsidRPr="00E73906">
        <w:rPr>
          <w:rFonts w:ascii="Calibri" w:hAnsi="Calibri"/>
          <w:sz w:val="24"/>
          <w:szCs w:val="24"/>
        </w:rPr>
        <w:t>The HITPC</w:t>
      </w:r>
      <w:r w:rsidR="00FC4E97" w:rsidRPr="00E73906">
        <w:rPr>
          <w:rFonts w:ascii="Calibri" w:hAnsi="Calibri"/>
          <w:sz w:val="24"/>
          <w:szCs w:val="24"/>
        </w:rPr>
        <w:t xml:space="preserve"> </w:t>
      </w:r>
      <w:r w:rsidRPr="00E73906">
        <w:rPr>
          <w:rFonts w:ascii="Calibri" w:hAnsi="Calibri"/>
          <w:sz w:val="24"/>
          <w:szCs w:val="24"/>
        </w:rPr>
        <w:t>intends to capture insights broadly from providers, patients, lay caregivers and other stakeholder groups across the healthcare landscape that have been previously less engaged in HIT policymaking but actively engaged as providers, purchases and recipients of care.</w:t>
      </w:r>
    </w:p>
    <w:p w:rsidR="00DC2C70" w:rsidRDefault="00DC2C70" w:rsidP="00DC2C70">
      <w:pPr>
        <w:pStyle w:val="ListParagraph0"/>
        <w:ind w:left="1440"/>
        <w:rPr>
          <w:rFonts w:ascii="Calibri" w:hAnsi="Calibri"/>
        </w:rPr>
      </w:pPr>
    </w:p>
    <w:tbl>
      <w:tblPr>
        <w:tblW w:w="17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2543"/>
        <w:gridCol w:w="4050"/>
      </w:tblGrid>
      <w:tr w:rsidR="00C122CE" w:rsidRPr="007A271E" w:rsidTr="00D67CAC">
        <w:trPr>
          <w:tblHeader/>
        </w:trPr>
        <w:tc>
          <w:tcPr>
            <w:tcW w:w="1047" w:type="dxa"/>
            <w:shd w:val="clear" w:color="auto" w:fill="1F497D"/>
            <w:vAlign w:val="center"/>
          </w:tcPr>
          <w:p w:rsidR="00C122CE" w:rsidRPr="007A271E" w:rsidRDefault="00C122CE" w:rsidP="00DC2C70">
            <w:pPr>
              <w:jc w:val="center"/>
              <w:rPr>
                <w:rFonts w:ascii="Calibri" w:hAnsi="Calibri"/>
                <w:b/>
                <w:bCs/>
                <w:color w:val="FFFFFF"/>
                <w:sz w:val="18"/>
                <w:szCs w:val="18"/>
              </w:rPr>
            </w:pPr>
            <w:r w:rsidRPr="007A271E">
              <w:rPr>
                <w:rFonts w:ascii="Calibri" w:hAnsi="Calibri"/>
                <w:b/>
                <w:bCs/>
                <w:color w:val="FFFFFF"/>
                <w:sz w:val="18"/>
                <w:szCs w:val="18"/>
              </w:rPr>
              <w:t>ID #</w:t>
            </w:r>
          </w:p>
        </w:tc>
        <w:tc>
          <w:tcPr>
            <w:tcW w:w="12543" w:type="dxa"/>
            <w:shd w:val="clear" w:color="auto" w:fill="1F497D"/>
            <w:vAlign w:val="center"/>
          </w:tcPr>
          <w:p w:rsidR="00C122CE" w:rsidRPr="007A271E" w:rsidRDefault="00C122CE" w:rsidP="00DC2C70">
            <w:pPr>
              <w:jc w:val="center"/>
              <w:rPr>
                <w:rFonts w:ascii="Calibri" w:hAnsi="Calibri"/>
                <w:b/>
                <w:bCs/>
                <w:color w:val="FFFFFF"/>
                <w:sz w:val="18"/>
                <w:szCs w:val="18"/>
              </w:rPr>
            </w:pPr>
            <w:r w:rsidRPr="007A271E">
              <w:rPr>
                <w:rFonts w:ascii="Calibri" w:hAnsi="Calibri"/>
                <w:b/>
                <w:bCs/>
                <w:color w:val="FFFFFF"/>
                <w:sz w:val="18"/>
                <w:szCs w:val="18"/>
              </w:rPr>
              <w:t>Question</w:t>
            </w:r>
            <w:r>
              <w:rPr>
                <w:rFonts w:ascii="Calibri" w:hAnsi="Calibri"/>
                <w:b/>
                <w:bCs/>
                <w:color w:val="FFFFFF"/>
                <w:sz w:val="18"/>
                <w:szCs w:val="18"/>
              </w:rPr>
              <w:t xml:space="preserve">s </w:t>
            </w:r>
          </w:p>
        </w:tc>
        <w:tc>
          <w:tcPr>
            <w:tcW w:w="4050" w:type="dxa"/>
            <w:shd w:val="clear" w:color="auto" w:fill="FFFFCC"/>
          </w:tcPr>
          <w:p w:rsidR="00C122CE" w:rsidRPr="00C122CE" w:rsidRDefault="00C122CE" w:rsidP="00C122CE">
            <w:pPr>
              <w:jc w:val="center"/>
              <w:rPr>
                <w:rFonts w:ascii="Calibri" w:hAnsi="Calibri"/>
                <w:b/>
                <w:bCs/>
                <w:color w:val="FFFFFF" w:themeColor="background1"/>
                <w:sz w:val="20"/>
                <w:szCs w:val="20"/>
              </w:rPr>
            </w:pPr>
            <w:r w:rsidRPr="00C122CE">
              <w:rPr>
                <w:rFonts w:ascii="Calibri" w:hAnsi="Calibri"/>
                <w:b/>
                <w:bCs/>
                <w:sz w:val="20"/>
                <w:szCs w:val="20"/>
              </w:rPr>
              <w:t>HITSC/WG Assignment</w:t>
            </w:r>
          </w:p>
        </w:tc>
      </w:tr>
      <w:tr w:rsidR="00C122CE" w:rsidRPr="007A271E" w:rsidTr="00D67CAC">
        <w:trPr>
          <w:trHeight w:val="395"/>
        </w:trPr>
        <w:tc>
          <w:tcPr>
            <w:tcW w:w="1047" w:type="dxa"/>
          </w:tcPr>
          <w:p w:rsidR="00C122CE" w:rsidRPr="00E26BC2" w:rsidRDefault="00C122CE" w:rsidP="005C552D">
            <w:pPr>
              <w:jc w:val="center"/>
              <w:rPr>
                <w:rFonts w:ascii="Calibri" w:hAnsi="Calibri"/>
                <w:b/>
                <w:bCs/>
                <w:color w:val="000000"/>
                <w:sz w:val="18"/>
                <w:szCs w:val="18"/>
              </w:rPr>
            </w:pPr>
            <w:r>
              <w:rPr>
                <w:rFonts w:ascii="Calibri" w:hAnsi="Calibri"/>
                <w:b/>
                <w:bCs/>
                <w:color w:val="000000"/>
                <w:sz w:val="18"/>
                <w:szCs w:val="18"/>
              </w:rPr>
              <w:t>QMWG05</w:t>
            </w:r>
          </w:p>
        </w:tc>
        <w:tc>
          <w:tcPr>
            <w:tcW w:w="12543" w:type="dxa"/>
          </w:tcPr>
          <w:p w:rsidR="00C122CE" w:rsidRPr="00E26BC2" w:rsidRDefault="00C122CE" w:rsidP="00A45F03">
            <w:pPr>
              <w:rPr>
                <w:rFonts w:ascii="Calibri" w:hAnsi="Calibri"/>
                <w:sz w:val="18"/>
                <w:szCs w:val="18"/>
              </w:rPr>
            </w:pPr>
            <w:r w:rsidRPr="00DC2C70">
              <w:rPr>
                <w:rFonts w:ascii="Calibri" w:hAnsi="Calibri"/>
                <w:sz w:val="18"/>
                <w:szCs w:val="18"/>
              </w:rPr>
              <w:t>How can the HITPC and QMWG capture  input from a wide variety of providers, patients, organizations and societies?</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Primary- Clinical Quality WG</w:t>
            </w:r>
          </w:p>
          <w:p w:rsidR="00C122CE" w:rsidRPr="00C122CE" w:rsidRDefault="00C122CE" w:rsidP="00A45F03">
            <w:pPr>
              <w:rPr>
                <w:rFonts w:ascii="Calibri" w:hAnsi="Calibri"/>
                <w:sz w:val="20"/>
                <w:szCs w:val="20"/>
              </w:rPr>
            </w:pPr>
            <w:r w:rsidRPr="00C122CE">
              <w:rPr>
                <w:rFonts w:ascii="Calibri" w:hAnsi="Calibri"/>
                <w:sz w:val="20"/>
                <w:szCs w:val="20"/>
              </w:rPr>
              <w:t>Secondary- Clinical Operations WG</w:t>
            </w:r>
          </w:p>
        </w:tc>
      </w:tr>
      <w:tr w:rsidR="00C122CE" w:rsidRPr="007A271E" w:rsidTr="00D67CAC">
        <w:trPr>
          <w:trHeight w:val="485"/>
        </w:trPr>
        <w:tc>
          <w:tcPr>
            <w:tcW w:w="1047" w:type="dxa"/>
          </w:tcPr>
          <w:p w:rsidR="00C122CE" w:rsidRPr="00E26BC2" w:rsidRDefault="00C122CE" w:rsidP="005C552D">
            <w:pPr>
              <w:jc w:val="center"/>
              <w:rPr>
                <w:rFonts w:ascii="Calibri" w:hAnsi="Calibri"/>
                <w:b/>
                <w:bCs/>
                <w:color w:val="000000"/>
                <w:sz w:val="18"/>
                <w:szCs w:val="18"/>
              </w:rPr>
            </w:pPr>
            <w:r>
              <w:rPr>
                <w:rFonts w:ascii="Calibri" w:hAnsi="Calibri"/>
                <w:b/>
                <w:bCs/>
                <w:color w:val="000000"/>
                <w:sz w:val="18"/>
                <w:szCs w:val="18"/>
              </w:rPr>
              <w:t>QMWG06</w:t>
            </w:r>
          </w:p>
        </w:tc>
        <w:tc>
          <w:tcPr>
            <w:tcW w:w="12543" w:type="dxa"/>
          </w:tcPr>
          <w:p w:rsidR="00C122CE" w:rsidRPr="00E26BC2" w:rsidRDefault="00C122CE" w:rsidP="00DC2C70">
            <w:pPr>
              <w:rPr>
                <w:rFonts w:ascii="Calibri" w:hAnsi="Calibri"/>
                <w:sz w:val="18"/>
                <w:szCs w:val="18"/>
              </w:rPr>
            </w:pPr>
            <w:r w:rsidRPr="00DC2C70">
              <w:rPr>
                <w:rFonts w:ascii="Calibri" w:hAnsi="Calibri"/>
                <w:sz w:val="18"/>
                <w:szCs w:val="18"/>
              </w:rPr>
              <w:t>What additional channels for input should we consider?</w:t>
            </w:r>
          </w:p>
        </w:tc>
        <w:tc>
          <w:tcPr>
            <w:tcW w:w="4050" w:type="dxa"/>
            <w:shd w:val="clear" w:color="auto" w:fill="FFFFCC"/>
          </w:tcPr>
          <w:p w:rsidR="00C122CE" w:rsidRPr="00C122CE" w:rsidRDefault="00C122CE" w:rsidP="00DC2C70">
            <w:pPr>
              <w:rPr>
                <w:rFonts w:ascii="Calibri" w:hAnsi="Calibri"/>
                <w:sz w:val="20"/>
                <w:szCs w:val="20"/>
              </w:rPr>
            </w:pPr>
            <w:r w:rsidRPr="00C122CE">
              <w:rPr>
                <w:rFonts w:ascii="Calibri" w:hAnsi="Calibri"/>
                <w:sz w:val="20"/>
                <w:szCs w:val="20"/>
              </w:rPr>
              <w:t>Primary- Clinical Quality WG</w:t>
            </w:r>
          </w:p>
          <w:p w:rsidR="00C122CE" w:rsidRPr="00C122CE" w:rsidRDefault="00C122CE" w:rsidP="00DC2C70">
            <w:pPr>
              <w:rPr>
                <w:rFonts w:ascii="Calibri" w:hAnsi="Calibri"/>
                <w:sz w:val="20"/>
                <w:szCs w:val="20"/>
              </w:rPr>
            </w:pPr>
            <w:r w:rsidRPr="00C122CE">
              <w:rPr>
                <w:rFonts w:ascii="Calibri" w:hAnsi="Calibri"/>
                <w:sz w:val="20"/>
                <w:szCs w:val="20"/>
              </w:rPr>
              <w:t>Secondary- Clinical Operations WG</w:t>
            </w:r>
          </w:p>
        </w:tc>
      </w:tr>
    </w:tbl>
    <w:p w:rsidR="00DC2C70" w:rsidRDefault="00DC2C70" w:rsidP="00DC2C70">
      <w:pPr>
        <w:pStyle w:val="ListParagraph0"/>
        <w:ind w:left="2160"/>
        <w:rPr>
          <w:rFonts w:ascii="Calibri" w:hAnsi="Calibri"/>
        </w:rPr>
      </w:pPr>
    </w:p>
    <w:p w:rsidR="00DC2C70" w:rsidRPr="00E73906" w:rsidRDefault="00DC2C70" w:rsidP="004E34FD">
      <w:pPr>
        <w:pStyle w:val="ListParagraph0"/>
        <w:numPr>
          <w:ilvl w:val="0"/>
          <w:numId w:val="17"/>
        </w:numPr>
        <w:rPr>
          <w:rFonts w:ascii="Calibri" w:hAnsi="Calibri"/>
          <w:sz w:val="24"/>
          <w:szCs w:val="24"/>
        </w:rPr>
      </w:pPr>
      <w:r w:rsidRPr="00E73906">
        <w:rPr>
          <w:rFonts w:ascii="Calibri" w:hAnsi="Calibri"/>
          <w:b/>
          <w:bCs/>
          <w:sz w:val="24"/>
          <w:szCs w:val="24"/>
        </w:rPr>
        <w:t>Patient Centeredness:  Patient-reported  and Patient-Directed Data</w:t>
      </w:r>
    </w:p>
    <w:p w:rsidR="00DC2C70" w:rsidRPr="00E73906" w:rsidRDefault="00DC2C70" w:rsidP="00DC2C70">
      <w:pPr>
        <w:pStyle w:val="ListParagraph0"/>
        <w:ind w:left="1440"/>
        <w:rPr>
          <w:rFonts w:ascii="Calibri" w:hAnsi="Calibri"/>
          <w:sz w:val="24"/>
          <w:szCs w:val="24"/>
        </w:rPr>
      </w:pPr>
      <w:r w:rsidRPr="00E73906">
        <w:rPr>
          <w:rFonts w:ascii="Calibri" w:hAnsi="Calibri"/>
          <w:sz w:val="24"/>
          <w:szCs w:val="24"/>
        </w:rPr>
        <w:t xml:space="preserve">The HITPC recognizes that both patients and providers generate and consume clinical quality data.  The committee anticipates that consumer generated and directed data is most useful if the data spans settings and is oriented to outcomes. We appreciate that performance data is important for both quality </w:t>
      </w:r>
      <w:r w:rsidRPr="00E73906">
        <w:rPr>
          <w:rFonts w:ascii="Calibri" w:hAnsi="Calibri"/>
          <w:sz w:val="24"/>
          <w:szCs w:val="24"/>
        </w:rPr>
        <w:lastRenderedPageBreak/>
        <w:t>improvement and for shared decision making. Contributors have challenged the workgroup to develop CQMs that accommodate personal care goals in addition to guideline-directed care goals. This is a commendable aspiration; still significant barriers to integration of patient-generated data with EHR clinical data remain.</w:t>
      </w:r>
    </w:p>
    <w:p w:rsidR="00095E51" w:rsidRDefault="00095E51" w:rsidP="00DC2C70">
      <w:pPr>
        <w:pStyle w:val="ListParagraph0"/>
        <w:ind w:left="1440"/>
        <w:rPr>
          <w:rFonts w:ascii="Calibri" w:hAnsi="Calibri"/>
        </w:rPr>
      </w:pPr>
    </w:p>
    <w:tbl>
      <w:tblPr>
        <w:tblW w:w="17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2543"/>
        <w:gridCol w:w="4050"/>
      </w:tblGrid>
      <w:tr w:rsidR="00C122CE" w:rsidRPr="007A271E" w:rsidTr="00D67CAC">
        <w:trPr>
          <w:tblHeader/>
        </w:trPr>
        <w:tc>
          <w:tcPr>
            <w:tcW w:w="1047" w:type="dxa"/>
            <w:shd w:val="clear" w:color="auto" w:fill="1F497D"/>
            <w:vAlign w:val="center"/>
          </w:tcPr>
          <w:p w:rsidR="00C122CE" w:rsidRPr="007A271E" w:rsidRDefault="00C122CE" w:rsidP="00DC2C70">
            <w:pPr>
              <w:jc w:val="center"/>
              <w:rPr>
                <w:rFonts w:ascii="Calibri" w:hAnsi="Calibri"/>
                <w:b/>
                <w:bCs/>
                <w:color w:val="FFFFFF"/>
                <w:sz w:val="18"/>
                <w:szCs w:val="18"/>
              </w:rPr>
            </w:pPr>
            <w:r w:rsidRPr="007A271E">
              <w:rPr>
                <w:rFonts w:ascii="Calibri" w:hAnsi="Calibri"/>
                <w:b/>
                <w:bCs/>
                <w:color w:val="FFFFFF"/>
                <w:sz w:val="18"/>
                <w:szCs w:val="18"/>
              </w:rPr>
              <w:t>ID #</w:t>
            </w:r>
          </w:p>
        </w:tc>
        <w:tc>
          <w:tcPr>
            <w:tcW w:w="12543" w:type="dxa"/>
            <w:shd w:val="clear" w:color="auto" w:fill="1F497D"/>
            <w:vAlign w:val="center"/>
          </w:tcPr>
          <w:p w:rsidR="00C122CE" w:rsidRPr="007A271E" w:rsidRDefault="00C122CE" w:rsidP="00DC2C70">
            <w:pPr>
              <w:jc w:val="center"/>
              <w:rPr>
                <w:rFonts w:ascii="Calibri" w:hAnsi="Calibri"/>
                <w:b/>
                <w:bCs/>
                <w:color w:val="FFFFFF"/>
                <w:sz w:val="18"/>
                <w:szCs w:val="18"/>
              </w:rPr>
            </w:pPr>
            <w:r w:rsidRPr="007A271E">
              <w:rPr>
                <w:rFonts w:ascii="Calibri" w:hAnsi="Calibri"/>
                <w:b/>
                <w:bCs/>
                <w:color w:val="FFFFFF"/>
                <w:sz w:val="18"/>
                <w:szCs w:val="18"/>
              </w:rPr>
              <w:t>Question</w:t>
            </w:r>
            <w:r>
              <w:rPr>
                <w:rFonts w:ascii="Calibri" w:hAnsi="Calibri"/>
                <w:b/>
                <w:bCs/>
                <w:color w:val="FFFFFF"/>
                <w:sz w:val="18"/>
                <w:szCs w:val="18"/>
              </w:rPr>
              <w:t xml:space="preserve">s </w:t>
            </w:r>
          </w:p>
        </w:tc>
        <w:tc>
          <w:tcPr>
            <w:tcW w:w="4050" w:type="dxa"/>
            <w:shd w:val="clear" w:color="auto" w:fill="FFFFCC"/>
          </w:tcPr>
          <w:p w:rsidR="00C122CE" w:rsidRPr="00C122CE" w:rsidRDefault="00C122CE" w:rsidP="00C122CE">
            <w:pPr>
              <w:jc w:val="center"/>
              <w:rPr>
                <w:rFonts w:ascii="Calibri" w:hAnsi="Calibri"/>
                <w:b/>
                <w:bCs/>
                <w:color w:val="FFFFFF" w:themeColor="background1"/>
                <w:sz w:val="20"/>
                <w:szCs w:val="20"/>
              </w:rPr>
            </w:pPr>
            <w:r w:rsidRPr="00C122CE">
              <w:rPr>
                <w:rFonts w:ascii="Calibri" w:hAnsi="Calibri"/>
                <w:b/>
                <w:bCs/>
                <w:sz w:val="20"/>
                <w:szCs w:val="20"/>
              </w:rPr>
              <w:t>HITSC/WG Assignment</w:t>
            </w:r>
          </w:p>
        </w:tc>
      </w:tr>
      <w:tr w:rsidR="00C122CE" w:rsidRPr="007A271E" w:rsidTr="00D67CAC">
        <w:trPr>
          <w:trHeight w:val="395"/>
        </w:trPr>
        <w:tc>
          <w:tcPr>
            <w:tcW w:w="1047" w:type="dxa"/>
          </w:tcPr>
          <w:p w:rsidR="00C122CE" w:rsidRPr="00E26BC2" w:rsidRDefault="00C122CE" w:rsidP="005C552D">
            <w:pPr>
              <w:jc w:val="center"/>
              <w:rPr>
                <w:rFonts w:ascii="Calibri" w:hAnsi="Calibri"/>
                <w:b/>
                <w:bCs/>
                <w:color w:val="000000"/>
                <w:sz w:val="18"/>
                <w:szCs w:val="18"/>
              </w:rPr>
            </w:pPr>
            <w:r>
              <w:rPr>
                <w:rFonts w:ascii="Calibri" w:hAnsi="Calibri"/>
                <w:b/>
                <w:bCs/>
                <w:color w:val="000000"/>
                <w:sz w:val="18"/>
                <w:szCs w:val="18"/>
              </w:rPr>
              <w:t>QMWG07</w:t>
            </w:r>
          </w:p>
        </w:tc>
        <w:tc>
          <w:tcPr>
            <w:tcW w:w="12543" w:type="dxa"/>
          </w:tcPr>
          <w:p w:rsidR="00C122CE" w:rsidRPr="00E26BC2" w:rsidRDefault="00C122CE" w:rsidP="00A45F03">
            <w:pPr>
              <w:rPr>
                <w:rFonts w:ascii="Calibri" w:hAnsi="Calibri"/>
                <w:sz w:val="18"/>
                <w:szCs w:val="18"/>
              </w:rPr>
            </w:pPr>
            <w:r w:rsidRPr="00DC2C70">
              <w:rPr>
                <w:rFonts w:ascii="Calibri" w:hAnsi="Calibri"/>
                <w:sz w:val="18"/>
                <w:szCs w:val="18"/>
              </w:rPr>
              <w:t>Please comment with guidance on how consumer-reported data can be incorporated into CQMs. What examples are there of EHR-enabled quality measures that use data directly entered by patients?</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Clinical Quality WG</w:t>
            </w:r>
          </w:p>
        </w:tc>
      </w:tr>
      <w:tr w:rsidR="00C122CE" w:rsidRPr="007A271E" w:rsidTr="00D67CAC">
        <w:trPr>
          <w:trHeight w:val="485"/>
        </w:trPr>
        <w:tc>
          <w:tcPr>
            <w:tcW w:w="1047" w:type="dxa"/>
          </w:tcPr>
          <w:p w:rsidR="00C122CE" w:rsidRPr="00E26BC2" w:rsidRDefault="00C122CE" w:rsidP="005C552D">
            <w:pPr>
              <w:jc w:val="center"/>
              <w:rPr>
                <w:rFonts w:ascii="Calibri" w:hAnsi="Calibri"/>
                <w:b/>
                <w:bCs/>
                <w:color w:val="000000"/>
                <w:sz w:val="18"/>
                <w:szCs w:val="18"/>
              </w:rPr>
            </w:pPr>
            <w:r>
              <w:rPr>
                <w:rFonts w:ascii="Calibri" w:hAnsi="Calibri"/>
                <w:b/>
                <w:bCs/>
                <w:color w:val="000000"/>
                <w:sz w:val="18"/>
                <w:szCs w:val="18"/>
              </w:rPr>
              <w:t>QMWG08</w:t>
            </w:r>
          </w:p>
        </w:tc>
        <w:tc>
          <w:tcPr>
            <w:tcW w:w="12543" w:type="dxa"/>
          </w:tcPr>
          <w:p w:rsidR="00C122CE" w:rsidRPr="00E26BC2" w:rsidRDefault="00C122CE" w:rsidP="00DC2C70">
            <w:pPr>
              <w:rPr>
                <w:rFonts w:ascii="Calibri" w:hAnsi="Calibri"/>
                <w:sz w:val="18"/>
                <w:szCs w:val="18"/>
              </w:rPr>
            </w:pPr>
            <w:r w:rsidRPr="00DC2C70">
              <w:rPr>
                <w:rFonts w:ascii="Calibri" w:hAnsi="Calibri"/>
                <w:sz w:val="18"/>
                <w:szCs w:val="18"/>
              </w:rPr>
              <w:t>Please provide examples of how patient-directed data is informing shared decision making. How does the public view the integration of EHR derived data with patient generated data for quality measurement?  How important is it to keep this data separate? Should it be separate?</w:t>
            </w:r>
          </w:p>
        </w:tc>
        <w:tc>
          <w:tcPr>
            <w:tcW w:w="4050" w:type="dxa"/>
            <w:shd w:val="clear" w:color="auto" w:fill="FFFFCC"/>
          </w:tcPr>
          <w:p w:rsidR="00C122CE" w:rsidRPr="00C122CE" w:rsidRDefault="00C122CE" w:rsidP="00895990">
            <w:pPr>
              <w:rPr>
                <w:rFonts w:ascii="Calibri" w:hAnsi="Calibri"/>
                <w:sz w:val="20"/>
                <w:szCs w:val="20"/>
              </w:rPr>
            </w:pPr>
            <w:r w:rsidRPr="00C122CE">
              <w:rPr>
                <w:rFonts w:ascii="Calibri" w:hAnsi="Calibri"/>
                <w:sz w:val="20"/>
                <w:szCs w:val="20"/>
              </w:rPr>
              <w:t>Clinical Quality WG</w:t>
            </w:r>
          </w:p>
        </w:tc>
      </w:tr>
    </w:tbl>
    <w:p w:rsidR="00DC2C70" w:rsidRDefault="00DC2C70" w:rsidP="00DC2C70">
      <w:pPr>
        <w:pStyle w:val="ListParagraph0"/>
        <w:ind w:left="2160"/>
        <w:rPr>
          <w:rFonts w:ascii="Calibri" w:hAnsi="Calibri"/>
        </w:rPr>
      </w:pPr>
    </w:p>
    <w:p w:rsidR="00E73906" w:rsidRDefault="00E73906" w:rsidP="00DC2C70">
      <w:pPr>
        <w:pStyle w:val="ListParagraph0"/>
        <w:ind w:left="2160"/>
        <w:rPr>
          <w:rFonts w:ascii="Calibri" w:hAnsi="Calibri"/>
        </w:rPr>
      </w:pPr>
    </w:p>
    <w:p w:rsidR="00E73906" w:rsidRDefault="00E73906" w:rsidP="00DC2C70">
      <w:pPr>
        <w:pStyle w:val="ListParagraph0"/>
        <w:ind w:left="2160"/>
        <w:rPr>
          <w:rFonts w:ascii="Calibri" w:hAnsi="Calibri"/>
        </w:rPr>
      </w:pPr>
    </w:p>
    <w:p w:rsidR="00DC2C70" w:rsidRPr="00E73906" w:rsidRDefault="00DC2C70" w:rsidP="004E34FD">
      <w:pPr>
        <w:pStyle w:val="ListParagraph0"/>
        <w:numPr>
          <w:ilvl w:val="0"/>
          <w:numId w:val="17"/>
        </w:numPr>
        <w:rPr>
          <w:rFonts w:ascii="Calibri" w:hAnsi="Calibri"/>
          <w:sz w:val="24"/>
          <w:szCs w:val="24"/>
        </w:rPr>
      </w:pPr>
      <w:r w:rsidRPr="00E73906">
        <w:rPr>
          <w:rFonts w:ascii="Calibri" w:hAnsi="Calibri"/>
          <w:b/>
          <w:bCs/>
          <w:sz w:val="24"/>
          <w:szCs w:val="24"/>
        </w:rPr>
        <w:t>CQM  Pipeline: Process and Outcome Measures</w:t>
      </w:r>
    </w:p>
    <w:p w:rsidR="00DC2C70" w:rsidRPr="00E73906" w:rsidRDefault="00DC2C70" w:rsidP="00DC2C70">
      <w:pPr>
        <w:pStyle w:val="ListParagraph0"/>
        <w:ind w:left="1440"/>
        <w:rPr>
          <w:rFonts w:ascii="Calibri" w:hAnsi="Calibri"/>
          <w:sz w:val="24"/>
          <w:szCs w:val="24"/>
        </w:rPr>
      </w:pPr>
      <w:r w:rsidRPr="00E73906">
        <w:rPr>
          <w:rFonts w:ascii="Calibri" w:hAnsi="Calibri"/>
          <w:sz w:val="24"/>
          <w:szCs w:val="24"/>
        </w:rPr>
        <w:t xml:space="preserve">The HITPC Quality Measure Workgroup has previously described, in the October 2010 “Tiger Team Summary Report” and the December 2010 Request for Comment, our intention to support the development of HIT-sensitive, parsimonious, longitudinal outcomes-focused CQMs for the EHR Incentive Program. The HITPC also recognizes that there remains value in developing near real-time, point-of-care, process measures for clinical use that can contribute nuance to performance demonstrated </w:t>
      </w:r>
      <w:r w:rsidR="00E73906" w:rsidRPr="00E73906">
        <w:rPr>
          <w:rFonts w:ascii="Calibri" w:hAnsi="Calibri"/>
          <w:sz w:val="24"/>
          <w:szCs w:val="24"/>
        </w:rPr>
        <w:t>by value</w:t>
      </w:r>
      <w:r w:rsidR="00E73906">
        <w:rPr>
          <w:rFonts w:ascii="Calibri" w:hAnsi="Calibri"/>
          <w:sz w:val="24"/>
          <w:szCs w:val="24"/>
        </w:rPr>
        <w:t xml:space="preserve">-oriented, </w:t>
      </w:r>
      <w:proofErr w:type="gramStart"/>
      <w:r w:rsidR="00E73906" w:rsidRPr="00E73906">
        <w:rPr>
          <w:rFonts w:ascii="Calibri" w:hAnsi="Calibri"/>
          <w:sz w:val="24"/>
          <w:szCs w:val="24"/>
        </w:rPr>
        <w:t>outcomes</w:t>
      </w:r>
      <w:proofErr w:type="gramEnd"/>
      <w:r w:rsidRPr="00E73906">
        <w:rPr>
          <w:rFonts w:ascii="Calibri" w:hAnsi="Calibri"/>
          <w:sz w:val="24"/>
          <w:szCs w:val="24"/>
        </w:rPr>
        <w:t xml:space="preserve"> measures.</w:t>
      </w:r>
    </w:p>
    <w:p w:rsidR="00DC2C70" w:rsidRDefault="00DC2C70" w:rsidP="00DC2C70">
      <w:pPr>
        <w:pStyle w:val="ListParagraph0"/>
        <w:ind w:left="1440"/>
        <w:rPr>
          <w:rFonts w:ascii="Calibri" w:hAnsi="Calibri"/>
        </w:rPr>
      </w:pPr>
    </w:p>
    <w:tbl>
      <w:tblPr>
        <w:tblW w:w="17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2543"/>
        <w:gridCol w:w="4050"/>
      </w:tblGrid>
      <w:tr w:rsidR="00C122CE" w:rsidRPr="007A271E" w:rsidTr="00D67CAC">
        <w:trPr>
          <w:tblHeader/>
        </w:trPr>
        <w:tc>
          <w:tcPr>
            <w:tcW w:w="1047" w:type="dxa"/>
            <w:shd w:val="clear" w:color="auto" w:fill="1F497D"/>
            <w:vAlign w:val="center"/>
          </w:tcPr>
          <w:p w:rsidR="00C122CE" w:rsidRPr="007A271E" w:rsidRDefault="00C122CE" w:rsidP="00DC2C70">
            <w:pPr>
              <w:jc w:val="center"/>
              <w:rPr>
                <w:rFonts w:ascii="Calibri" w:hAnsi="Calibri"/>
                <w:b/>
                <w:bCs/>
                <w:color w:val="FFFFFF"/>
                <w:sz w:val="18"/>
                <w:szCs w:val="18"/>
              </w:rPr>
            </w:pPr>
            <w:r w:rsidRPr="007A271E">
              <w:rPr>
                <w:rFonts w:ascii="Calibri" w:hAnsi="Calibri"/>
                <w:b/>
                <w:bCs/>
                <w:color w:val="FFFFFF"/>
                <w:sz w:val="18"/>
                <w:szCs w:val="18"/>
              </w:rPr>
              <w:t>ID #</w:t>
            </w:r>
          </w:p>
        </w:tc>
        <w:tc>
          <w:tcPr>
            <w:tcW w:w="12543" w:type="dxa"/>
            <w:shd w:val="clear" w:color="auto" w:fill="1F497D"/>
            <w:vAlign w:val="center"/>
          </w:tcPr>
          <w:p w:rsidR="00C122CE" w:rsidRPr="007A271E" w:rsidRDefault="00C122CE" w:rsidP="00DC2C70">
            <w:pPr>
              <w:jc w:val="center"/>
              <w:rPr>
                <w:rFonts w:ascii="Calibri" w:hAnsi="Calibri"/>
                <w:b/>
                <w:bCs/>
                <w:color w:val="FFFFFF"/>
                <w:sz w:val="18"/>
                <w:szCs w:val="18"/>
              </w:rPr>
            </w:pPr>
            <w:r w:rsidRPr="007A271E">
              <w:rPr>
                <w:rFonts w:ascii="Calibri" w:hAnsi="Calibri"/>
                <w:b/>
                <w:bCs/>
                <w:color w:val="FFFFFF"/>
                <w:sz w:val="18"/>
                <w:szCs w:val="18"/>
              </w:rPr>
              <w:t>Question</w:t>
            </w:r>
            <w:r>
              <w:rPr>
                <w:rFonts w:ascii="Calibri" w:hAnsi="Calibri"/>
                <w:b/>
                <w:bCs/>
                <w:color w:val="FFFFFF"/>
                <w:sz w:val="18"/>
                <w:szCs w:val="18"/>
              </w:rPr>
              <w:t xml:space="preserve">s </w:t>
            </w:r>
          </w:p>
        </w:tc>
        <w:tc>
          <w:tcPr>
            <w:tcW w:w="4050" w:type="dxa"/>
            <w:shd w:val="clear" w:color="auto" w:fill="FFFFCC"/>
          </w:tcPr>
          <w:p w:rsidR="00C122CE" w:rsidRPr="00C122CE" w:rsidRDefault="00C122CE" w:rsidP="00C122CE">
            <w:pPr>
              <w:jc w:val="center"/>
              <w:rPr>
                <w:rFonts w:ascii="Calibri" w:hAnsi="Calibri"/>
                <w:b/>
                <w:bCs/>
                <w:color w:val="FFFFFF" w:themeColor="background1"/>
                <w:sz w:val="20"/>
                <w:szCs w:val="20"/>
              </w:rPr>
            </w:pPr>
            <w:r w:rsidRPr="00C122CE">
              <w:rPr>
                <w:rFonts w:ascii="Calibri" w:hAnsi="Calibri"/>
                <w:b/>
                <w:bCs/>
                <w:sz w:val="20"/>
                <w:szCs w:val="20"/>
              </w:rPr>
              <w:t>HITSC/WG Assignment</w:t>
            </w:r>
          </w:p>
        </w:tc>
      </w:tr>
      <w:tr w:rsidR="00C122CE" w:rsidRPr="007A271E" w:rsidTr="00D67CAC">
        <w:trPr>
          <w:trHeight w:val="395"/>
        </w:trPr>
        <w:tc>
          <w:tcPr>
            <w:tcW w:w="1047" w:type="dxa"/>
          </w:tcPr>
          <w:p w:rsidR="00C122CE" w:rsidRPr="00E26BC2" w:rsidRDefault="00C122CE" w:rsidP="005C552D">
            <w:pPr>
              <w:jc w:val="center"/>
              <w:rPr>
                <w:rFonts w:ascii="Calibri" w:hAnsi="Calibri"/>
                <w:b/>
                <w:bCs/>
                <w:color w:val="000000"/>
                <w:sz w:val="18"/>
                <w:szCs w:val="18"/>
              </w:rPr>
            </w:pPr>
            <w:r>
              <w:rPr>
                <w:rFonts w:ascii="Calibri" w:hAnsi="Calibri"/>
                <w:b/>
                <w:bCs/>
                <w:color w:val="000000"/>
                <w:sz w:val="18"/>
                <w:szCs w:val="18"/>
              </w:rPr>
              <w:t>QMWG09</w:t>
            </w:r>
          </w:p>
        </w:tc>
        <w:tc>
          <w:tcPr>
            <w:tcW w:w="12543" w:type="dxa"/>
          </w:tcPr>
          <w:p w:rsidR="00C122CE" w:rsidRPr="00E26BC2" w:rsidRDefault="00C122CE" w:rsidP="00A45F03">
            <w:pPr>
              <w:rPr>
                <w:rFonts w:ascii="Calibri" w:hAnsi="Calibri"/>
                <w:sz w:val="18"/>
                <w:szCs w:val="18"/>
              </w:rPr>
            </w:pPr>
            <w:r w:rsidRPr="00DC2C70">
              <w:rPr>
                <w:rFonts w:ascii="Calibri" w:hAnsi="Calibri"/>
                <w:sz w:val="18"/>
                <w:szCs w:val="18"/>
              </w:rPr>
              <w:t>Please provide comment on how the HITPC should proceed with our focus on clinical outcomes. Should the HITPC focus its efforts on building point-of-care process measures or value-centered outcome measures?</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Primary- Clinical Quality WG</w:t>
            </w:r>
          </w:p>
          <w:p w:rsidR="00C122CE" w:rsidRPr="00C122CE" w:rsidRDefault="00C122CE" w:rsidP="00A45F03">
            <w:pPr>
              <w:rPr>
                <w:rFonts w:ascii="Calibri" w:hAnsi="Calibri"/>
                <w:sz w:val="20"/>
                <w:szCs w:val="20"/>
              </w:rPr>
            </w:pPr>
            <w:r w:rsidRPr="00C122CE">
              <w:rPr>
                <w:rFonts w:ascii="Calibri" w:hAnsi="Calibri"/>
                <w:sz w:val="20"/>
                <w:szCs w:val="20"/>
              </w:rPr>
              <w:t>Secondary- Clinical Operations WG</w:t>
            </w:r>
          </w:p>
        </w:tc>
      </w:tr>
      <w:tr w:rsidR="00C122CE" w:rsidRPr="007A271E" w:rsidTr="00D67CAC">
        <w:trPr>
          <w:trHeight w:val="485"/>
        </w:trPr>
        <w:tc>
          <w:tcPr>
            <w:tcW w:w="1047" w:type="dxa"/>
          </w:tcPr>
          <w:p w:rsidR="00C122CE" w:rsidRPr="00E26BC2" w:rsidRDefault="00C122CE" w:rsidP="00F428E9">
            <w:pPr>
              <w:jc w:val="center"/>
              <w:rPr>
                <w:rFonts w:ascii="Calibri" w:hAnsi="Calibri"/>
                <w:b/>
                <w:bCs/>
                <w:color w:val="000000"/>
                <w:sz w:val="18"/>
                <w:szCs w:val="18"/>
              </w:rPr>
            </w:pPr>
            <w:r>
              <w:rPr>
                <w:rFonts w:ascii="Calibri" w:hAnsi="Calibri"/>
                <w:b/>
                <w:bCs/>
                <w:color w:val="000000"/>
                <w:sz w:val="18"/>
                <w:szCs w:val="18"/>
              </w:rPr>
              <w:t>QMWG10</w:t>
            </w:r>
          </w:p>
        </w:tc>
        <w:tc>
          <w:tcPr>
            <w:tcW w:w="12543" w:type="dxa"/>
          </w:tcPr>
          <w:p w:rsidR="00C122CE" w:rsidRPr="00E26BC2" w:rsidRDefault="00C122CE" w:rsidP="00A45F03">
            <w:pPr>
              <w:rPr>
                <w:rFonts w:ascii="Calibri" w:hAnsi="Calibri"/>
                <w:sz w:val="18"/>
                <w:szCs w:val="18"/>
              </w:rPr>
            </w:pPr>
            <w:r w:rsidRPr="00DC2C70">
              <w:rPr>
                <w:rFonts w:ascii="Calibri" w:hAnsi="Calibri"/>
                <w:sz w:val="18"/>
                <w:szCs w:val="18"/>
              </w:rPr>
              <w:t xml:space="preserve">Is this a false or unnecessary dichotomy? Should we instead  consider a third approach, to promote process-outcome measure “suites”, combinations of end outcome measures that are potentially associated  with  process measures? For example, Stage 2 </w:t>
            </w:r>
            <w:proofErr w:type="spellStart"/>
            <w:r w:rsidRPr="00DC2C70">
              <w:rPr>
                <w:rFonts w:ascii="Calibri" w:hAnsi="Calibri"/>
                <w:sz w:val="18"/>
                <w:szCs w:val="18"/>
              </w:rPr>
              <w:t>eCQM</w:t>
            </w:r>
            <w:proofErr w:type="spellEnd"/>
            <w:r w:rsidRPr="00DC2C70">
              <w:rPr>
                <w:rFonts w:ascii="Calibri" w:hAnsi="Calibri"/>
                <w:sz w:val="18"/>
                <w:szCs w:val="18"/>
              </w:rPr>
              <w:t xml:space="preserve"> set will include three HIV measures. The outcome of viral load suppression is accompanied by two related process measures for an HIV medical visit and for </w:t>
            </w:r>
            <w:proofErr w:type="spellStart"/>
            <w:r w:rsidRPr="00DC2C70">
              <w:rPr>
                <w:rFonts w:ascii="Calibri" w:hAnsi="Calibri"/>
                <w:sz w:val="18"/>
                <w:szCs w:val="18"/>
              </w:rPr>
              <w:t>Pneumocystis</w:t>
            </w:r>
            <w:proofErr w:type="spellEnd"/>
            <w:r w:rsidRPr="00DC2C70">
              <w:rPr>
                <w:rFonts w:ascii="Calibri" w:hAnsi="Calibri"/>
                <w:sz w:val="18"/>
                <w:szCs w:val="18"/>
              </w:rPr>
              <w:t xml:space="preserve"> Pneumonia prophylaxis.</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Primary- Clinical Quality WG</w:t>
            </w:r>
          </w:p>
          <w:p w:rsidR="00C122CE" w:rsidRPr="00C122CE" w:rsidRDefault="00C122CE" w:rsidP="00A45F03">
            <w:pPr>
              <w:rPr>
                <w:rFonts w:ascii="Calibri" w:hAnsi="Calibri"/>
                <w:sz w:val="20"/>
                <w:szCs w:val="20"/>
              </w:rPr>
            </w:pPr>
            <w:r w:rsidRPr="00C122CE">
              <w:rPr>
                <w:rFonts w:ascii="Calibri" w:hAnsi="Calibri"/>
                <w:sz w:val="20"/>
                <w:szCs w:val="20"/>
              </w:rPr>
              <w:t>Secondary- Clinical Operations WG</w:t>
            </w:r>
          </w:p>
        </w:tc>
      </w:tr>
    </w:tbl>
    <w:p w:rsidR="00DC2C70" w:rsidRPr="00095E51" w:rsidRDefault="00DC2C70" w:rsidP="00095E51">
      <w:pPr>
        <w:rPr>
          <w:rFonts w:ascii="Calibri" w:hAnsi="Calibri"/>
        </w:rPr>
      </w:pPr>
    </w:p>
    <w:p w:rsidR="00DC2C70" w:rsidRPr="00E73906" w:rsidRDefault="00DC2C70" w:rsidP="004E34FD">
      <w:pPr>
        <w:pStyle w:val="ListParagraph0"/>
        <w:numPr>
          <w:ilvl w:val="0"/>
          <w:numId w:val="17"/>
        </w:numPr>
        <w:rPr>
          <w:rFonts w:ascii="Calibri" w:hAnsi="Calibri"/>
          <w:sz w:val="24"/>
          <w:szCs w:val="24"/>
        </w:rPr>
      </w:pPr>
      <w:r w:rsidRPr="00E73906">
        <w:rPr>
          <w:rFonts w:ascii="Calibri" w:hAnsi="Calibri"/>
          <w:b/>
          <w:bCs/>
          <w:sz w:val="24"/>
          <w:szCs w:val="24"/>
        </w:rPr>
        <w:t>CQM  Pipeline: Measure Development Lifecycle</w:t>
      </w:r>
    </w:p>
    <w:p w:rsidR="00DC2C70" w:rsidRPr="00E73906" w:rsidRDefault="00DC2C70" w:rsidP="00DC2C70">
      <w:pPr>
        <w:pStyle w:val="ListParagraph0"/>
        <w:ind w:left="1440"/>
        <w:rPr>
          <w:rFonts w:ascii="Calibri" w:hAnsi="Calibri"/>
          <w:sz w:val="24"/>
          <w:szCs w:val="24"/>
        </w:rPr>
      </w:pPr>
      <w:r w:rsidRPr="00E73906">
        <w:rPr>
          <w:rFonts w:ascii="Calibri" w:hAnsi="Calibri"/>
          <w:sz w:val="24"/>
          <w:szCs w:val="24"/>
        </w:rPr>
        <w:t xml:space="preserve">The HITPC is considering recommendations both on the types of measures that are developed on the process for measure development. The QMWG has heard from </w:t>
      </w:r>
      <w:proofErr w:type="spellStart"/>
      <w:r w:rsidRPr="00E73906">
        <w:rPr>
          <w:rFonts w:ascii="Calibri" w:hAnsi="Calibri"/>
          <w:sz w:val="24"/>
          <w:szCs w:val="24"/>
        </w:rPr>
        <w:t>eCQM</w:t>
      </w:r>
      <w:proofErr w:type="spellEnd"/>
      <w:r w:rsidRPr="00E73906">
        <w:rPr>
          <w:rFonts w:ascii="Calibri" w:hAnsi="Calibri"/>
          <w:sz w:val="24"/>
          <w:szCs w:val="24"/>
        </w:rPr>
        <w:t xml:space="preserve"> measure developers, that “retooling”, the process of translating existing quality measures, originally based on administrative and claims data and chart abstraction, into XML code may not fully preserve the original intent of the legacy measures and measure components (logic and value sets). Furthermore, retooled measures often do not take full advantage of the richness of clinical data in the EHR, and do not reach out to collect data from patients that are possible through the use of PHRs. Consequently, the QMWG is considering recommending that HHS efforts shift from retooling paper chart/claims measures to designing de novo EHR-enabled measures. The QMWG supports development of de novo measures that stay faithful to high priority quality measurement concepts.</w:t>
      </w:r>
    </w:p>
    <w:p w:rsidR="00DC2C70" w:rsidRPr="00E73906" w:rsidRDefault="00DC2C70" w:rsidP="00DC2C70">
      <w:pPr>
        <w:pStyle w:val="ListParagraph0"/>
        <w:ind w:left="1440"/>
        <w:rPr>
          <w:rFonts w:ascii="Calibri" w:hAnsi="Calibri"/>
          <w:sz w:val="24"/>
          <w:szCs w:val="24"/>
        </w:rPr>
      </w:pPr>
    </w:p>
    <w:tbl>
      <w:tblPr>
        <w:tblW w:w="17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2543"/>
        <w:gridCol w:w="4050"/>
      </w:tblGrid>
      <w:tr w:rsidR="00C122CE" w:rsidRPr="007A271E" w:rsidTr="00D67CAC">
        <w:trPr>
          <w:tblHeader/>
        </w:trPr>
        <w:tc>
          <w:tcPr>
            <w:tcW w:w="1047" w:type="dxa"/>
            <w:shd w:val="clear" w:color="auto" w:fill="1F497D"/>
            <w:vAlign w:val="center"/>
          </w:tcPr>
          <w:p w:rsidR="00C122CE" w:rsidRPr="007A271E" w:rsidRDefault="00C122CE" w:rsidP="00DC2C70">
            <w:pPr>
              <w:jc w:val="center"/>
              <w:rPr>
                <w:rFonts w:ascii="Calibri" w:hAnsi="Calibri"/>
                <w:b/>
                <w:bCs/>
                <w:color w:val="FFFFFF"/>
                <w:sz w:val="18"/>
                <w:szCs w:val="18"/>
              </w:rPr>
            </w:pPr>
            <w:r w:rsidRPr="007A271E">
              <w:rPr>
                <w:rFonts w:ascii="Calibri" w:hAnsi="Calibri"/>
                <w:b/>
                <w:bCs/>
                <w:color w:val="FFFFFF"/>
                <w:sz w:val="18"/>
                <w:szCs w:val="18"/>
              </w:rPr>
              <w:t>ID #</w:t>
            </w:r>
          </w:p>
        </w:tc>
        <w:tc>
          <w:tcPr>
            <w:tcW w:w="12543" w:type="dxa"/>
            <w:shd w:val="clear" w:color="auto" w:fill="1F497D"/>
            <w:vAlign w:val="center"/>
          </w:tcPr>
          <w:p w:rsidR="00C122CE" w:rsidRPr="007A271E" w:rsidRDefault="00C122CE" w:rsidP="00DC2C70">
            <w:pPr>
              <w:jc w:val="center"/>
              <w:rPr>
                <w:rFonts w:ascii="Calibri" w:hAnsi="Calibri"/>
                <w:b/>
                <w:bCs/>
                <w:color w:val="FFFFFF"/>
                <w:sz w:val="18"/>
                <w:szCs w:val="18"/>
              </w:rPr>
            </w:pPr>
            <w:r w:rsidRPr="007A271E">
              <w:rPr>
                <w:rFonts w:ascii="Calibri" w:hAnsi="Calibri"/>
                <w:b/>
                <w:bCs/>
                <w:color w:val="FFFFFF"/>
                <w:sz w:val="18"/>
                <w:szCs w:val="18"/>
              </w:rPr>
              <w:t>Question</w:t>
            </w:r>
            <w:r>
              <w:rPr>
                <w:rFonts w:ascii="Calibri" w:hAnsi="Calibri"/>
                <w:b/>
                <w:bCs/>
                <w:color w:val="FFFFFF"/>
                <w:sz w:val="18"/>
                <w:szCs w:val="18"/>
              </w:rPr>
              <w:t xml:space="preserve">s </w:t>
            </w:r>
          </w:p>
        </w:tc>
        <w:tc>
          <w:tcPr>
            <w:tcW w:w="4050" w:type="dxa"/>
            <w:shd w:val="clear" w:color="auto" w:fill="FFFFCC"/>
          </w:tcPr>
          <w:p w:rsidR="00C122CE" w:rsidRPr="00C122CE" w:rsidRDefault="00C122CE" w:rsidP="00C122CE">
            <w:pPr>
              <w:jc w:val="center"/>
              <w:rPr>
                <w:rFonts w:ascii="Calibri" w:hAnsi="Calibri"/>
                <w:b/>
                <w:bCs/>
                <w:color w:val="FFFFFF" w:themeColor="background1"/>
                <w:sz w:val="20"/>
                <w:szCs w:val="20"/>
              </w:rPr>
            </w:pPr>
            <w:r w:rsidRPr="00C122CE">
              <w:rPr>
                <w:rFonts w:ascii="Calibri" w:hAnsi="Calibri"/>
                <w:b/>
                <w:bCs/>
                <w:sz w:val="20"/>
                <w:szCs w:val="20"/>
              </w:rPr>
              <w:t>HITSC/WG Assignment</w:t>
            </w:r>
          </w:p>
        </w:tc>
      </w:tr>
      <w:tr w:rsidR="00C122CE" w:rsidRPr="007A271E" w:rsidTr="00D67CAC">
        <w:trPr>
          <w:trHeight w:val="395"/>
        </w:trPr>
        <w:tc>
          <w:tcPr>
            <w:tcW w:w="1047" w:type="dxa"/>
          </w:tcPr>
          <w:p w:rsidR="00C122CE" w:rsidRPr="00E26BC2" w:rsidRDefault="00C122CE" w:rsidP="00F428E9">
            <w:pPr>
              <w:jc w:val="center"/>
              <w:rPr>
                <w:rFonts w:ascii="Calibri" w:hAnsi="Calibri"/>
                <w:b/>
                <w:bCs/>
                <w:color w:val="000000"/>
                <w:sz w:val="18"/>
                <w:szCs w:val="18"/>
              </w:rPr>
            </w:pPr>
            <w:r>
              <w:rPr>
                <w:rFonts w:ascii="Calibri" w:hAnsi="Calibri"/>
                <w:b/>
                <w:bCs/>
                <w:color w:val="000000"/>
                <w:sz w:val="18"/>
                <w:szCs w:val="18"/>
              </w:rPr>
              <w:t>QMWG11</w:t>
            </w:r>
          </w:p>
        </w:tc>
        <w:tc>
          <w:tcPr>
            <w:tcW w:w="12543" w:type="dxa"/>
          </w:tcPr>
          <w:p w:rsidR="00C122CE" w:rsidRPr="00E26BC2" w:rsidRDefault="00C122CE" w:rsidP="00A45F03">
            <w:pPr>
              <w:rPr>
                <w:rFonts w:ascii="Calibri" w:hAnsi="Calibri"/>
                <w:sz w:val="18"/>
                <w:szCs w:val="18"/>
              </w:rPr>
            </w:pPr>
            <w:r w:rsidRPr="00DC2C70">
              <w:rPr>
                <w:rFonts w:ascii="Calibri" w:hAnsi="Calibri"/>
                <w:sz w:val="18"/>
                <w:szCs w:val="18"/>
              </w:rPr>
              <w:t xml:space="preserve">Please comment on challenges and ambiguities in retooling legacy paper abstracted and claims based </w:t>
            </w:r>
            <w:proofErr w:type="spellStart"/>
            <w:r w:rsidRPr="00DC2C70">
              <w:rPr>
                <w:rFonts w:ascii="Calibri" w:hAnsi="Calibri"/>
                <w:sz w:val="18"/>
                <w:szCs w:val="18"/>
              </w:rPr>
              <w:t>eCQMs</w:t>
            </w:r>
            <w:proofErr w:type="spellEnd"/>
            <w:r w:rsidRPr="00DC2C70">
              <w:rPr>
                <w:rFonts w:ascii="Calibri" w:hAnsi="Calibri"/>
                <w:sz w:val="18"/>
                <w:szCs w:val="18"/>
              </w:rPr>
              <w:t>.</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Primary- Clinical Quality WG</w:t>
            </w:r>
          </w:p>
          <w:p w:rsidR="00C122CE" w:rsidRPr="00C122CE" w:rsidRDefault="00C122CE" w:rsidP="00A45F03">
            <w:pPr>
              <w:rPr>
                <w:rFonts w:ascii="Calibri" w:hAnsi="Calibri"/>
                <w:sz w:val="20"/>
                <w:szCs w:val="20"/>
              </w:rPr>
            </w:pPr>
            <w:r w:rsidRPr="00C122CE">
              <w:rPr>
                <w:rFonts w:ascii="Calibri" w:hAnsi="Calibri"/>
                <w:sz w:val="20"/>
                <w:szCs w:val="20"/>
              </w:rPr>
              <w:t>Secondary- Clinical Operations WG</w:t>
            </w:r>
          </w:p>
        </w:tc>
      </w:tr>
      <w:tr w:rsidR="00C122CE" w:rsidRPr="007A271E" w:rsidTr="00D67CAC">
        <w:trPr>
          <w:trHeight w:val="485"/>
        </w:trPr>
        <w:tc>
          <w:tcPr>
            <w:tcW w:w="1047" w:type="dxa"/>
          </w:tcPr>
          <w:p w:rsidR="00C122CE" w:rsidRPr="00E26BC2" w:rsidRDefault="00C122CE" w:rsidP="005C552D">
            <w:pPr>
              <w:jc w:val="center"/>
              <w:rPr>
                <w:rFonts w:ascii="Calibri" w:hAnsi="Calibri"/>
                <w:b/>
                <w:bCs/>
                <w:color w:val="000000"/>
                <w:sz w:val="18"/>
                <w:szCs w:val="18"/>
              </w:rPr>
            </w:pPr>
            <w:r>
              <w:rPr>
                <w:rFonts w:ascii="Calibri" w:hAnsi="Calibri"/>
                <w:b/>
                <w:bCs/>
                <w:color w:val="000000"/>
                <w:sz w:val="18"/>
                <w:szCs w:val="18"/>
              </w:rPr>
              <w:lastRenderedPageBreak/>
              <w:t>QMWG12</w:t>
            </w:r>
          </w:p>
        </w:tc>
        <w:tc>
          <w:tcPr>
            <w:tcW w:w="12543" w:type="dxa"/>
          </w:tcPr>
          <w:p w:rsidR="00C122CE" w:rsidRPr="00E26BC2" w:rsidRDefault="00C122CE" w:rsidP="00A45F03">
            <w:pPr>
              <w:rPr>
                <w:rFonts w:ascii="Calibri" w:hAnsi="Calibri"/>
                <w:sz w:val="18"/>
                <w:szCs w:val="18"/>
              </w:rPr>
            </w:pPr>
            <w:r w:rsidRPr="00DC2C70">
              <w:rPr>
                <w:rFonts w:ascii="Calibri" w:hAnsi="Calibri"/>
                <w:sz w:val="18"/>
                <w:szCs w:val="18"/>
              </w:rPr>
              <w:t>Is this a shift away from retooling legacy paper-based  CQMs in exchange for designing CQMs de novo a reasonable course of action?</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Primary- Implementation WG</w:t>
            </w:r>
          </w:p>
          <w:p w:rsidR="00C122CE" w:rsidRPr="00C122CE" w:rsidRDefault="00C122CE" w:rsidP="00A45F03">
            <w:pPr>
              <w:rPr>
                <w:rFonts w:ascii="Calibri" w:hAnsi="Calibri"/>
                <w:sz w:val="20"/>
                <w:szCs w:val="20"/>
              </w:rPr>
            </w:pPr>
            <w:r w:rsidRPr="00C122CE">
              <w:rPr>
                <w:rFonts w:ascii="Calibri" w:hAnsi="Calibri"/>
                <w:sz w:val="20"/>
                <w:szCs w:val="20"/>
              </w:rPr>
              <w:t>Secondary- Clinical Quality WG</w:t>
            </w:r>
          </w:p>
        </w:tc>
      </w:tr>
      <w:tr w:rsidR="00C122CE" w:rsidRPr="007A271E" w:rsidTr="00D67CAC">
        <w:trPr>
          <w:trHeight w:val="485"/>
        </w:trPr>
        <w:tc>
          <w:tcPr>
            <w:tcW w:w="1047" w:type="dxa"/>
          </w:tcPr>
          <w:p w:rsidR="00C122CE" w:rsidRDefault="00C122CE" w:rsidP="005C552D">
            <w:pPr>
              <w:jc w:val="center"/>
              <w:rPr>
                <w:rFonts w:ascii="Calibri" w:hAnsi="Calibri"/>
                <w:b/>
                <w:bCs/>
                <w:color w:val="000000"/>
                <w:sz w:val="18"/>
                <w:szCs w:val="18"/>
              </w:rPr>
            </w:pPr>
            <w:r>
              <w:rPr>
                <w:rFonts w:ascii="Calibri" w:hAnsi="Calibri"/>
                <w:b/>
                <w:bCs/>
                <w:color w:val="000000"/>
                <w:sz w:val="18"/>
                <w:szCs w:val="18"/>
              </w:rPr>
              <w:t>QMWG13</w:t>
            </w:r>
          </w:p>
        </w:tc>
        <w:tc>
          <w:tcPr>
            <w:tcW w:w="12543" w:type="dxa"/>
          </w:tcPr>
          <w:p w:rsidR="00C122CE" w:rsidRPr="00DC2C70" w:rsidRDefault="00C122CE" w:rsidP="00A45F03">
            <w:pPr>
              <w:rPr>
                <w:rFonts w:ascii="Calibri" w:hAnsi="Calibri"/>
                <w:sz w:val="18"/>
                <w:szCs w:val="18"/>
              </w:rPr>
            </w:pPr>
            <w:r w:rsidRPr="00DC2C70">
              <w:rPr>
                <w:rFonts w:ascii="Calibri" w:hAnsi="Calibri"/>
                <w:sz w:val="18"/>
                <w:szCs w:val="18"/>
              </w:rPr>
              <w:t xml:space="preserve">Please comment on the provider/payer/patient experience with using retooled measures as opposed to experience with de novo measures designed and intended for EHR-based measurement.   </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Primary- Clinical Quality WG</w:t>
            </w:r>
          </w:p>
          <w:p w:rsidR="00C122CE" w:rsidRPr="00C122CE" w:rsidRDefault="00C122CE" w:rsidP="00A45F03">
            <w:pPr>
              <w:rPr>
                <w:rFonts w:ascii="Calibri" w:hAnsi="Calibri"/>
                <w:sz w:val="20"/>
                <w:szCs w:val="20"/>
              </w:rPr>
            </w:pPr>
            <w:r w:rsidRPr="00C122CE">
              <w:rPr>
                <w:rFonts w:ascii="Calibri" w:hAnsi="Calibri"/>
                <w:sz w:val="20"/>
                <w:szCs w:val="20"/>
              </w:rPr>
              <w:t>Secondary- Clinical Operations WG</w:t>
            </w:r>
          </w:p>
        </w:tc>
      </w:tr>
    </w:tbl>
    <w:p w:rsidR="00DC2C70" w:rsidRDefault="00DC2C70" w:rsidP="00095E51">
      <w:pPr>
        <w:rPr>
          <w:rFonts w:ascii="Calibri" w:hAnsi="Calibri"/>
        </w:rPr>
      </w:pPr>
    </w:p>
    <w:p w:rsidR="00E73906" w:rsidRPr="00095E51" w:rsidRDefault="00E73906" w:rsidP="00095E51">
      <w:pPr>
        <w:rPr>
          <w:rFonts w:ascii="Calibri" w:hAnsi="Calibri"/>
        </w:rPr>
      </w:pPr>
    </w:p>
    <w:p w:rsidR="00DC2C70" w:rsidRPr="00E73906" w:rsidRDefault="00DC2C70" w:rsidP="004E34FD">
      <w:pPr>
        <w:pStyle w:val="ListParagraph0"/>
        <w:numPr>
          <w:ilvl w:val="0"/>
          <w:numId w:val="17"/>
        </w:numPr>
        <w:rPr>
          <w:rFonts w:ascii="Calibri" w:hAnsi="Calibri"/>
          <w:sz w:val="24"/>
          <w:szCs w:val="24"/>
        </w:rPr>
      </w:pPr>
      <w:r w:rsidRPr="00E73906">
        <w:rPr>
          <w:rFonts w:ascii="Calibri" w:hAnsi="Calibri"/>
          <w:b/>
          <w:bCs/>
          <w:sz w:val="24"/>
          <w:szCs w:val="24"/>
        </w:rPr>
        <w:t>CQM Pipeline: MU Alignment with Functional Objectives</w:t>
      </w:r>
    </w:p>
    <w:p w:rsidR="00DC2C70" w:rsidRPr="00E73906" w:rsidRDefault="00DC2C70" w:rsidP="00DC2C70">
      <w:pPr>
        <w:pStyle w:val="ListParagraph0"/>
        <w:ind w:left="1440"/>
        <w:rPr>
          <w:rFonts w:ascii="Calibri" w:hAnsi="Calibri"/>
          <w:sz w:val="24"/>
          <w:szCs w:val="24"/>
        </w:rPr>
      </w:pPr>
      <w:r w:rsidRPr="00E73906">
        <w:rPr>
          <w:rFonts w:ascii="Calibri" w:hAnsi="Calibri"/>
          <w:sz w:val="24"/>
          <w:szCs w:val="24"/>
        </w:rPr>
        <w:t xml:space="preserve">The HITPC understands that EHRs are a powerful tool with the potential to increase clinical efficiency. However, with EHR adoption and implementation there is also a risk of increasing provider administrative burden as well. The HITPC recognizes that successful attestation weighs an administrative burden on providers and their staff. For Stage 3, the workgroup intends to alleviate administrative burden by further aligning the </w:t>
      </w:r>
      <w:proofErr w:type="spellStart"/>
      <w:r w:rsidRPr="00E73906">
        <w:rPr>
          <w:rFonts w:ascii="Calibri" w:hAnsi="Calibri"/>
          <w:sz w:val="24"/>
          <w:szCs w:val="24"/>
        </w:rPr>
        <w:t>eCQMs</w:t>
      </w:r>
      <w:proofErr w:type="spellEnd"/>
      <w:r w:rsidRPr="00E73906">
        <w:rPr>
          <w:rFonts w:ascii="Calibri" w:hAnsi="Calibri"/>
          <w:sz w:val="24"/>
          <w:szCs w:val="24"/>
        </w:rPr>
        <w:t xml:space="preserve"> logic and value sets with EHR Incentive Program Functional Objectives. For example, care coordination CQMs can be refined/or designed de novo to better align with the Summary of Care objective.  Our goal is not only to mitigate increased burden but to guide users on leveraging efficient and meaningful use. The HITPC seeks comments to guide our recommendations for Stage 3 in this area. The HITPC continues to support HHS-wide efforts to align CQMs across quality assessment programs (PQRS, MU</w:t>
      </w:r>
      <w:proofErr w:type="gramStart"/>
      <w:r w:rsidRPr="00E73906">
        <w:rPr>
          <w:rFonts w:ascii="Calibri" w:hAnsi="Calibri"/>
          <w:sz w:val="24"/>
          <w:szCs w:val="24"/>
        </w:rPr>
        <w:t>,IQR</w:t>
      </w:r>
      <w:proofErr w:type="gramEnd"/>
      <w:r w:rsidRPr="00E73906">
        <w:rPr>
          <w:rFonts w:ascii="Calibri" w:hAnsi="Calibri"/>
          <w:sz w:val="24"/>
          <w:szCs w:val="24"/>
        </w:rPr>
        <w:t>, etc).</w:t>
      </w:r>
    </w:p>
    <w:p w:rsidR="00CA053F" w:rsidRDefault="00CA053F" w:rsidP="00DC2C70">
      <w:pPr>
        <w:pStyle w:val="ListParagraph0"/>
        <w:ind w:left="1440"/>
        <w:rPr>
          <w:rFonts w:ascii="Calibri" w:hAnsi="Calibri"/>
        </w:rPr>
      </w:pPr>
    </w:p>
    <w:tbl>
      <w:tblPr>
        <w:tblW w:w="17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2543"/>
        <w:gridCol w:w="4050"/>
      </w:tblGrid>
      <w:tr w:rsidR="00C122CE" w:rsidRPr="007A271E" w:rsidTr="00D67CAC">
        <w:trPr>
          <w:tblHeader/>
        </w:trPr>
        <w:tc>
          <w:tcPr>
            <w:tcW w:w="1047" w:type="dxa"/>
            <w:shd w:val="clear" w:color="auto" w:fill="1F497D"/>
            <w:vAlign w:val="center"/>
          </w:tcPr>
          <w:p w:rsidR="00C122CE" w:rsidRPr="007A271E" w:rsidRDefault="00C122CE" w:rsidP="00404C75">
            <w:pPr>
              <w:jc w:val="center"/>
              <w:rPr>
                <w:rFonts w:ascii="Calibri" w:hAnsi="Calibri"/>
                <w:b/>
                <w:bCs/>
                <w:color w:val="FFFFFF"/>
                <w:sz w:val="18"/>
                <w:szCs w:val="18"/>
              </w:rPr>
            </w:pPr>
            <w:r w:rsidRPr="007A271E">
              <w:rPr>
                <w:rFonts w:ascii="Calibri" w:hAnsi="Calibri"/>
                <w:b/>
                <w:bCs/>
                <w:color w:val="FFFFFF"/>
                <w:sz w:val="18"/>
                <w:szCs w:val="18"/>
              </w:rPr>
              <w:t>ID #</w:t>
            </w:r>
          </w:p>
        </w:tc>
        <w:tc>
          <w:tcPr>
            <w:tcW w:w="12543" w:type="dxa"/>
            <w:shd w:val="clear" w:color="auto" w:fill="1F497D"/>
            <w:vAlign w:val="center"/>
          </w:tcPr>
          <w:p w:rsidR="00C122CE" w:rsidRPr="007A271E" w:rsidRDefault="00C122CE" w:rsidP="00404C75">
            <w:pPr>
              <w:jc w:val="center"/>
              <w:rPr>
                <w:rFonts w:ascii="Calibri" w:hAnsi="Calibri"/>
                <w:b/>
                <w:bCs/>
                <w:color w:val="FFFFFF"/>
                <w:sz w:val="18"/>
                <w:szCs w:val="18"/>
              </w:rPr>
            </w:pPr>
            <w:r w:rsidRPr="007A271E">
              <w:rPr>
                <w:rFonts w:ascii="Calibri" w:hAnsi="Calibri"/>
                <w:b/>
                <w:bCs/>
                <w:color w:val="FFFFFF"/>
                <w:sz w:val="18"/>
                <w:szCs w:val="18"/>
              </w:rPr>
              <w:t>Question</w:t>
            </w:r>
            <w:r>
              <w:rPr>
                <w:rFonts w:ascii="Calibri" w:hAnsi="Calibri"/>
                <w:b/>
                <w:bCs/>
                <w:color w:val="FFFFFF"/>
                <w:sz w:val="18"/>
                <w:szCs w:val="18"/>
              </w:rPr>
              <w:t xml:space="preserve">s </w:t>
            </w:r>
          </w:p>
        </w:tc>
        <w:tc>
          <w:tcPr>
            <w:tcW w:w="4050" w:type="dxa"/>
            <w:shd w:val="clear" w:color="auto" w:fill="FFFFCC"/>
          </w:tcPr>
          <w:p w:rsidR="00C122CE" w:rsidRPr="00C122CE" w:rsidRDefault="00C122CE" w:rsidP="00C122CE">
            <w:pPr>
              <w:jc w:val="center"/>
              <w:rPr>
                <w:rFonts w:ascii="Calibri" w:hAnsi="Calibri"/>
                <w:b/>
                <w:bCs/>
                <w:color w:val="FFFFFF" w:themeColor="background1"/>
                <w:sz w:val="20"/>
                <w:szCs w:val="20"/>
              </w:rPr>
            </w:pPr>
            <w:r w:rsidRPr="00C122CE">
              <w:rPr>
                <w:rFonts w:ascii="Calibri" w:hAnsi="Calibri"/>
                <w:b/>
                <w:bCs/>
                <w:sz w:val="20"/>
                <w:szCs w:val="20"/>
              </w:rPr>
              <w:t>HITSC/WG Assignment</w:t>
            </w:r>
          </w:p>
        </w:tc>
      </w:tr>
      <w:tr w:rsidR="00C122CE" w:rsidRPr="007A271E" w:rsidTr="00D67CAC">
        <w:trPr>
          <w:trHeight w:val="395"/>
        </w:trPr>
        <w:tc>
          <w:tcPr>
            <w:tcW w:w="1047" w:type="dxa"/>
          </w:tcPr>
          <w:p w:rsidR="00C122CE" w:rsidRPr="00E26BC2" w:rsidRDefault="00C122CE" w:rsidP="005C552D">
            <w:pPr>
              <w:jc w:val="center"/>
              <w:rPr>
                <w:rFonts w:ascii="Calibri" w:hAnsi="Calibri"/>
                <w:b/>
                <w:bCs/>
                <w:color w:val="000000"/>
                <w:sz w:val="18"/>
                <w:szCs w:val="18"/>
              </w:rPr>
            </w:pPr>
            <w:r>
              <w:rPr>
                <w:rFonts w:ascii="Calibri" w:hAnsi="Calibri"/>
                <w:b/>
                <w:bCs/>
                <w:color w:val="000000"/>
                <w:sz w:val="18"/>
                <w:szCs w:val="18"/>
              </w:rPr>
              <w:t>QMWG14</w:t>
            </w:r>
          </w:p>
        </w:tc>
        <w:tc>
          <w:tcPr>
            <w:tcW w:w="12543" w:type="dxa"/>
          </w:tcPr>
          <w:p w:rsidR="00C122CE" w:rsidRPr="00E26BC2" w:rsidRDefault="00C122CE" w:rsidP="00A45F03">
            <w:pPr>
              <w:rPr>
                <w:rFonts w:ascii="Calibri" w:hAnsi="Calibri"/>
                <w:sz w:val="18"/>
                <w:szCs w:val="18"/>
              </w:rPr>
            </w:pPr>
            <w:r w:rsidRPr="00CA053F">
              <w:rPr>
                <w:rFonts w:ascii="Calibri" w:hAnsi="Calibri"/>
                <w:sz w:val="18"/>
                <w:szCs w:val="18"/>
              </w:rPr>
              <w:t xml:space="preserve">Please comment on aligning CQMs with MU Objectives. Would </w:t>
            </w:r>
            <w:proofErr w:type="spellStart"/>
            <w:r w:rsidRPr="00CA053F">
              <w:rPr>
                <w:rFonts w:ascii="Calibri" w:hAnsi="Calibri"/>
                <w:sz w:val="18"/>
                <w:szCs w:val="18"/>
              </w:rPr>
              <w:t>eCQM</w:t>
            </w:r>
            <w:proofErr w:type="spellEnd"/>
            <w:r w:rsidRPr="00CA053F">
              <w:rPr>
                <w:rFonts w:ascii="Calibri" w:hAnsi="Calibri"/>
                <w:sz w:val="18"/>
                <w:szCs w:val="18"/>
              </w:rPr>
              <w:t>-MU Objective alignment be clinically valuable to providers or might this be a redundant exercise in shifting resources?</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Clinical Quality WG</w:t>
            </w:r>
          </w:p>
        </w:tc>
      </w:tr>
      <w:tr w:rsidR="00C122CE" w:rsidRPr="007A271E" w:rsidTr="00D67CAC">
        <w:trPr>
          <w:trHeight w:val="485"/>
        </w:trPr>
        <w:tc>
          <w:tcPr>
            <w:tcW w:w="1047" w:type="dxa"/>
          </w:tcPr>
          <w:p w:rsidR="00C122CE" w:rsidRPr="00E26BC2" w:rsidRDefault="00C122CE" w:rsidP="005C552D">
            <w:pPr>
              <w:jc w:val="center"/>
              <w:rPr>
                <w:rFonts w:ascii="Calibri" w:hAnsi="Calibri"/>
                <w:b/>
                <w:bCs/>
                <w:color w:val="000000"/>
                <w:sz w:val="18"/>
                <w:szCs w:val="18"/>
              </w:rPr>
            </w:pPr>
            <w:r>
              <w:rPr>
                <w:rFonts w:ascii="Calibri" w:hAnsi="Calibri"/>
                <w:b/>
                <w:bCs/>
                <w:color w:val="000000"/>
                <w:sz w:val="18"/>
                <w:szCs w:val="18"/>
              </w:rPr>
              <w:t>QMWG15</w:t>
            </w:r>
          </w:p>
        </w:tc>
        <w:tc>
          <w:tcPr>
            <w:tcW w:w="12543" w:type="dxa"/>
          </w:tcPr>
          <w:p w:rsidR="00C122CE" w:rsidRPr="00E26BC2" w:rsidRDefault="00C122CE" w:rsidP="00A45F03">
            <w:pPr>
              <w:rPr>
                <w:rFonts w:ascii="Calibri" w:hAnsi="Calibri"/>
                <w:sz w:val="18"/>
                <w:szCs w:val="18"/>
              </w:rPr>
            </w:pPr>
            <w:r w:rsidRPr="00CA053F">
              <w:rPr>
                <w:rFonts w:ascii="Calibri" w:hAnsi="Calibri"/>
                <w:sz w:val="18"/>
                <w:szCs w:val="18"/>
              </w:rPr>
              <w:t xml:space="preserve">Which measures and objectives, in particular, have the greatest potential to maximize meaningful alignment? Please recommend </w:t>
            </w:r>
            <w:proofErr w:type="spellStart"/>
            <w:r w:rsidRPr="00CA053F">
              <w:rPr>
                <w:rFonts w:ascii="Calibri" w:hAnsi="Calibri"/>
                <w:sz w:val="18"/>
                <w:szCs w:val="18"/>
              </w:rPr>
              <w:t>eCQM</w:t>
            </w:r>
            <w:proofErr w:type="spellEnd"/>
            <w:r w:rsidRPr="00CA053F">
              <w:rPr>
                <w:rFonts w:ascii="Calibri" w:hAnsi="Calibri"/>
                <w:sz w:val="18"/>
                <w:szCs w:val="18"/>
              </w:rPr>
              <w:t>/Objective alignment opportunities.</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Primary- Clinical Quality WG</w:t>
            </w:r>
          </w:p>
          <w:p w:rsidR="00C122CE" w:rsidRPr="00C122CE" w:rsidRDefault="00C122CE" w:rsidP="00A45F03">
            <w:pPr>
              <w:rPr>
                <w:rFonts w:ascii="Calibri" w:hAnsi="Calibri"/>
                <w:sz w:val="20"/>
                <w:szCs w:val="20"/>
              </w:rPr>
            </w:pPr>
            <w:r w:rsidRPr="00C122CE">
              <w:rPr>
                <w:rFonts w:ascii="Calibri" w:hAnsi="Calibri"/>
                <w:sz w:val="20"/>
                <w:szCs w:val="20"/>
              </w:rPr>
              <w:t>Secondary- Clinical Operations WG</w:t>
            </w:r>
          </w:p>
        </w:tc>
      </w:tr>
    </w:tbl>
    <w:p w:rsidR="00CA053F" w:rsidRDefault="00CA053F" w:rsidP="00DC2C70">
      <w:pPr>
        <w:pStyle w:val="ListParagraph0"/>
        <w:ind w:left="1440"/>
        <w:rPr>
          <w:rFonts w:ascii="Calibri" w:hAnsi="Calibri"/>
        </w:rPr>
      </w:pPr>
    </w:p>
    <w:p w:rsidR="00DC2C70" w:rsidRPr="00E73906" w:rsidRDefault="00DC2C70" w:rsidP="004E34FD">
      <w:pPr>
        <w:pStyle w:val="ListParagraph0"/>
        <w:numPr>
          <w:ilvl w:val="0"/>
          <w:numId w:val="17"/>
        </w:numPr>
        <w:rPr>
          <w:rFonts w:ascii="Calibri" w:hAnsi="Calibri"/>
          <w:sz w:val="24"/>
          <w:szCs w:val="24"/>
        </w:rPr>
      </w:pPr>
      <w:r w:rsidRPr="00E73906">
        <w:rPr>
          <w:rFonts w:ascii="Calibri" w:hAnsi="Calibri"/>
          <w:b/>
          <w:bCs/>
          <w:sz w:val="24"/>
          <w:szCs w:val="24"/>
        </w:rPr>
        <w:t>CQM  Pipeline: Domains and Exemplars</w:t>
      </w:r>
    </w:p>
    <w:p w:rsidR="001C7B70" w:rsidRPr="00E73906" w:rsidRDefault="00DC2C70" w:rsidP="0043768E">
      <w:pPr>
        <w:pStyle w:val="ListParagraph0"/>
        <w:ind w:left="1440"/>
        <w:rPr>
          <w:rFonts w:ascii="Calibri" w:hAnsi="Calibri"/>
          <w:sz w:val="24"/>
          <w:szCs w:val="24"/>
        </w:rPr>
      </w:pPr>
      <w:r w:rsidRPr="00E73906">
        <w:rPr>
          <w:rFonts w:ascii="Calibri" w:hAnsi="Calibri"/>
          <w:sz w:val="24"/>
          <w:szCs w:val="24"/>
        </w:rPr>
        <w:t xml:space="preserve">The HITPC continues to encourage development and release of </w:t>
      </w:r>
      <w:proofErr w:type="spellStart"/>
      <w:r w:rsidRPr="00E73906">
        <w:rPr>
          <w:rFonts w:ascii="Calibri" w:hAnsi="Calibri"/>
          <w:sz w:val="24"/>
          <w:szCs w:val="24"/>
        </w:rPr>
        <w:t>eCQMs</w:t>
      </w:r>
      <w:proofErr w:type="spellEnd"/>
      <w:r w:rsidRPr="00E73906">
        <w:rPr>
          <w:rFonts w:ascii="Calibri" w:hAnsi="Calibri"/>
          <w:sz w:val="24"/>
          <w:szCs w:val="24"/>
        </w:rPr>
        <w:t xml:space="preserve"> that cover the six priority domains identified by the National Quality Strategy. The HITPC intends to identify exemplar measures/concepts that both address underrepresented NQS priority domains and leverage the current and near future capabilities of EHRs.</w:t>
      </w:r>
    </w:p>
    <w:p w:rsidR="0043768E" w:rsidRPr="00E73906" w:rsidRDefault="0043768E" w:rsidP="0043768E">
      <w:pPr>
        <w:pStyle w:val="ListParagraph0"/>
        <w:ind w:left="1440"/>
        <w:rPr>
          <w:sz w:val="24"/>
          <w:szCs w:val="24"/>
        </w:rPr>
      </w:pPr>
    </w:p>
    <w:tbl>
      <w:tblPr>
        <w:tblW w:w="17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2543"/>
        <w:gridCol w:w="4050"/>
      </w:tblGrid>
      <w:tr w:rsidR="00C122CE" w:rsidRPr="007A271E" w:rsidTr="00D67CAC">
        <w:trPr>
          <w:tblHeader/>
        </w:trPr>
        <w:tc>
          <w:tcPr>
            <w:tcW w:w="1047" w:type="dxa"/>
            <w:shd w:val="clear" w:color="auto" w:fill="1F497D"/>
            <w:vAlign w:val="center"/>
          </w:tcPr>
          <w:p w:rsidR="00C122CE" w:rsidRPr="007A271E" w:rsidRDefault="00C122CE" w:rsidP="00404C75">
            <w:pPr>
              <w:jc w:val="center"/>
              <w:rPr>
                <w:rFonts w:ascii="Calibri" w:hAnsi="Calibri"/>
                <w:b/>
                <w:bCs/>
                <w:color w:val="FFFFFF"/>
                <w:sz w:val="18"/>
                <w:szCs w:val="18"/>
              </w:rPr>
            </w:pPr>
            <w:r w:rsidRPr="007A271E">
              <w:rPr>
                <w:rFonts w:ascii="Calibri" w:hAnsi="Calibri"/>
                <w:b/>
                <w:bCs/>
                <w:color w:val="FFFFFF"/>
                <w:sz w:val="18"/>
                <w:szCs w:val="18"/>
              </w:rPr>
              <w:t>ID #</w:t>
            </w:r>
          </w:p>
        </w:tc>
        <w:tc>
          <w:tcPr>
            <w:tcW w:w="12543" w:type="dxa"/>
            <w:shd w:val="clear" w:color="auto" w:fill="1F497D"/>
            <w:vAlign w:val="center"/>
          </w:tcPr>
          <w:p w:rsidR="00C122CE" w:rsidRPr="007A271E" w:rsidRDefault="00C122CE" w:rsidP="00404C75">
            <w:pPr>
              <w:jc w:val="center"/>
              <w:rPr>
                <w:rFonts w:ascii="Calibri" w:hAnsi="Calibri"/>
                <w:b/>
                <w:bCs/>
                <w:color w:val="FFFFFF"/>
                <w:sz w:val="18"/>
                <w:szCs w:val="18"/>
              </w:rPr>
            </w:pPr>
            <w:r w:rsidRPr="007A271E">
              <w:rPr>
                <w:rFonts w:ascii="Calibri" w:hAnsi="Calibri"/>
                <w:b/>
                <w:bCs/>
                <w:color w:val="FFFFFF"/>
                <w:sz w:val="18"/>
                <w:szCs w:val="18"/>
              </w:rPr>
              <w:t>Question</w:t>
            </w:r>
            <w:r>
              <w:rPr>
                <w:rFonts w:ascii="Calibri" w:hAnsi="Calibri"/>
                <w:b/>
                <w:bCs/>
                <w:color w:val="FFFFFF"/>
                <w:sz w:val="18"/>
                <w:szCs w:val="18"/>
              </w:rPr>
              <w:t xml:space="preserve">s </w:t>
            </w:r>
          </w:p>
        </w:tc>
        <w:tc>
          <w:tcPr>
            <w:tcW w:w="4050" w:type="dxa"/>
            <w:shd w:val="clear" w:color="auto" w:fill="FFFFCC"/>
          </w:tcPr>
          <w:p w:rsidR="00C122CE" w:rsidRPr="00C122CE" w:rsidRDefault="00C122CE" w:rsidP="00C122CE">
            <w:pPr>
              <w:jc w:val="center"/>
              <w:rPr>
                <w:rFonts w:ascii="Calibri" w:hAnsi="Calibri"/>
                <w:b/>
                <w:bCs/>
                <w:color w:val="FFFFFF" w:themeColor="background1"/>
                <w:sz w:val="20"/>
                <w:szCs w:val="20"/>
              </w:rPr>
            </w:pPr>
            <w:r w:rsidRPr="00C122CE">
              <w:rPr>
                <w:rFonts w:ascii="Calibri" w:hAnsi="Calibri"/>
                <w:b/>
                <w:bCs/>
                <w:sz w:val="20"/>
                <w:szCs w:val="20"/>
              </w:rPr>
              <w:t>HITSC/WG Assignment</w:t>
            </w:r>
          </w:p>
        </w:tc>
      </w:tr>
      <w:tr w:rsidR="00C122CE" w:rsidRPr="007A271E" w:rsidTr="00D67CAC">
        <w:trPr>
          <w:trHeight w:val="395"/>
        </w:trPr>
        <w:tc>
          <w:tcPr>
            <w:tcW w:w="1047" w:type="dxa"/>
          </w:tcPr>
          <w:p w:rsidR="00C122CE" w:rsidRPr="00E26BC2" w:rsidRDefault="00C122CE" w:rsidP="005C552D">
            <w:pPr>
              <w:jc w:val="center"/>
              <w:rPr>
                <w:rFonts w:ascii="Calibri" w:hAnsi="Calibri"/>
                <w:b/>
                <w:bCs/>
                <w:color w:val="000000"/>
                <w:sz w:val="18"/>
                <w:szCs w:val="18"/>
              </w:rPr>
            </w:pPr>
            <w:r>
              <w:rPr>
                <w:rFonts w:ascii="Calibri" w:hAnsi="Calibri"/>
                <w:b/>
                <w:bCs/>
                <w:color w:val="000000"/>
                <w:sz w:val="18"/>
                <w:szCs w:val="18"/>
              </w:rPr>
              <w:t>QMWG16</w:t>
            </w:r>
          </w:p>
        </w:tc>
        <w:tc>
          <w:tcPr>
            <w:tcW w:w="12543" w:type="dxa"/>
          </w:tcPr>
          <w:p w:rsidR="00C122CE" w:rsidRPr="00E26BC2" w:rsidRDefault="00C122CE" w:rsidP="00A45F03">
            <w:pPr>
              <w:rPr>
                <w:rFonts w:ascii="Calibri" w:hAnsi="Calibri"/>
                <w:sz w:val="18"/>
                <w:szCs w:val="18"/>
              </w:rPr>
            </w:pPr>
            <w:r w:rsidRPr="00CA053F">
              <w:rPr>
                <w:rFonts w:ascii="Calibri" w:hAnsi="Calibri"/>
                <w:sz w:val="18"/>
                <w:szCs w:val="18"/>
              </w:rPr>
              <w:t>Which, if any, high priority domains should receive prioritized attention in Stage 3? What measure concepts, addressing these domains, should be considered for development? What EHR capabilities should be leveraged to realize these concepts?</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Primary- Clinical Quality WG</w:t>
            </w:r>
          </w:p>
          <w:p w:rsidR="00C122CE" w:rsidRPr="00C122CE" w:rsidRDefault="00C122CE" w:rsidP="00A45F03">
            <w:pPr>
              <w:rPr>
                <w:rFonts w:ascii="Calibri" w:hAnsi="Calibri"/>
                <w:sz w:val="20"/>
                <w:szCs w:val="20"/>
              </w:rPr>
            </w:pPr>
            <w:r w:rsidRPr="00C122CE">
              <w:rPr>
                <w:rFonts w:ascii="Calibri" w:hAnsi="Calibri"/>
                <w:sz w:val="20"/>
                <w:szCs w:val="20"/>
              </w:rPr>
              <w:t>Secondary- Clinical Operations WG</w:t>
            </w:r>
          </w:p>
        </w:tc>
      </w:tr>
      <w:tr w:rsidR="00C122CE" w:rsidRPr="007A271E" w:rsidTr="00D67CAC">
        <w:trPr>
          <w:trHeight w:val="485"/>
        </w:trPr>
        <w:tc>
          <w:tcPr>
            <w:tcW w:w="1047" w:type="dxa"/>
          </w:tcPr>
          <w:p w:rsidR="00C122CE" w:rsidRPr="00E26BC2" w:rsidRDefault="00C122CE" w:rsidP="005C552D">
            <w:pPr>
              <w:jc w:val="center"/>
              <w:rPr>
                <w:rFonts w:ascii="Calibri" w:hAnsi="Calibri"/>
                <w:b/>
                <w:bCs/>
                <w:color w:val="000000"/>
                <w:sz w:val="18"/>
                <w:szCs w:val="18"/>
              </w:rPr>
            </w:pPr>
            <w:r>
              <w:rPr>
                <w:rFonts w:ascii="Calibri" w:hAnsi="Calibri"/>
                <w:b/>
                <w:bCs/>
                <w:color w:val="000000"/>
                <w:sz w:val="18"/>
                <w:szCs w:val="18"/>
              </w:rPr>
              <w:t>QMWG17</w:t>
            </w:r>
          </w:p>
        </w:tc>
        <w:tc>
          <w:tcPr>
            <w:tcW w:w="12543" w:type="dxa"/>
          </w:tcPr>
          <w:p w:rsidR="00C122CE" w:rsidRPr="00E26BC2" w:rsidRDefault="00C122CE" w:rsidP="00A45F03">
            <w:pPr>
              <w:rPr>
                <w:rFonts w:ascii="Calibri" w:hAnsi="Calibri"/>
                <w:sz w:val="18"/>
                <w:szCs w:val="18"/>
              </w:rPr>
            </w:pPr>
            <w:r w:rsidRPr="00CA053F">
              <w:rPr>
                <w:rFonts w:ascii="Calibri" w:hAnsi="Calibri"/>
                <w:sz w:val="18"/>
                <w:szCs w:val="18"/>
              </w:rPr>
              <w:t>Are there EHR based exemplar measures that exist, or that are being conceptualized or developed, that address these domains and theses concepts? What scientific evidence, if any, supports these concepts and exemplars?</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Primary- Clinical Quality WG</w:t>
            </w:r>
          </w:p>
          <w:p w:rsidR="00C122CE" w:rsidRPr="00C122CE" w:rsidRDefault="00C122CE" w:rsidP="00A45F03">
            <w:pPr>
              <w:rPr>
                <w:rFonts w:ascii="Calibri" w:hAnsi="Calibri"/>
                <w:sz w:val="20"/>
                <w:szCs w:val="20"/>
              </w:rPr>
            </w:pPr>
            <w:r w:rsidRPr="00C122CE">
              <w:rPr>
                <w:rFonts w:ascii="Calibri" w:hAnsi="Calibri"/>
                <w:sz w:val="20"/>
                <w:szCs w:val="20"/>
              </w:rPr>
              <w:t>Secondary- Clinical Operations WG</w:t>
            </w:r>
          </w:p>
        </w:tc>
      </w:tr>
    </w:tbl>
    <w:p w:rsidR="00DC2C70" w:rsidRDefault="00DC2C70" w:rsidP="00DC2C70">
      <w:pPr>
        <w:pStyle w:val="ListParagraph0"/>
        <w:ind w:left="2160"/>
        <w:rPr>
          <w:rFonts w:ascii="Calibri" w:hAnsi="Calibri"/>
        </w:rPr>
      </w:pPr>
    </w:p>
    <w:p w:rsidR="00DC2C70" w:rsidRPr="00E73906" w:rsidRDefault="00DC2C70" w:rsidP="004E34FD">
      <w:pPr>
        <w:pStyle w:val="ListParagraph0"/>
        <w:numPr>
          <w:ilvl w:val="0"/>
          <w:numId w:val="17"/>
        </w:numPr>
        <w:rPr>
          <w:rFonts w:ascii="Calibri" w:hAnsi="Calibri"/>
          <w:sz w:val="24"/>
          <w:szCs w:val="24"/>
        </w:rPr>
      </w:pPr>
      <w:r w:rsidRPr="00E73906">
        <w:rPr>
          <w:rFonts w:ascii="Calibri" w:hAnsi="Calibri"/>
          <w:b/>
          <w:bCs/>
          <w:sz w:val="24"/>
          <w:szCs w:val="24"/>
        </w:rPr>
        <w:t>CQM Pipeline: MU and Innovation</w:t>
      </w:r>
    </w:p>
    <w:p w:rsidR="00DC2C70" w:rsidRDefault="00DC2C70" w:rsidP="00DC2C70">
      <w:pPr>
        <w:pStyle w:val="ListParagraph0"/>
        <w:ind w:left="1440"/>
        <w:rPr>
          <w:rFonts w:ascii="Calibri" w:hAnsi="Calibri"/>
          <w:sz w:val="24"/>
          <w:szCs w:val="24"/>
        </w:rPr>
      </w:pPr>
      <w:r w:rsidRPr="00E73906">
        <w:rPr>
          <w:rFonts w:ascii="Calibri" w:hAnsi="Calibri"/>
          <w:sz w:val="24"/>
          <w:szCs w:val="24"/>
        </w:rPr>
        <w:lastRenderedPageBreak/>
        <w:t xml:space="preserve">The </w:t>
      </w:r>
      <w:proofErr w:type="gramStart"/>
      <w:r w:rsidRPr="00E73906">
        <w:rPr>
          <w:rFonts w:ascii="Calibri" w:hAnsi="Calibri"/>
          <w:sz w:val="24"/>
          <w:szCs w:val="24"/>
        </w:rPr>
        <w:t>HITPC  recognizes</w:t>
      </w:r>
      <w:proofErr w:type="gramEnd"/>
      <w:r w:rsidRPr="00E73906">
        <w:rPr>
          <w:rFonts w:ascii="Calibri" w:hAnsi="Calibri"/>
          <w:sz w:val="24"/>
          <w:szCs w:val="24"/>
        </w:rPr>
        <w:t xml:space="preserve"> that some health systems, ACOs, and other provider networks have developed, tested and deployed locally generated CQMs that address high priority conditions or processes relevant to their local patient population or organizations.  Usually, health systems do not submit these self-developed CQMs for endorsement by NQF because they do not consider themselves to be a measure developer.  However, these locally developed measures may be useful to many other organizations in the country.  </w:t>
      </w:r>
      <w:r w:rsidRPr="00E73906">
        <w:rPr>
          <w:rFonts w:ascii="Calibri" w:hAnsi="Calibri"/>
          <w:sz w:val="24"/>
          <w:szCs w:val="24"/>
        </w:rPr>
        <w:br/>
        <w:t xml:space="preserve">In order to leverage some of the innovation by health systems in creating measures that leverage data from the EHR, the QMWG has discussed a proposal to allow EPs or EHs to submit a locally developed CQM as a menu item in partial fulfillment of MU requirements (in lieu of one of the existing measures specified in the MU program).  Health care organizations choosing this optional menu track would be required to use a brief submission form that describes some of the evidence that supports their measure and how the measure was used in their organization to improve care.  The healthcare organization benefits by reporting on something that it feels is important in partial completion of MU qualification.  CMS benefits from learning about CQMs developed by EHR users in the field, and may use this pipeline of innovative CQMs as a stimulus for new-measure development.    </w:t>
      </w:r>
      <w:r w:rsidRPr="00E73906">
        <w:rPr>
          <w:rFonts w:ascii="Calibri" w:hAnsi="Calibri"/>
          <w:sz w:val="24"/>
          <w:szCs w:val="24"/>
        </w:rPr>
        <w:br/>
      </w:r>
      <w:r w:rsidRPr="00E73906">
        <w:rPr>
          <w:rFonts w:ascii="Calibri" w:hAnsi="Calibri"/>
          <w:sz w:val="24"/>
          <w:szCs w:val="24"/>
        </w:rPr>
        <w:br/>
        <w:t>As the EHR Incentive Program is currently an attestation and not accountability program, we see this program as a valuable opportunity to encourage provider-level CQM innovation and perform provider-level CQM testing. If we can set reasonable criteria, then we can use this program for more developmental and innovative work. We have received comments that recommend individual providers that have designed/developed their own measures should be allowed to submit these measures and data as part of attestation.</w:t>
      </w:r>
    </w:p>
    <w:p w:rsidR="00E73906" w:rsidRPr="00E73906" w:rsidRDefault="00E73906" w:rsidP="00DC2C70">
      <w:pPr>
        <w:pStyle w:val="ListParagraph0"/>
        <w:ind w:left="1440"/>
        <w:rPr>
          <w:rFonts w:ascii="Calibri" w:hAnsi="Calibri"/>
          <w:sz w:val="24"/>
          <w:szCs w:val="24"/>
        </w:rPr>
      </w:pPr>
    </w:p>
    <w:tbl>
      <w:tblPr>
        <w:tblW w:w="17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2543"/>
        <w:gridCol w:w="4050"/>
      </w:tblGrid>
      <w:tr w:rsidR="00C122CE" w:rsidRPr="007A271E" w:rsidTr="00D67CAC">
        <w:trPr>
          <w:tblHeader/>
        </w:trPr>
        <w:tc>
          <w:tcPr>
            <w:tcW w:w="1047" w:type="dxa"/>
            <w:shd w:val="clear" w:color="auto" w:fill="1F497D"/>
            <w:vAlign w:val="center"/>
          </w:tcPr>
          <w:p w:rsidR="00C122CE" w:rsidRPr="007A271E" w:rsidRDefault="00C122CE" w:rsidP="00404C75">
            <w:pPr>
              <w:jc w:val="center"/>
              <w:rPr>
                <w:rFonts w:ascii="Calibri" w:hAnsi="Calibri"/>
                <w:b/>
                <w:bCs/>
                <w:color w:val="FFFFFF"/>
                <w:sz w:val="18"/>
                <w:szCs w:val="18"/>
              </w:rPr>
            </w:pPr>
            <w:r w:rsidRPr="007A271E">
              <w:rPr>
                <w:rFonts w:ascii="Calibri" w:hAnsi="Calibri"/>
                <w:b/>
                <w:bCs/>
                <w:color w:val="FFFFFF"/>
                <w:sz w:val="18"/>
                <w:szCs w:val="18"/>
              </w:rPr>
              <w:t>ID #</w:t>
            </w:r>
          </w:p>
        </w:tc>
        <w:tc>
          <w:tcPr>
            <w:tcW w:w="12543" w:type="dxa"/>
            <w:shd w:val="clear" w:color="auto" w:fill="1F497D"/>
            <w:vAlign w:val="center"/>
          </w:tcPr>
          <w:p w:rsidR="00C122CE" w:rsidRPr="007A271E" w:rsidRDefault="00C122CE" w:rsidP="00404C75">
            <w:pPr>
              <w:jc w:val="center"/>
              <w:rPr>
                <w:rFonts w:ascii="Calibri" w:hAnsi="Calibri"/>
                <w:b/>
                <w:bCs/>
                <w:color w:val="FFFFFF"/>
                <w:sz w:val="18"/>
                <w:szCs w:val="18"/>
              </w:rPr>
            </w:pPr>
            <w:r w:rsidRPr="007A271E">
              <w:rPr>
                <w:rFonts w:ascii="Calibri" w:hAnsi="Calibri"/>
                <w:b/>
                <w:bCs/>
                <w:color w:val="FFFFFF"/>
                <w:sz w:val="18"/>
                <w:szCs w:val="18"/>
              </w:rPr>
              <w:t>Question</w:t>
            </w:r>
            <w:r>
              <w:rPr>
                <w:rFonts w:ascii="Calibri" w:hAnsi="Calibri"/>
                <w:b/>
                <w:bCs/>
                <w:color w:val="FFFFFF"/>
                <w:sz w:val="18"/>
                <w:szCs w:val="18"/>
              </w:rPr>
              <w:t xml:space="preserve">s </w:t>
            </w:r>
          </w:p>
        </w:tc>
        <w:tc>
          <w:tcPr>
            <w:tcW w:w="4050" w:type="dxa"/>
            <w:shd w:val="clear" w:color="auto" w:fill="FFFFCC"/>
          </w:tcPr>
          <w:p w:rsidR="00C122CE" w:rsidRPr="00C122CE" w:rsidRDefault="00C122CE" w:rsidP="00C122CE">
            <w:pPr>
              <w:jc w:val="center"/>
              <w:rPr>
                <w:rFonts w:ascii="Calibri" w:hAnsi="Calibri"/>
                <w:b/>
                <w:bCs/>
                <w:color w:val="FFFFFF" w:themeColor="background1"/>
                <w:sz w:val="20"/>
                <w:szCs w:val="20"/>
              </w:rPr>
            </w:pPr>
            <w:r w:rsidRPr="00C122CE">
              <w:rPr>
                <w:rFonts w:ascii="Calibri" w:hAnsi="Calibri"/>
                <w:b/>
                <w:bCs/>
                <w:sz w:val="20"/>
                <w:szCs w:val="20"/>
              </w:rPr>
              <w:t>HITSC/WG Assignment</w:t>
            </w:r>
          </w:p>
        </w:tc>
      </w:tr>
      <w:tr w:rsidR="00C122CE" w:rsidRPr="007A271E" w:rsidTr="00D67CAC">
        <w:trPr>
          <w:trHeight w:val="395"/>
        </w:trPr>
        <w:tc>
          <w:tcPr>
            <w:tcW w:w="1047" w:type="dxa"/>
          </w:tcPr>
          <w:p w:rsidR="00C122CE" w:rsidRPr="00E26BC2" w:rsidRDefault="00C122CE" w:rsidP="00404C75">
            <w:pPr>
              <w:jc w:val="center"/>
              <w:rPr>
                <w:rFonts w:ascii="Calibri" w:hAnsi="Calibri"/>
                <w:b/>
                <w:bCs/>
                <w:color w:val="000000"/>
                <w:sz w:val="18"/>
                <w:szCs w:val="18"/>
              </w:rPr>
            </w:pPr>
            <w:r>
              <w:rPr>
                <w:rFonts w:ascii="Calibri" w:hAnsi="Calibri"/>
                <w:b/>
                <w:bCs/>
                <w:color w:val="000000"/>
                <w:sz w:val="18"/>
                <w:szCs w:val="18"/>
              </w:rPr>
              <w:t>QMWG18</w:t>
            </w:r>
          </w:p>
        </w:tc>
        <w:tc>
          <w:tcPr>
            <w:tcW w:w="12543" w:type="dxa"/>
          </w:tcPr>
          <w:p w:rsidR="00C122CE" w:rsidRPr="00E26BC2" w:rsidRDefault="00C122CE" w:rsidP="00A45F03">
            <w:pPr>
              <w:rPr>
                <w:rFonts w:ascii="Calibri" w:hAnsi="Calibri"/>
                <w:sz w:val="18"/>
                <w:szCs w:val="18"/>
              </w:rPr>
            </w:pPr>
            <w:r w:rsidRPr="00CA053F">
              <w:rPr>
                <w:rFonts w:ascii="Calibri" w:hAnsi="Calibri"/>
                <w:sz w:val="18"/>
                <w:szCs w:val="18"/>
              </w:rPr>
              <w:t>Please comment on the desirability and feasibility of such an innovation track as a voluntary, optional component of the MU CQM requirement.</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Clinical Quality WG</w:t>
            </w:r>
          </w:p>
        </w:tc>
      </w:tr>
      <w:tr w:rsidR="00C122CE" w:rsidRPr="007A271E" w:rsidTr="00D67CAC">
        <w:trPr>
          <w:trHeight w:val="485"/>
        </w:trPr>
        <w:tc>
          <w:tcPr>
            <w:tcW w:w="1047" w:type="dxa"/>
          </w:tcPr>
          <w:p w:rsidR="00C122CE" w:rsidRPr="00E26BC2" w:rsidRDefault="00C122CE" w:rsidP="00404C75">
            <w:pPr>
              <w:jc w:val="center"/>
              <w:rPr>
                <w:rFonts w:ascii="Calibri" w:hAnsi="Calibri"/>
                <w:b/>
                <w:bCs/>
                <w:color w:val="000000"/>
                <w:sz w:val="18"/>
                <w:szCs w:val="18"/>
              </w:rPr>
            </w:pPr>
            <w:r>
              <w:rPr>
                <w:rFonts w:ascii="Calibri" w:hAnsi="Calibri"/>
                <w:b/>
                <w:bCs/>
                <w:color w:val="000000"/>
                <w:sz w:val="18"/>
                <w:szCs w:val="18"/>
              </w:rPr>
              <w:t>QMWG19</w:t>
            </w:r>
          </w:p>
        </w:tc>
        <w:tc>
          <w:tcPr>
            <w:tcW w:w="12543" w:type="dxa"/>
          </w:tcPr>
          <w:p w:rsidR="00C122CE" w:rsidRPr="00E26BC2" w:rsidRDefault="00C122CE" w:rsidP="00A45F03">
            <w:pPr>
              <w:rPr>
                <w:rFonts w:ascii="Calibri" w:hAnsi="Calibri"/>
                <w:sz w:val="18"/>
                <w:szCs w:val="18"/>
              </w:rPr>
            </w:pPr>
            <w:r w:rsidRPr="00CA053F">
              <w:rPr>
                <w:rFonts w:ascii="Calibri" w:hAnsi="Calibri"/>
                <w:sz w:val="18"/>
                <w:szCs w:val="18"/>
              </w:rPr>
              <w:t xml:space="preserve">The QMWG has considered two approaches to institution-initiated </w:t>
            </w:r>
            <w:proofErr w:type="spellStart"/>
            <w:r w:rsidRPr="00CA053F">
              <w:rPr>
                <w:rFonts w:ascii="Calibri" w:hAnsi="Calibri"/>
                <w:sz w:val="18"/>
                <w:szCs w:val="18"/>
              </w:rPr>
              <w:t>eCQMs</w:t>
            </w:r>
            <w:proofErr w:type="spellEnd"/>
            <w:r w:rsidRPr="00CA053F">
              <w:rPr>
                <w:rFonts w:ascii="Calibri" w:hAnsi="Calibri"/>
                <w:sz w:val="18"/>
                <w:szCs w:val="18"/>
              </w:rPr>
              <w:t xml:space="preserve">. A conservative approach might  allow “Certified CQM Development Organizations”, such as professional societies and IDNs to design, develop, release and report proprietary CQMs for MU. An alternate approach might open the process to any EP/EH but constrain allowable </w:t>
            </w:r>
            <w:proofErr w:type="spellStart"/>
            <w:r w:rsidRPr="00CA053F">
              <w:rPr>
                <w:rFonts w:ascii="Calibri" w:hAnsi="Calibri"/>
                <w:sz w:val="18"/>
                <w:szCs w:val="18"/>
              </w:rPr>
              <w:t>eCQMs</w:t>
            </w:r>
            <w:proofErr w:type="spellEnd"/>
            <w:r w:rsidRPr="00CA053F">
              <w:rPr>
                <w:rFonts w:ascii="Calibri" w:hAnsi="Calibri"/>
                <w:sz w:val="18"/>
                <w:szCs w:val="18"/>
              </w:rPr>
              <w:t xml:space="preserve"> with certain design standards. There are advantages and disadvantages to both. Please submit comments on either, both or unique approaches.</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Clinical Quality WG</w:t>
            </w:r>
          </w:p>
        </w:tc>
      </w:tr>
      <w:tr w:rsidR="00C122CE" w:rsidRPr="007A271E" w:rsidTr="00D67CAC">
        <w:trPr>
          <w:trHeight w:val="485"/>
        </w:trPr>
        <w:tc>
          <w:tcPr>
            <w:tcW w:w="1047" w:type="dxa"/>
          </w:tcPr>
          <w:p w:rsidR="00C122CE" w:rsidRDefault="00C122CE" w:rsidP="00404C75">
            <w:pPr>
              <w:jc w:val="center"/>
              <w:rPr>
                <w:rFonts w:ascii="Calibri" w:hAnsi="Calibri"/>
                <w:b/>
                <w:bCs/>
                <w:color w:val="000000"/>
                <w:sz w:val="18"/>
                <w:szCs w:val="18"/>
              </w:rPr>
            </w:pPr>
            <w:r>
              <w:rPr>
                <w:rFonts w:ascii="Calibri" w:hAnsi="Calibri"/>
                <w:b/>
                <w:bCs/>
                <w:color w:val="000000"/>
                <w:sz w:val="18"/>
                <w:szCs w:val="18"/>
              </w:rPr>
              <w:t>QMWG20</w:t>
            </w:r>
          </w:p>
        </w:tc>
        <w:tc>
          <w:tcPr>
            <w:tcW w:w="12543" w:type="dxa"/>
          </w:tcPr>
          <w:p w:rsidR="00C122CE" w:rsidRPr="00CA053F" w:rsidRDefault="00C122CE" w:rsidP="00A45F03">
            <w:pPr>
              <w:rPr>
                <w:rFonts w:ascii="Calibri" w:hAnsi="Calibri"/>
                <w:sz w:val="18"/>
                <w:szCs w:val="18"/>
              </w:rPr>
            </w:pPr>
            <w:r w:rsidRPr="00CA053F">
              <w:rPr>
                <w:rFonts w:ascii="Calibri" w:hAnsi="Calibri"/>
                <w:sz w:val="18"/>
                <w:szCs w:val="18"/>
              </w:rPr>
              <w:t xml:space="preserve">What information should be submitted with a locally developed CQM to help CMS and other healthcare providers assess the innovative measure?  For example, should the submission form include a brief description of: 1) importance/rationale of the measure domain; 2)evidence basis for the specific measure; 3) feasibility, and 4) usefulness of the measure?  </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Clinical Quality WG</w:t>
            </w:r>
          </w:p>
        </w:tc>
      </w:tr>
      <w:tr w:rsidR="00C122CE" w:rsidRPr="007A271E" w:rsidTr="00D67CAC">
        <w:trPr>
          <w:trHeight w:val="485"/>
        </w:trPr>
        <w:tc>
          <w:tcPr>
            <w:tcW w:w="1047" w:type="dxa"/>
          </w:tcPr>
          <w:p w:rsidR="00C122CE" w:rsidRDefault="00C122CE" w:rsidP="00404C75">
            <w:pPr>
              <w:jc w:val="center"/>
              <w:rPr>
                <w:rFonts w:ascii="Calibri" w:hAnsi="Calibri"/>
                <w:b/>
                <w:bCs/>
                <w:color w:val="000000"/>
                <w:sz w:val="18"/>
                <w:szCs w:val="18"/>
              </w:rPr>
            </w:pPr>
            <w:r>
              <w:rPr>
                <w:rFonts w:ascii="Calibri" w:hAnsi="Calibri"/>
                <w:b/>
                <w:bCs/>
                <w:color w:val="000000"/>
                <w:sz w:val="18"/>
                <w:szCs w:val="18"/>
              </w:rPr>
              <w:t>QMWG21</w:t>
            </w:r>
          </w:p>
        </w:tc>
        <w:tc>
          <w:tcPr>
            <w:tcW w:w="12543" w:type="dxa"/>
          </w:tcPr>
          <w:p w:rsidR="00C122CE" w:rsidRPr="00CA053F" w:rsidRDefault="00C122CE" w:rsidP="00CA053F">
            <w:pPr>
              <w:rPr>
                <w:rFonts w:ascii="Calibri" w:hAnsi="Calibri"/>
                <w:sz w:val="18"/>
                <w:szCs w:val="18"/>
              </w:rPr>
            </w:pPr>
            <w:r w:rsidRPr="00CA053F">
              <w:rPr>
                <w:rFonts w:ascii="Calibri" w:hAnsi="Calibri"/>
                <w:sz w:val="18"/>
                <w:szCs w:val="18"/>
              </w:rPr>
              <w:t>What constraints should be in place? Should individual providers have an option to choose and/or design their own measures outside of the established CQM EHR Incentive Program set? Should these “practice-level” measures be required to conform to the Quality Data Model data elements and/or entered into the Measure Authoring Tool or conform to a simplified HQMF XML?</w:t>
            </w:r>
          </w:p>
          <w:p w:rsidR="00C122CE" w:rsidRPr="00CA053F" w:rsidRDefault="00C122CE" w:rsidP="00CA053F">
            <w:pPr>
              <w:rPr>
                <w:rFonts w:ascii="Calibri" w:hAnsi="Calibri"/>
                <w:sz w:val="18"/>
                <w:szCs w:val="18"/>
              </w:rPr>
            </w:pPr>
          </w:p>
        </w:tc>
        <w:tc>
          <w:tcPr>
            <w:tcW w:w="4050" w:type="dxa"/>
            <w:shd w:val="clear" w:color="auto" w:fill="FFFFCC"/>
          </w:tcPr>
          <w:p w:rsidR="00C122CE" w:rsidRPr="00C122CE" w:rsidRDefault="00C122CE" w:rsidP="00CA053F">
            <w:pPr>
              <w:rPr>
                <w:rFonts w:ascii="Calibri" w:hAnsi="Calibri"/>
                <w:sz w:val="20"/>
                <w:szCs w:val="20"/>
              </w:rPr>
            </w:pPr>
            <w:r w:rsidRPr="00C122CE">
              <w:rPr>
                <w:rFonts w:ascii="Calibri" w:hAnsi="Calibri"/>
                <w:sz w:val="20"/>
                <w:szCs w:val="20"/>
              </w:rPr>
              <w:t>Clinical Quality WG</w:t>
            </w:r>
          </w:p>
        </w:tc>
      </w:tr>
      <w:tr w:rsidR="00C122CE" w:rsidRPr="007A271E" w:rsidTr="00D67CAC">
        <w:trPr>
          <w:trHeight w:val="485"/>
        </w:trPr>
        <w:tc>
          <w:tcPr>
            <w:tcW w:w="1047" w:type="dxa"/>
          </w:tcPr>
          <w:p w:rsidR="00C122CE" w:rsidRDefault="00C122CE" w:rsidP="00404C75">
            <w:pPr>
              <w:jc w:val="center"/>
              <w:rPr>
                <w:rFonts w:ascii="Calibri" w:hAnsi="Calibri"/>
                <w:b/>
                <w:bCs/>
                <w:color w:val="000000"/>
                <w:sz w:val="18"/>
                <w:szCs w:val="18"/>
              </w:rPr>
            </w:pPr>
            <w:r>
              <w:rPr>
                <w:rFonts w:ascii="Calibri" w:hAnsi="Calibri"/>
                <w:b/>
                <w:bCs/>
                <w:color w:val="000000"/>
                <w:sz w:val="18"/>
                <w:szCs w:val="18"/>
              </w:rPr>
              <w:t>QMWG22</w:t>
            </w:r>
          </w:p>
        </w:tc>
        <w:tc>
          <w:tcPr>
            <w:tcW w:w="12543" w:type="dxa"/>
          </w:tcPr>
          <w:p w:rsidR="00C122CE" w:rsidRPr="00CA053F" w:rsidRDefault="00C122CE" w:rsidP="00CA053F">
            <w:pPr>
              <w:rPr>
                <w:rFonts w:ascii="Calibri" w:hAnsi="Calibri"/>
                <w:sz w:val="18"/>
                <w:szCs w:val="18"/>
              </w:rPr>
            </w:pPr>
            <w:r w:rsidRPr="00CA053F">
              <w:rPr>
                <w:rFonts w:ascii="Calibri" w:hAnsi="Calibri"/>
                <w:sz w:val="18"/>
                <w:szCs w:val="18"/>
              </w:rPr>
              <w:t>What precautions might be necessary to mitigate fraud, waste and abuse and to avoid submission of trivial new measures that are unlikely to advance the field ?</w:t>
            </w:r>
          </w:p>
          <w:p w:rsidR="00C122CE" w:rsidRPr="00CA053F" w:rsidRDefault="00C122CE" w:rsidP="00CA053F">
            <w:pPr>
              <w:rPr>
                <w:rFonts w:ascii="Calibri" w:hAnsi="Calibri"/>
                <w:sz w:val="18"/>
                <w:szCs w:val="18"/>
              </w:rPr>
            </w:pPr>
          </w:p>
        </w:tc>
        <w:tc>
          <w:tcPr>
            <w:tcW w:w="4050" w:type="dxa"/>
            <w:shd w:val="clear" w:color="auto" w:fill="FFFFCC"/>
          </w:tcPr>
          <w:p w:rsidR="00C122CE" w:rsidRPr="00C122CE" w:rsidRDefault="00C122CE" w:rsidP="00CA053F">
            <w:pPr>
              <w:rPr>
                <w:rFonts w:ascii="Calibri" w:hAnsi="Calibri"/>
                <w:sz w:val="20"/>
                <w:szCs w:val="20"/>
              </w:rPr>
            </w:pPr>
            <w:r w:rsidRPr="00C122CE">
              <w:rPr>
                <w:rFonts w:ascii="Calibri" w:hAnsi="Calibri"/>
                <w:sz w:val="20"/>
                <w:szCs w:val="20"/>
              </w:rPr>
              <w:t>Clinical Quality WG</w:t>
            </w:r>
          </w:p>
        </w:tc>
      </w:tr>
      <w:tr w:rsidR="00C122CE" w:rsidRPr="007A271E" w:rsidTr="00D67CAC">
        <w:trPr>
          <w:trHeight w:val="485"/>
        </w:trPr>
        <w:tc>
          <w:tcPr>
            <w:tcW w:w="1047" w:type="dxa"/>
          </w:tcPr>
          <w:p w:rsidR="00C122CE" w:rsidRDefault="00C122CE" w:rsidP="00404C75">
            <w:pPr>
              <w:jc w:val="center"/>
              <w:rPr>
                <w:rFonts w:ascii="Calibri" w:hAnsi="Calibri"/>
                <w:b/>
                <w:bCs/>
                <w:color w:val="000000"/>
                <w:sz w:val="18"/>
                <w:szCs w:val="18"/>
              </w:rPr>
            </w:pPr>
            <w:r>
              <w:rPr>
                <w:rFonts w:ascii="Calibri" w:hAnsi="Calibri"/>
                <w:b/>
                <w:bCs/>
                <w:color w:val="000000"/>
                <w:sz w:val="18"/>
                <w:szCs w:val="18"/>
              </w:rPr>
              <w:t>QMWG23</w:t>
            </w:r>
          </w:p>
        </w:tc>
        <w:tc>
          <w:tcPr>
            <w:tcW w:w="12543" w:type="dxa"/>
          </w:tcPr>
          <w:p w:rsidR="00C122CE" w:rsidRPr="00CA053F" w:rsidRDefault="00C122CE" w:rsidP="00CA053F">
            <w:pPr>
              <w:rPr>
                <w:rFonts w:ascii="Calibri" w:hAnsi="Calibri"/>
                <w:sz w:val="18"/>
                <w:szCs w:val="18"/>
              </w:rPr>
            </w:pPr>
            <w:r w:rsidRPr="00CA053F">
              <w:rPr>
                <w:rFonts w:ascii="Calibri" w:hAnsi="Calibri"/>
                <w:sz w:val="18"/>
                <w:szCs w:val="18"/>
              </w:rPr>
              <w:t xml:space="preserve">For the existing and/or in the proposed expanded institution-initiated CQMs, how can federal agencies better support consistent implementation of measures for vendors and local practices (e.g., test case patients, template workflow diagrams, defined intent of measure and </w:t>
            </w:r>
            <w:proofErr w:type="spellStart"/>
            <w:r w:rsidRPr="00CA053F">
              <w:rPr>
                <w:rFonts w:ascii="Calibri" w:hAnsi="Calibri"/>
                <w:sz w:val="18"/>
                <w:szCs w:val="18"/>
              </w:rPr>
              <w:t>valueset</w:t>
            </w:r>
            <w:proofErr w:type="spellEnd"/>
            <w:r w:rsidRPr="00CA053F">
              <w:rPr>
                <w:rFonts w:ascii="Calibri" w:hAnsi="Calibri"/>
                <w:sz w:val="18"/>
                <w:szCs w:val="18"/>
              </w:rPr>
              <w:t xml:space="preserve">)?  </w:t>
            </w:r>
          </w:p>
          <w:p w:rsidR="00C122CE" w:rsidRPr="00CA053F" w:rsidRDefault="00C122CE" w:rsidP="00CA053F">
            <w:pPr>
              <w:rPr>
                <w:rFonts w:ascii="Calibri" w:hAnsi="Calibri"/>
                <w:sz w:val="18"/>
                <w:szCs w:val="18"/>
              </w:rPr>
            </w:pPr>
          </w:p>
        </w:tc>
        <w:tc>
          <w:tcPr>
            <w:tcW w:w="4050" w:type="dxa"/>
            <w:shd w:val="clear" w:color="auto" w:fill="FFFFCC"/>
          </w:tcPr>
          <w:p w:rsidR="00C122CE" w:rsidRPr="00C122CE" w:rsidRDefault="00C122CE" w:rsidP="00CA053F">
            <w:pPr>
              <w:rPr>
                <w:rFonts w:ascii="Calibri" w:hAnsi="Calibri"/>
                <w:sz w:val="20"/>
                <w:szCs w:val="20"/>
              </w:rPr>
            </w:pPr>
            <w:r w:rsidRPr="00C122CE">
              <w:rPr>
                <w:rFonts w:ascii="Calibri" w:hAnsi="Calibri"/>
                <w:sz w:val="20"/>
                <w:szCs w:val="20"/>
              </w:rPr>
              <w:t>Primary- Clinical Quality WG</w:t>
            </w:r>
          </w:p>
          <w:p w:rsidR="00C122CE" w:rsidRPr="00C122CE" w:rsidRDefault="00C122CE" w:rsidP="00CA053F">
            <w:pPr>
              <w:rPr>
                <w:rFonts w:ascii="Calibri" w:hAnsi="Calibri"/>
                <w:sz w:val="20"/>
                <w:szCs w:val="20"/>
              </w:rPr>
            </w:pPr>
            <w:r w:rsidRPr="00C122CE">
              <w:rPr>
                <w:rFonts w:ascii="Calibri" w:hAnsi="Calibri"/>
                <w:sz w:val="20"/>
                <w:szCs w:val="20"/>
              </w:rPr>
              <w:t>Secondary- Implementation WG</w:t>
            </w:r>
          </w:p>
        </w:tc>
      </w:tr>
      <w:tr w:rsidR="00C122CE" w:rsidRPr="007A271E" w:rsidTr="00D67CAC">
        <w:trPr>
          <w:trHeight w:val="485"/>
        </w:trPr>
        <w:tc>
          <w:tcPr>
            <w:tcW w:w="1047" w:type="dxa"/>
          </w:tcPr>
          <w:p w:rsidR="00C122CE" w:rsidRDefault="00C122CE" w:rsidP="00404C75">
            <w:pPr>
              <w:jc w:val="center"/>
              <w:rPr>
                <w:rFonts w:ascii="Calibri" w:hAnsi="Calibri"/>
                <w:b/>
                <w:bCs/>
                <w:color w:val="000000"/>
                <w:sz w:val="18"/>
                <w:szCs w:val="18"/>
              </w:rPr>
            </w:pPr>
            <w:r>
              <w:rPr>
                <w:rFonts w:ascii="Calibri" w:hAnsi="Calibri"/>
                <w:b/>
                <w:bCs/>
                <w:color w:val="000000"/>
                <w:sz w:val="18"/>
                <w:szCs w:val="18"/>
              </w:rPr>
              <w:t>QMWG24</w:t>
            </w:r>
          </w:p>
        </w:tc>
        <w:tc>
          <w:tcPr>
            <w:tcW w:w="12543" w:type="dxa"/>
          </w:tcPr>
          <w:p w:rsidR="00C122CE" w:rsidRPr="00CA053F" w:rsidRDefault="00C122CE" w:rsidP="00E73906">
            <w:pPr>
              <w:rPr>
                <w:rFonts w:ascii="Calibri" w:hAnsi="Calibri"/>
                <w:sz w:val="18"/>
                <w:szCs w:val="18"/>
              </w:rPr>
            </w:pPr>
            <w:r w:rsidRPr="00CA053F">
              <w:rPr>
                <w:rFonts w:ascii="Calibri" w:hAnsi="Calibri"/>
                <w:sz w:val="18"/>
                <w:szCs w:val="18"/>
              </w:rPr>
              <w:t>Stage 3 may increase the number of measures EPs and EHs calculate and report. Considering provider burden, is there a limit to the number of measures that a provider should be expected to calculate? Is there evidence to support a limit?</w:t>
            </w:r>
          </w:p>
        </w:tc>
        <w:tc>
          <w:tcPr>
            <w:tcW w:w="4050" w:type="dxa"/>
            <w:shd w:val="clear" w:color="auto" w:fill="FFFFCC"/>
          </w:tcPr>
          <w:p w:rsidR="00C122CE" w:rsidRPr="00C122CE" w:rsidRDefault="00C122CE" w:rsidP="00E73906">
            <w:pPr>
              <w:rPr>
                <w:rFonts w:ascii="Calibri" w:hAnsi="Calibri"/>
                <w:sz w:val="20"/>
                <w:szCs w:val="20"/>
              </w:rPr>
            </w:pPr>
            <w:r w:rsidRPr="00C122CE">
              <w:rPr>
                <w:rFonts w:ascii="Calibri" w:hAnsi="Calibri"/>
                <w:sz w:val="20"/>
                <w:szCs w:val="20"/>
              </w:rPr>
              <w:t>Primary- Clinical Quality WG</w:t>
            </w:r>
          </w:p>
          <w:p w:rsidR="00C122CE" w:rsidRPr="00C122CE" w:rsidRDefault="00C122CE" w:rsidP="00E73906">
            <w:pPr>
              <w:rPr>
                <w:rFonts w:ascii="Calibri" w:hAnsi="Calibri"/>
                <w:sz w:val="20"/>
                <w:szCs w:val="20"/>
              </w:rPr>
            </w:pPr>
            <w:r w:rsidRPr="00C122CE">
              <w:rPr>
                <w:rFonts w:asciiTheme="minorHAnsi" w:hAnsiTheme="minorHAnsi"/>
                <w:sz w:val="20"/>
                <w:szCs w:val="20"/>
              </w:rPr>
              <w:t>Secondary- Implementation WG</w:t>
            </w:r>
          </w:p>
        </w:tc>
      </w:tr>
    </w:tbl>
    <w:p w:rsidR="00DC2C70" w:rsidRDefault="00DC2C70" w:rsidP="00DC2C70">
      <w:pPr>
        <w:rPr>
          <w:rFonts w:ascii="Calibri" w:hAnsi="Calibri"/>
        </w:rPr>
      </w:pPr>
    </w:p>
    <w:p w:rsidR="00DC2C70" w:rsidRPr="00E73906" w:rsidRDefault="00DC2C70" w:rsidP="004E34FD">
      <w:pPr>
        <w:pStyle w:val="ListParagraph0"/>
        <w:numPr>
          <w:ilvl w:val="0"/>
          <w:numId w:val="17"/>
        </w:numPr>
        <w:rPr>
          <w:rFonts w:ascii="Calibri" w:hAnsi="Calibri"/>
          <w:sz w:val="24"/>
          <w:szCs w:val="24"/>
        </w:rPr>
      </w:pPr>
      <w:r w:rsidRPr="00E73906">
        <w:rPr>
          <w:rFonts w:ascii="Calibri" w:hAnsi="Calibri"/>
          <w:b/>
          <w:bCs/>
          <w:sz w:val="24"/>
          <w:szCs w:val="24"/>
        </w:rPr>
        <w:t>Quality Improvement Support: Architecture and Standards</w:t>
      </w:r>
    </w:p>
    <w:p w:rsidR="00DC2C70" w:rsidRPr="00E73906" w:rsidRDefault="00DC2C70" w:rsidP="00DC2C70">
      <w:pPr>
        <w:pStyle w:val="ListParagraph0"/>
        <w:ind w:left="1440"/>
        <w:rPr>
          <w:rFonts w:ascii="Calibri" w:hAnsi="Calibri"/>
          <w:sz w:val="24"/>
          <w:szCs w:val="24"/>
        </w:rPr>
      </w:pPr>
      <w:r w:rsidRPr="00E73906">
        <w:rPr>
          <w:rFonts w:ascii="Calibri" w:hAnsi="Calibri"/>
          <w:sz w:val="24"/>
          <w:szCs w:val="24"/>
        </w:rPr>
        <w:t xml:space="preserve">The HITPC recognizes that there is an opportunity, in the next stage of Meaningful Use, to design measures that improve the user experience and leverage technologic capability of certified EHR software to affect quality improvement. The workgroup considers the features below for </w:t>
      </w:r>
      <w:proofErr w:type="spellStart"/>
      <w:r w:rsidRPr="00E73906">
        <w:rPr>
          <w:rFonts w:ascii="Calibri" w:hAnsi="Calibri"/>
          <w:sz w:val="24"/>
          <w:szCs w:val="24"/>
        </w:rPr>
        <w:t>eCQMs</w:t>
      </w:r>
      <w:proofErr w:type="spellEnd"/>
      <w:r w:rsidRPr="00E73906">
        <w:rPr>
          <w:rFonts w:ascii="Calibri" w:hAnsi="Calibri"/>
          <w:sz w:val="24"/>
          <w:szCs w:val="24"/>
        </w:rPr>
        <w:t xml:space="preserve"> and EHRs to valuable both for users and meaningful in clinical practice.</w:t>
      </w:r>
    </w:p>
    <w:p w:rsidR="00095E51" w:rsidRDefault="00095E51" w:rsidP="00DC2C70">
      <w:pPr>
        <w:pStyle w:val="ListParagraph0"/>
        <w:ind w:left="1440"/>
        <w:rPr>
          <w:rFonts w:ascii="Calibri" w:hAnsi="Calibri"/>
        </w:rPr>
      </w:pPr>
    </w:p>
    <w:tbl>
      <w:tblPr>
        <w:tblW w:w="17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2543"/>
        <w:gridCol w:w="4050"/>
      </w:tblGrid>
      <w:tr w:rsidR="00C122CE" w:rsidRPr="007A271E" w:rsidTr="00D67CAC">
        <w:trPr>
          <w:tblHeader/>
        </w:trPr>
        <w:tc>
          <w:tcPr>
            <w:tcW w:w="1047" w:type="dxa"/>
            <w:shd w:val="clear" w:color="auto" w:fill="1F497D"/>
            <w:vAlign w:val="center"/>
          </w:tcPr>
          <w:p w:rsidR="00C122CE" w:rsidRPr="007A271E" w:rsidRDefault="00C122CE" w:rsidP="00404C75">
            <w:pPr>
              <w:jc w:val="center"/>
              <w:rPr>
                <w:rFonts w:ascii="Calibri" w:hAnsi="Calibri"/>
                <w:b/>
                <w:bCs/>
                <w:color w:val="FFFFFF"/>
                <w:sz w:val="18"/>
                <w:szCs w:val="18"/>
              </w:rPr>
            </w:pPr>
            <w:r w:rsidRPr="007A271E">
              <w:rPr>
                <w:rFonts w:ascii="Calibri" w:hAnsi="Calibri"/>
                <w:b/>
                <w:bCs/>
                <w:color w:val="FFFFFF"/>
                <w:sz w:val="18"/>
                <w:szCs w:val="18"/>
              </w:rPr>
              <w:t>ID #</w:t>
            </w:r>
          </w:p>
        </w:tc>
        <w:tc>
          <w:tcPr>
            <w:tcW w:w="12543" w:type="dxa"/>
            <w:shd w:val="clear" w:color="auto" w:fill="1F497D"/>
            <w:vAlign w:val="center"/>
          </w:tcPr>
          <w:p w:rsidR="00C122CE" w:rsidRPr="007A271E" w:rsidRDefault="00C122CE" w:rsidP="00404C75">
            <w:pPr>
              <w:jc w:val="center"/>
              <w:rPr>
                <w:rFonts w:ascii="Calibri" w:hAnsi="Calibri"/>
                <w:b/>
                <w:bCs/>
                <w:color w:val="FFFFFF"/>
                <w:sz w:val="18"/>
                <w:szCs w:val="18"/>
              </w:rPr>
            </w:pPr>
            <w:r w:rsidRPr="007A271E">
              <w:rPr>
                <w:rFonts w:ascii="Calibri" w:hAnsi="Calibri"/>
                <w:b/>
                <w:bCs/>
                <w:color w:val="FFFFFF"/>
                <w:sz w:val="18"/>
                <w:szCs w:val="18"/>
              </w:rPr>
              <w:t>Question</w:t>
            </w:r>
            <w:r>
              <w:rPr>
                <w:rFonts w:ascii="Calibri" w:hAnsi="Calibri"/>
                <w:b/>
                <w:bCs/>
                <w:color w:val="FFFFFF"/>
                <w:sz w:val="18"/>
                <w:szCs w:val="18"/>
              </w:rPr>
              <w:t xml:space="preserve">s </w:t>
            </w:r>
          </w:p>
        </w:tc>
        <w:tc>
          <w:tcPr>
            <w:tcW w:w="4050" w:type="dxa"/>
            <w:shd w:val="clear" w:color="auto" w:fill="FFFFCC"/>
          </w:tcPr>
          <w:p w:rsidR="00C122CE" w:rsidRPr="00C122CE" w:rsidRDefault="00C122CE" w:rsidP="00C122CE">
            <w:pPr>
              <w:jc w:val="center"/>
              <w:rPr>
                <w:rFonts w:ascii="Calibri" w:hAnsi="Calibri"/>
                <w:b/>
                <w:bCs/>
                <w:color w:val="FFFFFF" w:themeColor="background1"/>
                <w:sz w:val="20"/>
                <w:szCs w:val="20"/>
              </w:rPr>
            </w:pPr>
            <w:r w:rsidRPr="00C122CE">
              <w:rPr>
                <w:rFonts w:ascii="Calibri" w:hAnsi="Calibri"/>
                <w:b/>
                <w:bCs/>
                <w:sz w:val="20"/>
                <w:szCs w:val="20"/>
              </w:rPr>
              <w:t>HITSC/WG Assignment</w:t>
            </w:r>
          </w:p>
        </w:tc>
      </w:tr>
      <w:tr w:rsidR="00C122CE" w:rsidRPr="007A271E" w:rsidTr="00D67CAC">
        <w:trPr>
          <w:trHeight w:val="395"/>
        </w:trPr>
        <w:tc>
          <w:tcPr>
            <w:tcW w:w="1047" w:type="dxa"/>
          </w:tcPr>
          <w:p w:rsidR="00C122CE" w:rsidRPr="00E26BC2" w:rsidRDefault="00C122CE" w:rsidP="00404C75">
            <w:pPr>
              <w:jc w:val="center"/>
              <w:rPr>
                <w:rFonts w:ascii="Calibri" w:hAnsi="Calibri"/>
                <w:b/>
                <w:bCs/>
                <w:color w:val="000000"/>
                <w:sz w:val="18"/>
                <w:szCs w:val="18"/>
              </w:rPr>
            </w:pPr>
            <w:r>
              <w:rPr>
                <w:rFonts w:ascii="Calibri" w:hAnsi="Calibri"/>
                <w:b/>
                <w:bCs/>
                <w:color w:val="000000"/>
                <w:sz w:val="18"/>
                <w:szCs w:val="18"/>
              </w:rPr>
              <w:t>QMWG25</w:t>
            </w:r>
          </w:p>
        </w:tc>
        <w:tc>
          <w:tcPr>
            <w:tcW w:w="12543" w:type="dxa"/>
          </w:tcPr>
          <w:p w:rsidR="00C122CE" w:rsidRPr="00CA053F" w:rsidRDefault="00C122CE" w:rsidP="00CA053F">
            <w:pPr>
              <w:rPr>
                <w:rFonts w:ascii="Calibri" w:hAnsi="Calibri"/>
                <w:sz w:val="18"/>
                <w:szCs w:val="18"/>
              </w:rPr>
            </w:pPr>
            <w:r w:rsidRPr="00CA053F">
              <w:rPr>
                <w:rFonts w:ascii="Calibri" w:hAnsi="Calibri"/>
                <w:sz w:val="18"/>
                <w:szCs w:val="18"/>
              </w:rPr>
              <w:t xml:space="preserve">Please comment on the value and feasibility of the </w:t>
            </w:r>
            <w:proofErr w:type="spellStart"/>
            <w:r w:rsidRPr="00CA053F">
              <w:rPr>
                <w:rFonts w:ascii="Calibri" w:hAnsi="Calibri"/>
                <w:sz w:val="18"/>
                <w:szCs w:val="18"/>
              </w:rPr>
              <w:t>eCQM</w:t>
            </w:r>
            <w:proofErr w:type="spellEnd"/>
            <w:r w:rsidRPr="00CA053F">
              <w:rPr>
                <w:rFonts w:ascii="Calibri" w:hAnsi="Calibri"/>
                <w:sz w:val="18"/>
                <w:szCs w:val="18"/>
              </w:rPr>
              <w:t xml:space="preserve"> and EHR features listed below:</w:t>
            </w:r>
            <w:r w:rsidRPr="00CA053F">
              <w:rPr>
                <w:rFonts w:ascii="Calibri" w:hAnsi="Calibri"/>
                <w:sz w:val="18"/>
                <w:szCs w:val="18"/>
              </w:rPr>
              <w:br/>
              <w:t>- Ability to accept downloaded specifications for new measures with little tailoring or new coding</w:t>
            </w:r>
            <w:r w:rsidRPr="00CA053F">
              <w:rPr>
                <w:rFonts w:ascii="Calibri" w:hAnsi="Calibri"/>
                <w:sz w:val="18"/>
                <w:szCs w:val="18"/>
              </w:rPr>
              <w:br/>
              <w:t>- Minimal manual data collection or manipulation</w:t>
            </w:r>
            <w:r w:rsidRPr="00CA053F">
              <w:rPr>
                <w:rFonts w:ascii="Calibri" w:hAnsi="Calibri"/>
                <w:sz w:val="18"/>
                <w:szCs w:val="18"/>
              </w:rPr>
              <w:br/>
              <w:t>- Ability to aggregate measure data to varying business units (practice, episode, ACO, medical home, MA plan, etc)</w:t>
            </w:r>
            <w:r w:rsidRPr="00CA053F">
              <w:rPr>
                <w:rFonts w:ascii="Calibri" w:hAnsi="Calibri"/>
                <w:sz w:val="18"/>
                <w:szCs w:val="18"/>
              </w:rPr>
              <w:br/>
              <w:t>- Ability to build measures that incorporate cross-setting records for episodes, medical homes, outcomes (e.g., readmissions)</w:t>
            </w:r>
            <w:r w:rsidRPr="00CA053F">
              <w:rPr>
                <w:rFonts w:ascii="Calibri" w:hAnsi="Calibri"/>
                <w:sz w:val="18"/>
                <w:szCs w:val="18"/>
              </w:rPr>
              <w:br/>
              <w:t>- Ability to build multi-source data records, including claims, patient reported data</w:t>
            </w:r>
            <w:r w:rsidRPr="00CA053F">
              <w:rPr>
                <w:rFonts w:ascii="Calibri" w:hAnsi="Calibri"/>
                <w:sz w:val="18"/>
                <w:szCs w:val="18"/>
              </w:rPr>
              <w:br/>
              <w:t>- Ability to implement machine-readable HQMF that minimizes manual vendor coding</w:t>
            </w:r>
          </w:p>
          <w:p w:rsidR="00C122CE" w:rsidRPr="00E26BC2" w:rsidRDefault="00C122CE" w:rsidP="00A45F03">
            <w:pPr>
              <w:rPr>
                <w:rFonts w:ascii="Calibri" w:hAnsi="Calibri"/>
                <w:sz w:val="18"/>
                <w:szCs w:val="18"/>
              </w:rPr>
            </w:pPr>
            <w:r w:rsidRPr="00CA053F">
              <w:rPr>
                <w:rFonts w:ascii="Calibri" w:hAnsi="Calibri"/>
                <w:sz w:val="18"/>
                <w:szCs w:val="18"/>
              </w:rPr>
              <w:t>- Ability to drill-down on reported measures for QI analyses</w:t>
            </w:r>
          </w:p>
        </w:tc>
        <w:tc>
          <w:tcPr>
            <w:tcW w:w="4050" w:type="dxa"/>
            <w:shd w:val="clear" w:color="auto" w:fill="FFFFCC"/>
          </w:tcPr>
          <w:p w:rsidR="00C122CE" w:rsidRPr="00C122CE" w:rsidRDefault="00C122CE" w:rsidP="00CA053F">
            <w:pPr>
              <w:rPr>
                <w:rFonts w:ascii="Calibri" w:hAnsi="Calibri"/>
                <w:sz w:val="20"/>
                <w:szCs w:val="20"/>
              </w:rPr>
            </w:pPr>
            <w:r w:rsidRPr="00C122CE">
              <w:rPr>
                <w:rFonts w:ascii="Calibri" w:hAnsi="Calibri"/>
                <w:sz w:val="20"/>
                <w:szCs w:val="20"/>
              </w:rPr>
              <w:t>Clinical Quality WG</w:t>
            </w:r>
          </w:p>
        </w:tc>
      </w:tr>
      <w:tr w:rsidR="00C122CE" w:rsidRPr="007A271E" w:rsidTr="00D67CAC">
        <w:trPr>
          <w:trHeight w:val="296"/>
        </w:trPr>
        <w:tc>
          <w:tcPr>
            <w:tcW w:w="1047" w:type="dxa"/>
          </w:tcPr>
          <w:p w:rsidR="00C122CE" w:rsidRPr="00E26BC2" w:rsidRDefault="00C122CE" w:rsidP="00404C75">
            <w:pPr>
              <w:jc w:val="center"/>
              <w:rPr>
                <w:rFonts w:ascii="Calibri" w:hAnsi="Calibri"/>
                <w:b/>
                <w:bCs/>
                <w:color w:val="000000"/>
                <w:sz w:val="18"/>
                <w:szCs w:val="18"/>
              </w:rPr>
            </w:pPr>
            <w:r>
              <w:rPr>
                <w:rFonts w:ascii="Calibri" w:hAnsi="Calibri"/>
                <w:b/>
                <w:bCs/>
                <w:color w:val="000000"/>
                <w:sz w:val="18"/>
                <w:szCs w:val="18"/>
              </w:rPr>
              <w:t>QMWG26</w:t>
            </w:r>
          </w:p>
        </w:tc>
        <w:tc>
          <w:tcPr>
            <w:tcW w:w="12543" w:type="dxa"/>
          </w:tcPr>
          <w:p w:rsidR="00C122CE" w:rsidRPr="00E26BC2" w:rsidRDefault="00C122CE" w:rsidP="00CA053F">
            <w:pPr>
              <w:rPr>
                <w:rFonts w:ascii="Calibri" w:hAnsi="Calibri"/>
                <w:sz w:val="18"/>
                <w:szCs w:val="18"/>
              </w:rPr>
            </w:pPr>
            <w:r w:rsidRPr="00CA053F">
              <w:rPr>
                <w:rFonts w:ascii="Calibri" w:hAnsi="Calibri"/>
                <w:sz w:val="18"/>
                <w:szCs w:val="18"/>
              </w:rPr>
              <w:t>What other features, if any, should be considered? Please make suggestions</w:t>
            </w:r>
            <w:r>
              <w:rPr>
                <w:rFonts w:ascii="Calibri" w:hAnsi="Calibri"/>
                <w:sz w:val="18"/>
                <w:szCs w:val="18"/>
              </w:rPr>
              <w:t>.</w:t>
            </w:r>
          </w:p>
        </w:tc>
        <w:tc>
          <w:tcPr>
            <w:tcW w:w="4050" w:type="dxa"/>
            <w:shd w:val="clear" w:color="auto" w:fill="FFFFCC"/>
          </w:tcPr>
          <w:p w:rsidR="00C122CE" w:rsidRPr="00C122CE" w:rsidRDefault="00C122CE" w:rsidP="00CA053F">
            <w:pPr>
              <w:rPr>
                <w:rFonts w:ascii="Calibri" w:hAnsi="Calibri"/>
                <w:sz w:val="20"/>
                <w:szCs w:val="20"/>
              </w:rPr>
            </w:pPr>
            <w:r w:rsidRPr="00C122CE">
              <w:rPr>
                <w:rFonts w:ascii="Calibri" w:hAnsi="Calibri"/>
                <w:sz w:val="20"/>
                <w:szCs w:val="20"/>
              </w:rPr>
              <w:t>Clinical Quality WG</w:t>
            </w:r>
          </w:p>
        </w:tc>
      </w:tr>
      <w:tr w:rsidR="00C122CE" w:rsidRPr="007A271E" w:rsidTr="00D67CAC">
        <w:trPr>
          <w:trHeight w:val="332"/>
        </w:trPr>
        <w:tc>
          <w:tcPr>
            <w:tcW w:w="1047" w:type="dxa"/>
          </w:tcPr>
          <w:p w:rsidR="00C122CE" w:rsidRDefault="00C122CE" w:rsidP="00404C75">
            <w:pPr>
              <w:jc w:val="center"/>
              <w:rPr>
                <w:rFonts w:ascii="Calibri" w:hAnsi="Calibri"/>
                <w:b/>
                <w:bCs/>
                <w:color w:val="000000"/>
                <w:sz w:val="18"/>
                <w:szCs w:val="18"/>
              </w:rPr>
            </w:pPr>
            <w:r>
              <w:rPr>
                <w:rFonts w:ascii="Calibri" w:hAnsi="Calibri"/>
                <w:b/>
                <w:bCs/>
                <w:color w:val="000000"/>
                <w:sz w:val="18"/>
                <w:szCs w:val="18"/>
              </w:rPr>
              <w:t>QMWG27</w:t>
            </w:r>
          </w:p>
        </w:tc>
        <w:tc>
          <w:tcPr>
            <w:tcW w:w="12543" w:type="dxa"/>
          </w:tcPr>
          <w:p w:rsidR="00C122CE" w:rsidRPr="00CA053F" w:rsidRDefault="00C122CE" w:rsidP="00CA053F">
            <w:pPr>
              <w:rPr>
                <w:rFonts w:ascii="Calibri" w:hAnsi="Calibri"/>
                <w:sz w:val="18"/>
                <w:szCs w:val="18"/>
              </w:rPr>
            </w:pPr>
            <w:r w:rsidRPr="00CA053F">
              <w:rPr>
                <w:rFonts w:ascii="Calibri" w:hAnsi="Calibri"/>
                <w:sz w:val="18"/>
                <w:szCs w:val="18"/>
              </w:rPr>
              <w:t xml:space="preserve">What is the role of </w:t>
            </w:r>
            <w:proofErr w:type="spellStart"/>
            <w:r w:rsidRPr="00CA053F">
              <w:rPr>
                <w:rFonts w:ascii="Calibri" w:hAnsi="Calibri"/>
                <w:sz w:val="18"/>
                <w:szCs w:val="18"/>
              </w:rPr>
              <w:t>muliti</w:t>
            </w:r>
            <w:proofErr w:type="spellEnd"/>
            <w:r w:rsidRPr="00CA053F">
              <w:rPr>
                <w:rFonts w:ascii="Calibri" w:hAnsi="Calibri"/>
                <w:sz w:val="18"/>
                <w:szCs w:val="18"/>
              </w:rPr>
              <w:t>-source data exchange in achieving these features?</w:t>
            </w:r>
          </w:p>
        </w:tc>
        <w:tc>
          <w:tcPr>
            <w:tcW w:w="4050" w:type="dxa"/>
            <w:shd w:val="clear" w:color="auto" w:fill="FFFFCC"/>
          </w:tcPr>
          <w:p w:rsidR="00C122CE" w:rsidRPr="00C122CE" w:rsidRDefault="00C122CE" w:rsidP="00CA053F">
            <w:pPr>
              <w:rPr>
                <w:rFonts w:ascii="Calibri" w:hAnsi="Calibri"/>
                <w:sz w:val="20"/>
                <w:szCs w:val="20"/>
              </w:rPr>
            </w:pPr>
            <w:r w:rsidRPr="00C122CE">
              <w:rPr>
                <w:rFonts w:ascii="Calibri" w:hAnsi="Calibri"/>
                <w:sz w:val="20"/>
                <w:szCs w:val="20"/>
              </w:rPr>
              <w:t>Clinical Quality WG</w:t>
            </w:r>
          </w:p>
        </w:tc>
      </w:tr>
    </w:tbl>
    <w:p w:rsidR="00095E51" w:rsidRPr="00095E51" w:rsidRDefault="00095E51" w:rsidP="00095E51">
      <w:pPr>
        <w:pStyle w:val="ListParagraph0"/>
        <w:rPr>
          <w:rFonts w:ascii="Calibri" w:hAnsi="Calibri"/>
        </w:rPr>
      </w:pPr>
    </w:p>
    <w:p w:rsidR="00DC2C70" w:rsidRPr="00E73906" w:rsidRDefault="00095E51" w:rsidP="00095E51">
      <w:pPr>
        <w:ind w:left="360"/>
        <w:rPr>
          <w:rFonts w:ascii="Calibri" w:hAnsi="Calibri"/>
        </w:rPr>
      </w:pPr>
      <w:r w:rsidRPr="00E73906">
        <w:rPr>
          <w:rFonts w:ascii="Calibri" w:hAnsi="Calibri"/>
          <w:bCs/>
        </w:rPr>
        <w:t>I.</w:t>
      </w:r>
      <w:r w:rsidRPr="00E73906">
        <w:rPr>
          <w:rFonts w:ascii="Calibri" w:hAnsi="Calibri"/>
          <w:b/>
          <w:bCs/>
        </w:rPr>
        <w:t xml:space="preserve">     </w:t>
      </w:r>
      <w:r w:rsidR="00DC2C70" w:rsidRPr="00E73906">
        <w:rPr>
          <w:rFonts w:ascii="Calibri" w:hAnsi="Calibri"/>
          <w:b/>
          <w:bCs/>
        </w:rPr>
        <w:t>Quality Improvement Support: CQM Population Management Platform</w:t>
      </w:r>
    </w:p>
    <w:p w:rsidR="00DC2C70" w:rsidRPr="00E73906" w:rsidRDefault="00DC2C70" w:rsidP="00DC2C70">
      <w:pPr>
        <w:pStyle w:val="ListParagraph0"/>
        <w:ind w:left="1440"/>
        <w:rPr>
          <w:rFonts w:ascii="Calibri" w:hAnsi="Calibri"/>
          <w:sz w:val="24"/>
          <w:szCs w:val="24"/>
        </w:rPr>
      </w:pPr>
      <w:r w:rsidRPr="00E73906">
        <w:rPr>
          <w:rFonts w:ascii="Calibri" w:hAnsi="Calibri"/>
          <w:sz w:val="24"/>
          <w:szCs w:val="24"/>
        </w:rPr>
        <w:t xml:space="preserve">The HITPC intends to encourage the development and expansion of HIT tools that leverage use of </w:t>
      </w:r>
      <w:proofErr w:type="spellStart"/>
      <w:r w:rsidRPr="00E73906">
        <w:rPr>
          <w:rFonts w:ascii="Calibri" w:hAnsi="Calibri"/>
          <w:sz w:val="24"/>
          <w:szCs w:val="24"/>
        </w:rPr>
        <w:t>eCQMs</w:t>
      </w:r>
      <w:proofErr w:type="spellEnd"/>
      <w:r w:rsidRPr="00E73906">
        <w:rPr>
          <w:rFonts w:ascii="Calibri" w:hAnsi="Calibri"/>
          <w:sz w:val="24"/>
          <w:szCs w:val="24"/>
        </w:rPr>
        <w:t xml:space="preserve"> for population management. </w:t>
      </w:r>
      <w:r w:rsidRPr="00E73906">
        <w:rPr>
          <w:rFonts w:ascii="Calibri" w:hAnsi="Calibri"/>
          <w:bCs/>
          <w:sz w:val="24"/>
          <w:szCs w:val="24"/>
        </w:rPr>
        <w:t>The work group is especially interested in development of CQM population mapping and task-management platforms such as, clinical quality measure dashboard or business process management software and workflow engines that allow users to respond to actionable data on clinical care gaps</w:t>
      </w:r>
      <w:r w:rsidRPr="00E73906">
        <w:rPr>
          <w:rFonts w:ascii="Calibri" w:hAnsi="Calibri"/>
          <w:sz w:val="24"/>
          <w:szCs w:val="24"/>
        </w:rPr>
        <w:t xml:space="preserve"> and assign tasks both to individual patients and for user-determined cohorts. The workgroup understands that this technology is desired by providers and requests comments on the potential role of the HITPC and HHS in this space.</w:t>
      </w:r>
    </w:p>
    <w:p w:rsidR="00CA053F" w:rsidRDefault="00CA053F" w:rsidP="00DC2C70">
      <w:pPr>
        <w:pStyle w:val="ListParagraph0"/>
        <w:ind w:left="1440"/>
        <w:rPr>
          <w:rFonts w:ascii="Calibri" w:hAnsi="Calibri"/>
        </w:rPr>
      </w:pPr>
    </w:p>
    <w:tbl>
      <w:tblPr>
        <w:tblW w:w="17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2543"/>
        <w:gridCol w:w="4050"/>
      </w:tblGrid>
      <w:tr w:rsidR="00C122CE" w:rsidRPr="007A271E" w:rsidTr="00D67CAC">
        <w:trPr>
          <w:tblHeader/>
        </w:trPr>
        <w:tc>
          <w:tcPr>
            <w:tcW w:w="1047" w:type="dxa"/>
            <w:shd w:val="clear" w:color="auto" w:fill="1F497D"/>
            <w:vAlign w:val="center"/>
          </w:tcPr>
          <w:p w:rsidR="00C122CE" w:rsidRPr="007A271E" w:rsidRDefault="00C122CE" w:rsidP="00404C75">
            <w:pPr>
              <w:jc w:val="center"/>
              <w:rPr>
                <w:rFonts w:ascii="Calibri" w:hAnsi="Calibri"/>
                <w:b/>
                <w:bCs/>
                <w:color w:val="FFFFFF"/>
                <w:sz w:val="18"/>
                <w:szCs w:val="18"/>
              </w:rPr>
            </w:pPr>
            <w:r w:rsidRPr="007A271E">
              <w:rPr>
                <w:rFonts w:ascii="Calibri" w:hAnsi="Calibri"/>
                <w:b/>
                <w:bCs/>
                <w:color w:val="FFFFFF"/>
                <w:sz w:val="18"/>
                <w:szCs w:val="18"/>
              </w:rPr>
              <w:t>ID #</w:t>
            </w:r>
          </w:p>
        </w:tc>
        <w:tc>
          <w:tcPr>
            <w:tcW w:w="12543" w:type="dxa"/>
            <w:shd w:val="clear" w:color="auto" w:fill="1F497D"/>
            <w:vAlign w:val="center"/>
          </w:tcPr>
          <w:p w:rsidR="00C122CE" w:rsidRPr="007A271E" w:rsidRDefault="00C122CE" w:rsidP="00404C75">
            <w:pPr>
              <w:jc w:val="center"/>
              <w:rPr>
                <w:rFonts w:ascii="Calibri" w:hAnsi="Calibri"/>
                <w:b/>
                <w:bCs/>
                <w:color w:val="FFFFFF"/>
                <w:sz w:val="18"/>
                <w:szCs w:val="18"/>
              </w:rPr>
            </w:pPr>
            <w:r w:rsidRPr="007A271E">
              <w:rPr>
                <w:rFonts w:ascii="Calibri" w:hAnsi="Calibri"/>
                <w:b/>
                <w:bCs/>
                <w:color w:val="FFFFFF"/>
                <w:sz w:val="18"/>
                <w:szCs w:val="18"/>
              </w:rPr>
              <w:t>Question</w:t>
            </w:r>
            <w:r>
              <w:rPr>
                <w:rFonts w:ascii="Calibri" w:hAnsi="Calibri"/>
                <w:b/>
                <w:bCs/>
                <w:color w:val="FFFFFF"/>
                <w:sz w:val="18"/>
                <w:szCs w:val="18"/>
              </w:rPr>
              <w:t xml:space="preserve">s </w:t>
            </w:r>
          </w:p>
        </w:tc>
        <w:tc>
          <w:tcPr>
            <w:tcW w:w="4050" w:type="dxa"/>
            <w:shd w:val="clear" w:color="auto" w:fill="FFFFCC"/>
          </w:tcPr>
          <w:p w:rsidR="00C122CE" w:rsidRPr="00C122CE" w:rsidRDefault="00C122CE" w:rsidP="00C122CE">
            <w:pPr>
              <w:jc w:val="center"/>
              <w:rPr>
                <w:rFonts w:ascii="Calibri" w:hAnsi="Calibri"/>
                <w:b/>
                <w:bCs/>
                <w:color w:val="FFFFFF" w:themeColor="background1"/>
                <w:sz w:val="20"/>
                <w:szCs w:val="20"/>
              </w:rPr>
            </w:pPr>
            <w:r w:rsidRPr="00C122CE">
              <w:rPr>
                <w:rFonts w:ascii="Calibri" w:hAnsi="Calibri"/>
                <w:b/>
                <w:bCs/>
                <w:sz w:val="20"/>
                <w:szCs w:val="20"/>
              </w:rPr>
              <w:t>HITSC/WG Assignment</w:t>
            </w:r>
          </w:p>
        </w:tc>
      </w:tr>
      <w:tr w:rsidR="00C122CE" w:rsidRPr="007A271E" w:rsidTr="00D67CAC">
        <w:trPr>
          <w:trHeight w:val="395"/>
        </w:trPr>
        <w:tc>
          <w:tcPr>
            <w:tcW w:w="1047" w:type="dxa"/>
          </w:tcPr>
          <w:p w:rsidR="00C122CE" w:rsidRPr="00E26BC2" w:rsidRDefault="00C122CE" w:rsidP="00404C75">
            <w:pPr>
              <w:jc w:val="center"/>
              <w:rPr>
                <w:rFonts w:ascii="Calibri" w:hAnsi="Calibri"/>
                <w:b/>
                <w:bCs/>
                <w:color w:val="000000"/>
                <w:sz w:val="18"/>
                <w:szCs w:val="18"/>
              </w:rPr>
            </w:pPr>
            <w:r>
              <w:rPr>
                <w:rFonts w:ascii="Calibri" w:hAnsi="Calibri"/>
                <w:b/>
                <w:bCs/>
                <w:color w:val="000000"/>
                <w:sz w:val="18"/>
                <w:szCs w:val="18"/>
              </w:rPr>
              <w:t>QMWG28</w:t>
            </w:r>
          </w:p>
        </w:tc>
        <w:tc>
          <w:tcPr>
            <w:tcW w:w="12543" w:type="dxa"/>
          </w:tcPr>
          <w:p w:rsidR="00C122CE" w:rsidRPr="00E26BC2" w:rsidRDefault="00C122CE" w:rsidP="00A45F03">
            <w:pPr>
              <w:rPr>
                <w:rFonts w:ascii="Calibri" w:hAnsi="Calibri"/>
                <w:sz w:val="18"/>
                <w:szCs w:val="18"/>
              </w:rPr>
            </w:pPr>
            <w:r w:rsidRPr="00CA053F">
              <w:rPr>
                <w:rFonts w:ascii="Calibri" w:hAnsi="Calibri"/>
                <w:sz w:val="18"/>
                <w:szCs w:val="18"/>
              </w:rPr>
              <w:t>Please comment on the value and feasibility of the CQM Population Management Platforms.</w:t>
            </w:r>
            <w:r w:rsidRPr="00CA053F">
              <w:rPr>
                <w:rFonts w:ascii="Calibri" w:hAnsi="Calibri"/>
                <w:sz w:val="18"/>
                <w:szCs w:val="18"/>
              </w:rPr>
              <w:br/>
              <w:t>Is there an evidence basis for clinical population management platform use? Is there a business case? Is this an area that could benefit from HITPC policy guidance or will the market mature and evolve without input?</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Clinical Quality WG</w:t>
            </w:r>
          </w:p>
        </w:tc>
      </w:tr>
      <w:tr w:rsidR="00C122CE" w:rsidRPr="007A271E" w:rsidTr="00D67CAC">
        <w:trPr>
          <w:trHeight w:val="485"/>
        </w:trPr>
        <w:tc>
          <w:tcPr>
            <w:tcW w:w="1047" w:type="dxa"/>
          </w:tcPr>
          <w:p w:rsidR="00C122CE" w:rsidRPr="00E26BC2" w:rsidRDefault="00C122CE" w:rsidP="00404C75">
            <w:pPr>
              <w:jc w:val="center"/>
              <w:rPr>
                <w:rFonts w:ascii="Calibri" w:hAnsi="Calibri"/>
                <w:b/>
                <w:bCs/>
                <w:color w:val="000000"/>
                <w:sz w:val="18"/>
                <w:szCs w:val="18"/>
              </w:rPr>
            </w:pPr>
            <w:r>
              <w:rPr>
                <w:rFonts w:ascii="Calibri" w:hAnsi="Calibri"/>
                <w:b/>
                <w:bCs/>
                <w:color w:val="000000"/>
                <w:sz w:val="18"/>
                <w:szCs w:val="18"/>
              </w:rPr>
              <w:t>QMWG29</w:t>
            </w:r>
          </w:p>
        </w:tc>
        <w:tc>
          <w:tcPr>
            <w:tcW w:w="12543" w:type="dxa"/>
          </w:tcPr>
          <w:p w:rsidR="00C122CE" w:rsidRPr="00E26BC2" w:rsidRDefault="00C122CE" w:rsidP="00A45F03">
            <w:pPr>
              <w:rPr>
                <w:rFonts w:ascii="Calibri" w:hAnsi="Calibri"/>
                <w:sz w:val="18"/>
                <w:szCs w:val="18"/>
              </w:rPr>
            </w:pPr>
            <w:r w:rsidRPr="00CA053F">
              <w:rPr>
                <w:rFonts w:ascii="Calibri" w:hAnsi="Calibri"/>
                <w:sz w:val="18"/>
                <w:szCs w:val="18"/>
              </w:rPr>
              <w:t>What information or features might be present in a basic clinical CQM population management view (population score, denominator members, patient-level data element drill down, provider comparison, risk adjustment, ad-hoc queries, etc)?</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Primary- Clinical Quality WG</w:t>
            </w:r>
          </w:p>
          <w:p w:rsidR="00C122CE" w:rsidRPr="00C122CE" w:rsidRDefault="00C122CE" w:rsidP="00A45F03">
            <w:pPr>
              <w:rPr>
                <w:rFonts w:ascii="Calibri" w:hAnsi="Calibri"/>
                <w:sz w:val="20"/>
                <w:szCs w:val="20"/>
              </w:rPr>
            </w:pPr>
            <w:r w:rsidRPr="00C122CE">
              <w:rPr>
                <w:rFonts w:ascii="Calibri" w:hAnsi="Calibri"/>
                <w:sz w:val="20"/>
                <w:szCs w:val="20"/>
              </w:rPr>
              <w:t>Secondary- Clinical Quality WG</w:t>
            </w:r>
          </w:p>
        </w:tc>
      </w:tr>
      <w:tr w:rsidR="00C122CE" w:rsidRPr="007A271E" w:rsidTr="00D67CAC">
        <w:trPr>
          <w:trHeight w:val="485"/>
        </w:trPr>
        <w:tc>
          <w:tcPr>
            <w:tcW w:w="1047" w:type="dxa"/>
          </w:tcPr>
          <w:p w:rsidR="00C122CE" w:rsidRDefault="00C122CE" w:rsidP="00404C75">
            <w:pPr>
              <w:jc w:val="center"/>
              <w:rPr>
                <w:rFonts w:ascii="Calibri" w:hAnsi="Calibri"/>
                <w:b/>
                <w:bCs/>
                <w:color w:val="000000"/>
                <w:sz w:val="18"/>
                <w:szCs w:val="18"/>
              </w:rPr>
            </w:pPr>
            <w:r>
              <w:rPr>
                <w:rFonts w:ascii="Calibri" w:hAnsi="Calibri"/>
                <w:b/>
                <w:bCs/>
                <w:color w:val="000000"/>
                <w:sz w:val="18"/>
                <w:szCs w:val="18"/>
              </w:rPr>
              <w:t>QMWG30</w:t>
            </w:r>
          </w:p>
        </w:tc>
        <w:tc>
          <w:tcPr>
            <w:tcW w:w="12543" w:type="dxa"/>
          </w:tcPr>
          <w:p w:rsidR="00C122CE" w:rsidRPr="00CA053F" w:rsidRDefault="00C122CE" w:rsidP="00A45F03">
            <w:pPr>
              <w:rPr>
                <w:rFonts w:ascii="Calibri" w:hAnsi="Calibri"/>
                <w:sz w:val="18"/>
                <w:szCs w:val="18"/>
              </w:rPr>
            </w:pPr>
            <w:r w:rsidRPr="00CA053F">
              <w:rPr>
                <w:rFonts w:ascii="Calibri" w:hAnsi="Calibri"/>
                <w:sz w:val="18"/>
                <w:szCs w:val="18"/>
              </w:rPr>
              <w:t>What are the technological challenges to widespread release and adoption?  Can the HITPC encourage technology in this area without being prohibitively prescriptive? Should the HITPC and HHS pursue avenues outside of regulation to support this technology: e.g. design open source prototypes, challenge grants, demonstration projects, guidance document, etc?</w:t>
            </w:r>
          </w:p>
        </w:tc>
        <w:tc>
          <w:tcPr>
            <w:tcW w:w="4050" w:type="dxa"/>
            <w:shd w:val="clear" w:color="auto" w:fill="FFFFCC"/>
          </w:tcPr>
          <w:p w:rsidR="00C122CE" w:rsidRPr="00C122CE" w:rsidRDefault="00C122CE" w:rsidP="00A45F03">
            <w:pPr>
              <w:rPr>
                <w:rFonts w:ascii="Calibri" w:hAnsi="Calibri"/>
                <w:sz w:val="20"/>
                <w:szCs w:val="20"/>
              </w:rPr>
            </w:pPr>
            <w:r w:rsidRPr="00C122CE">
              <w:rPr>
                <w:rFonts w:ascii="Calibri" w:hAnsi="Calibri"/>
                <w:sz w:val="20"/>
                <w:szCs w:val="20"/>
              </w:rPr>
              <w:t>Primary- Clinical Quality WG</w:t>
            </w:r>
          </w:p>
          <w:p w:rsidR="00C122CE" w:rsidRPr="00C122CE" w:rsidRDefault="00C122CE" w:rsidP="00A45F03">
            <w:pPr>
              <w:rPr>
                <w:rFonts w:ascii="Calibri" w:hAnsi="Calibri"/>
                <w:sz w:val="20"/>
                <w:szCs w:val="20"/>
              </w:rPr>
            </w:pPr>
            <w:r w:rsidRPr="00C122CE">
              <w:rPr>
                <w:rFonts w:asciiTheme="minorHAnsi" w:hAnsiTheme="minorHAnsi"/>
                <w:sz w:val="20"/>
                <w:szCs w:val="20"/>
              </w:rPr>
              <w:t>Secondary- Implementation WG</w:t>
            </w:r>
          </w:p>
        </w:tc>
      </w:tr>
    </w:tbl>
    <w:p w:rsidR="00C122CE" w:rsidRDefault="00C122CE" w:rsidP="00C122CE">
      <w:pPr>
        <w:pStyle w:val="ListParagraph0"/>
        <w:spacing w:line="480" w:lineRule="auto"/>
        <w:ind w:left="360"/>
        <w:outlineLvl w:val="1"/>
        <w:rPr>
          <w:rFonts w:ascii="Calibri" w:hAnsi="Calibri"/>
          <w:b/>
        </w:rPr>
      </w:pPr>
    </w:p>
    <w:p w:rsidR="00686BEF" w:rsidRPr="00C122CE" w:rsidRDefault="00551839" w:rsidP="00C122CE">
      <w:pPr>
        <w:pStyle w:val="ListParagraph0"/>
        <w:numPr>
          <w:ilvl w:val="0"/>
          <w:numId w:val="15"/>
        </w:numPr>
        <w:spacing w:line="480" w:lineRule="auto"/>
        <w:outlineLvl w:val="1"/>
        <w:rPr>
          <w:rFonts w:ascii="Calibri" w:hAnsi="Calibri"/>
          <w:b/>
        </w:rPr>
      </w:pPr>
      <w:r w:rsidRPr="00C122CE">
        <w:rPr>
          <w:rFonts w:ascii="Calibri" w:hAnsi="Calibri"/>
          <w:b/>
        </w:rPr>
        <w:t xml:space="preserve">Privacy and Security </w:t>
      </w:r>
    </w:p>
    <w:p w:rsidR="00A45F03" w:rsidRDefault="00686BEF">
      <w:pPr>
        <w:rPr>
          <w:rFonts w:asciiTheme="minorHAnsi" w:hAnsiTheme="minorHAnsi"/>
        </w:rPr>
      </w:pPr>
      <w:r w:rsidRPr="00686BEF">
        <w:rPr>
          <w:rFonts w:asciiTheme="minorHAnsi" w:hAnsiTheme="minorHAnsi"/>
        </w:rPr>
        <w:lastRenderedPageBreak/>
        <w:t xml:space="preserve">In September 2012, the HITPC recommended that EHRs should be able to accept two factor (or higher) authentication for provider users to remotely access protected health information (PHI) </w:t>
      </w:r>
      <w:r w:rsidR="007D18EB">
        <w:rPr>
          <w:rFonts w:asciiTheme="minorHAnsi" w:hAnsiTheme="minorHAnsi"/>
        </w:rPr>
        <w:t>in stage 3</w:t>
      </w:r>
      <w:r w:rsidRPr="00686BEF">
        <w:rPr>
          <w:rFonts w:asciiTheme="minorHAnsi" w:hAnsiTheme="minorHAnsi"/>
        </w:rPr>
        <w:t xml:space="preserve">. </w:t>
      </w:r>
      <w:r>
        <w:rPr>
          <w:rStyle w:val="FootnoteReference"/>
          <w:rFonts w:asciiTheme="minorHAnsi" w:hAnsiTheme="minorHAnsi"/>
        </w:rPr>
        <w:footnoteReference w:id="1"/>
      </w:r>
      <w:r w:rsidRPr="00686BEF">
        <w:rPr>
          <w:rFonts w:asciiTheme="minorHAnsi" w:hAnsiTheme="minorHAnsi"/>
        </w:rPr>
        <w:t xml:space="preserve"> This included recommending that organizations/entities, as part of their HIPAA security risk analysis, should identify any other access environments that may require multiple factors to authenticate an asserted identity, and that organizations/entities should continue to identity proof provider users in compliance with Health Insurance Portability and Accountability Act (HIPAA). The HITPC would like input on the following questions related to multi-factor provider authentication: </w:t>
      </w:r>
    </w:p>
    <w:p w:rsidR="00F428E9" w:rsidRDefault="00F428E9"/>
    <w:tbl>
      <w:tblPr>
        <w:tblW w:w="17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2510"/>
        <w:gridCol w:w="4050"/>
      </w:tblGrid>
      <w:tr w:rsidR="00C122CE" w:rsidRPr="007A271E" w:rsidTr="00D67CAC">
        <w:trPr>
          <w:tblHeader/>
        </w:trPr>
        <w:tc>
          <w:tcPr>
            <w:tcW w:w="1080" w:type="dxa"/>
            <w:shd w:val="clear" w:color="auto" w:fill="1F497D"/>
            <w:vAlign w:val="center"/>
          </w:tcPr>
          <w:p w:rsidR="00C122CE" w:rsidRPr="007A271E" w:rsidRDefault="00C122CE" w:rsidP="00E26BC2">
            <w:pPr>
              <w:jc w:val="center"/>
              <w:rPr>
                <w:rFonts w:ascii="Calibri" w:hAnsi="Calibri"/>
                <w:b/>
                <w:bCs/>
                <w:color w:val="FFFFFF"/>
                <w:sz w:val="18"/>
                <w:szCs w:val="18"/>
              </w:rPr>
            </w:pPr>
            <w:r w:rsidRPr="007A271E">
              <w:rPr>
                <w:rFonts w:ascii="Calibri" w:hAnsi="Calibri"/>
                <w:b/>
                <w:bCs/>
                <w:color w:val="FFFFFF"/>
                <w:sz w:val="18"/>
                <w:szCs w:val="18"/>
              </w:rPr>
              <w:t>ID #</w:t>
            </w:r>
          </w:p>
        </w:tc>
        <w:tc>
          <w:tcPr>
            <w:tcW w:w="12510" w:type="dxa"/>
            <w:shd w:val="clear" w:color="auto" w:fill="1F497D"/>
            <w:vAlign w:val="center"/>
          </w:tcPr>
          <w:p w:rsidR="00C122CE" w:rsidRPr="007A271E" w:rsidRDefault="00C122CE" w:rsidP="00E26BC2">
            <w:pPr>
              <w:jc w:val="center"/>
              <w:rPr>
                <w:rFonts w:ascii="Calibri" w:hAnsi="Calibri"/>
                <w:b/>
                <w:bCs/>
                <w:color w:val="FFFFFF"/>
                <w:sz w:val="18"/>
                <w:szCs w:val="18"/>
              </w:rPr>
            </w:pPr>
            <w:r w:rsidRPr="007A271E">
              <w:rPr>
                <w:rFonts w:ascii="Calibri" w:hAnsi="Calibri"/>
                <w:b/>
                <w:bCs/>
                <w:color w:val="FFFFFF"/>
                <w:sz w:val="18"/>
                <w:szCs w:val="18"/>
              </w:rPr>
              <w:t>Question</w:t>
            </w:r>
            <w:r>
              <w:rPr>
                <w:rFonts w:ascii="Calibri" w:hAnsi="Calibri"/>
                <w:b/>
                <w:bCs/>
                <w:color w:val="FFFFFF"/>
                <w:sz w:val="18"/>
                <w:szCs w:val="18"/>
              </w:rPr>
              <w:t xml:space="preserve">s </w:t>
            </w:r>
          </w:p>
        </w:tc>
        <w:tc>
          <w:tcPr>
            <w:tcW w:w="4050" w:type="dxa"/>
            <w:shd w:val="clear" w:color="auto" w:fill="FFFFCC"/>
          </w:tcPr>
          <w:p w:rsidR="00C122CE" w:rsidRPr="00C122CE" w:rsidRDefault="00C122CE" w:rsidP="00C122CE">
            <w:pPr>
              <w:jc w:val="center"/>
              <w:rPr>
                <w:rFonts w:ascii="Calibri" w:hAnsi="Calibri"/>
                <w:b/>
                <w:bCs/>
                <w:color w:val="FFFFFF" w:themeColor="background1"/>
                <w:sz w:val="20"/>
                <w:szCs w:val="20"/>
              </w:rPr>
            </w:pPr>
            <w:r w:rsidRPr="00C122CE">
              <w:rPr>
                <w:rFonts w:ascii="Calibri" w:hAnsi="Calibri"/>
                <w:b/>
                <w:bCs/>
                <w:sz w:val="20"/>
                <w:szCs w:val="20"/>
              </w:rPr>
              <w:t>HITSC/WG Assignment</w:t>
            </w:r>
          </w:p>
        </w:tc>
      </w:tr>
      <w:tr w:rsidR="00C122CE" w:rsidRPr="007A271E" w:rsidTr="00D67CAC">
        <w:trPr>
          <w:trHeight w:val="485"/>
        </w:trPr>
        <w:tc>
          <w:tcPr>
            <w:tcW w:w="1080" w:type="dxa"/>
          </w:tcPr>
          <w:p w:rsidR="00C122CE" w:rsidRPr="007A271E" w:rsidRDefault="00C122CE" w:rsidP="0084516D">
            <w:pPr>
              <w:jc w:val="center"/>
              <w:rPr>
                <w:rFonts w:ascii="Calibri" w:hAnsi="Calibri"/>
                <w:b/>
                <w:bCs/>
                <w:color w:val="000000"/>
                <w:sz w:val="18"/>
                <w:szCs w:val="18"/>
              </w:rPr>
            </w:pPr>
            <w:r>
              <w:rPr>
                <w:rFonts w:ascii="Calibri" w:hAnsi="Calibri"/>
                <w:b/>
                <w:bCs/>
                <w:color w:val="000000"/>
                <w:sz w:val="18"/>
                <w:szCs w:val="18"/>
              </w:rPr>
              <w:t>PSTT01</w:t>
            </w:r>
          </w:p>
        </w:tc>
        <w:tc>
          <w:tcPr>
            <w:tcW w:w="12510" w:type="dxa"/>
          </w:tcPr>
          <w:p w:rsidR="00C122CE" w:rsidRPr="00753FE7" w:rsidRDefault="00C122CE" w:rsidP="00753FE7">
            <w:pPr>
              <w:pStyle w:val="NoSpacing"/>
              <w:rPr>
                <w:rFonts w:asciiTheme="minorHAnsi" w:hAnsiTheme="minorHAnsi"/>
                <w:sz w:val="18"/>
                <w:szCs w:val="18"/>
              </w:rPr>
            </w:pPr>
            <w:r w:rsidRPr="00753FE7">
              <w:rPr>
                <w:rFonts w:asciiTheme="minorHAnsi" w:hAnsiTheme="minorHAnsi"/>
                <w:sz w:val="18"/>
                <w:szCs w:val="18"/>
              </w:rPr>
              <w:t xml:space="preserve">How can the HITPC’s recommendation be reconciled with the National Strategy for Trusted Identities in Cyberspace (NSTIC) approach to identification which strongly encourages the re-use of third party credentials?  </w:t>
            </w:r>
          </w:p>
        </w:tc>
        <w:tc>
          <w:tcPr>
            <w:tcW w:w="4050" w:type="dxa"/>
            <w:shd w:val="clear" w:color="auto" w:fill="FFFFCC"/>
          </w:tcPr>
          <w:p w:rsidR="00C122CE" w:rsidRPr="00C122CE" w:rsidRDefault="00C122CE" w:rsidP="00753FE7">
            <w:pPr>
              <w:pStyle w:val="NoSpacing"/>
              <w:rPr>
                <w:rFonts w:asciiTheme="minorHAnsi" w:hAnsiTheme="minorHAnsi"/>
                <w:sz w:val="20"/>
                <w:szCs w:val="20"/>
              </w:rPr>
            </w:pPr>
            <w:r w:rsidRPr="00C122CE">
              <w:rPr>
                <w:rFonts w:asciiTheme="minorHAnsi" w:hAnsiTheme="minorHAnsi"/>
                <w:sz w:val="20"/>
                <w:szCs w:val="20"/>
              </w:rPr>
              <w:t>Privacy and Security WG</w:t>
            </w:r>
          </w:p>
        </w:tc>
      </w:tr>
      <w:tr w:rsidR="00C122CE" w:rsidRPr="007A271E" w:rsidTr="00D67CAC">
        <w:trPr>
          <w:trHeight w:val="350"/>
        </w:trPr>
        <w:tc>
          <w:tcPr>
            <w:tcW w:w="1080" w:type="dxa"/>
          </w:tcPr>
          <w:p w:rsidR="00C122CE" w:rsidRPr="007A271E" w:rsidRDefault="00C122CE" w:rsidP="0084516D">
            <w:pPr>
              <w:jc w:val="center"/>
              <w:rPr>
                <w:rFonts w:ascii="Calibri" w:hAnsi="Calibri"/>
                <w:b/>
                <w:bCs/>
                <w:color w:val="000000"/>
                <w:sz w:val="18"/>
                <w:szCs w:val="18"/>
              </w:rPr>
            </w:pPr>
            <w:r>
              <w:rPr>
                <w:rFonts w:ascii="Calibri" w:hAnsi="Calibri"/>
                <w:b/>
                <w:bCs/>
                <w:color w:val="000000"/>
                <w:sz w:val="18"/>
                <w:szCs w:val="18"/>
              </w:rPr>
              <w:t>PSTT02</w:t>
            </w:r>
          </w:p>
        </w:tc>
        <w:tc>
          <w:tcPr>
            <w:tcW w:w="12510" w:type="dxa"/>
          </w:tcPr>
          <w:p w:rsidR="00C122CE" w:rsidRPr="0034777C" w:rsidRDefault="00C122CE" w:rsidP="00686BEF">
            <w:pPr>
              <w:pStyle w:val="NoSpacing"/>
              <w:rPr>
                <w:rFonts w:ascii="Calibri" w:hAnsi="Calibri"/>
                <w:color w:val="00B050"/>
                <w:sz w:val="18"/>
                <w:szCs w:val="18"/>
              </w:rPr>
            </w:pPr>
            <w:r w:rsidRPr="00753FE7">
              <w:rPr>
                <w:rFonts w:asciiTheme="minorHAnsi" w:hAnsiTheme="minorHAnsi"/>
                <w:sz w:val="18"/>
                <w:szCs w:val="18"/>
              </w:rPr>
              <w:t xml:space="preserve">How would ONC test the HITPC’s recommendation in certification criteria?  </w:t>
            </w:r>
          </w:p>
        </w:tc>
        <w:tc>
          <w:tcPr>
            <w:tcW w:w="4050" w:type="dxa"/>
            <w:shd w:val="clear" w:color="auto" w:fill="FFFFCC"/>
          </w:tcPr>
          <w:p w:rsidR="00C122CE" w:rsidRPr="00C122CE" w:rsidRDefault="00C122CE" w:rsidP="00686BEF">
            <w:pPr>
              <w:pStyle w:val="NoSpacing"/>
              <w:rPr>
                <w:rFonts w:asciiTheme="minorHAnsi" w:hAnsiTheme="minorHAnsi"/>
                <w:sz w:val="20"/>
                <w:szCs w:val="20"/>
              </w:rPr>
            </w:pPr>
            <w:r w:rsidRPr="00C122CE">
              <w:rPr>
                <w:rFonts w:asciiTheme="minorHAnsi" w:hAnsiTheme="minorHAnsi"/>
                <w:sz w:val="20"/>
                <w:szCs w:val="20"/>
              </w:rPr>
              <w:t>Primary- Privacy and Security WG</w:t>
            </w:r>
          </w:p>
          <w:p w:rsidR="00C122CE" w:rsidRPr="00C122CE" w:rsidRDefault="00C122CE" w:rsidP="00686BEF">
            <w:pPr>
              <w:pStyle w:val="NoSpacing"/>
              <w:rPr>
                <w:rFonts w:asciiTheme="minorHAnsi" w:hAnsiTheme="minorHAnsi"/>
                <w:sz w:val="20"/>
                <w:szCs w:val="20"/>
              </w:rPr>
            </w:pPr>
            <w:r w:rsidRPr="00C122CE">
              <w:rPr>
                <w:rFonts w:asciiTheme="minorHAnsi" w:hAnsiTheme="minorHAnsi"/>
                <w:sz w:val="20"/>
                <w:szCs w:val="20"/>
              </w:rPr>
              <w:t>Secondary- Implementation WG</w:t>
            </w:r>
          </w:p>
        </w:tc>
      </w:tr>
      <w:tr w:rsidR="00C122CE" w:rsidRPr="007A271E" w:rsidTr="00D67CAC">
        <w:trPr>
          <w:trHeight w:val="350"/>
        </w:trPr>
        <w:tc>
          <w:tcPr>
            <w:tcW w:w="1080" w:type="dxa"/>
          </w:tcPr>
          <w:p w:rsidR="00C122CE" w:rsidRPr="007A271E" w:rsidRDefault="00C122CE" w:rsidP="0084516D">
            <w:pPr>
              <w:jc w:val="center"/>
              <w:rPr>
                <w:rFonts w:ascii="Calibri" w:hAnsi="Calibri"/>
                <w:b/>
                <w:bCs/>
                <w:color w:val="000000"/>
                <w:sz w:val="18"/>
                <w:szCs w:val="18"/>
              </w:rPr>
            </w:pPr>
            <w:r>
              <w:rPr>
                <w:rFonts w:ascii="Calibri" w:hAnsi="Calibri"/>
                <w:b/>
                <w:bCs/>
                <w:color w:val="000000"/>
                <w:sz w:val="18"/>
                <w:szCs w:val="18"/>
              </w:rPr>
              <w:t>PSTT03</w:t>
            </w:r>
          </w:p>
        </w:tc>
        <w:tc>
          <w:tcPr>
            <w:tcW w:w="12510" w:type="dxa"/>
          </w:tcPr>
          <w:p w:rsidR="00C122CE" w:rsidRPr="0084516D" w:rsidRDefault="00C122CE" w:rsidP="00686BEF">
            <w:pPr>
              <w:pStyle w:val="NoSpacing"/>
              <w:rPr>
                <w:rFonts w:asciiTheme="minorHAnsi" w:hAnsiTheme="minorHAnsi"/>
                <w:sz w:val="18"/>
                <w:szCs w:val="18"/>
              </w:rPr>
            </w:pPr>
            <w:r w:rsidRPr="00753FE7">
              <w:rPr>
                <w:rFonts w:asciiTheme="minorHAnsi" w:hAnsiTheme="minorHAnsi"/>
                <w:sz w:val="18"/>
                <w:szCs w:val="18"/>
              </w:rPr>
              <w:t xml:space="preserve">Should ONC permit certification of an EHR as stand-alone and/or an EHR along with a third party authentication service provider? </w:t>
            </w:r>
          </w:p>
        </w:tc>
        <w:tc>
          <w:tcPr>
            <w:tcW w:w="4050" w:type="dxa"/>
            <w:shd w:val="clear" w:color="auto" w:fill="FFFFCC"/>
          </w:tcPr>
          <w:p w:rsidR="00C122CE" w:rsidRPr="00C122CE" w:rsidRDefault="00C122CE" w:rsidP="00686BEF">
            <w:pPr>
              <w:pStyle w:val="NoSpacing"/>
              <w:rPr>
                <w:rFonts w:asciiTheme="minorHAnsi" w:hAnsiTheme="minorHAnsi"/>
                <w:sz w:val="20"/>
                <w:szCs w:val="20"/>
              </w:rPr>
            </w:pPr>
            <w:r w:rsidRPr="00C122CE">
              <w:rPr>
                <w:rFonts w:asciiTheme="minorHAnsi" w:hAnsiTheme="minorHAnsi"/>
                <w:sz w:val="20"/>
                <w:szCs w:val="20"/>
              </w:rPr>
              <w:t>Privacy and Security WG</w:t>
            </w:r>
          </w:p>
        </w:tc>
      </w:tr>
    </w:tbl>
    <w:p w:rsidR="006C6E5D" w:rsidRDefault="006C6E5D" w:rsidP="00C919A4">
      <w:pPr>
        <w:rPr>
          <w:rFonts w:ascii="Calibri" w:hAnsi="Calibri"/>
        </w:rPr>
      </w:pPr>
    </w:p>
    <w:p w:rsidR="00E26BC2" w:rsidRDefault="00E26BC2" w:rsidP="00C919A4">
      <w:pPr>
        <w:rPr>
          <w:rFonts w:ascii="Calibri" w:hAnsi="Calibri"/>
        </w:rPr>
      </w:pPr>
      <w:r>
        <w:rPr>
          <w:rFonts w:ascii="Calibri" w:hAnsi="Calibri"/>
        </w:rPr>
        <w:t>In addition to considering provider user authentication, t</w:t>
      </w:r>
      <w:r w:rsidRPr="00726B9F">
        <w:rPr>
          <w:rFonts w:ascii="Calibri" w:hAnsi="Calibri"/>
        </w:rPr>
        <w:t xml:space="preserve">he HITPC has assessed the success of the security requirement included in Stage 1 of Meaningful use and is looking for feedback on the logical next steps.  In Stages 1 and 2 of Meaningful Use, EPs/EHs/CAHs are required to attest to completing a HIPAA security risk analysis (and addressing deficiencies): In Stage 2, they are required to attest to specifically addressing encryption of data at rest in Certified EHR Technology.   </w:t>
      </w:r>
    </w:p>
    <w:p w:rsidR="00C919A4" w:rsidRDefault="00C919A4" w:rsidP="00C919A4">
      <w:pPr>
        <w:rPr>
          <w:rFonts w:ascii="Calibri" w:hAnsi="Calibri"/>
        </w:rPr>
      </w:pPr>
    </w:p>
    <w:tbl>
      <w:tblPr>
        <w:tblW w:w="17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2510"/>
        <w:gridCol w:w="4050"/>
      </w:tblGrid>
      <w:tr w:rsidR="00C122CE" w:rsidRPr="007A271E" w:rsidTr="00D67CAC">
        <w:trPr>
          <w:tblHeader/>
        </w:trPr>
        <w:tc>
          <w:tcPr>
            <w:tcW w:w="1080" w:type="dxa"/>
            <w:shd w:val="clear" w:color="auto" w:fill="1F497D"/>
            <w:vAlign w:val="center"/>
          </w:tcPr>
          <w:p w:rsidR="00C122CE" w:rsidRPr="007A271E" w:rsidRDefault="00C122CE" w:rsidP="00E26BC2">
            <w:pPr>
              <w:jc w:val="center"/>
              <w:rPr>
                <w:rFonts w:ascii="Calibri" w:hAnsi="Calibri"/>
                <w:b/>
                <w:bCs/>
                <w:color w:val="FFFFFF"/>
                <w:sz w:val="18"/>
                <w:szCs w:val="18"/>
              </w:rPr>
            </w:pPr>
            <w:r w:rsidRPr="007A271E">
              <w:rPr>
                <w:rFonts w:ascii="Calibri" w:hAnsi="Calibri"/>
                <w:b/>
                <w:bCs/>
                <w:color w:val="FFFFFF"/>
                <w:sz w:val="18"/>
                <w:szCs w:val="18"/>
              </w:rPr>
              <w:t>ID #</w:t>
            </w:r>
          </w:p>
        </w:tc>
        <w:tc>
          <w:tcPr>
            <w:tcW w:w="12510" w:type="dxa"/>
            <w:shd w:val="clear" w:color="auto" w:fill="1F497D"/>
            <w:vAlign w:val="center"/>
          </w:tcPr>
          <w:p w:rsidR="00C122CE" w:rsidRPr="007A271E" w:rsidRDefault="00C122CE" w:rsidP="00E26BC2">
            <w:pPr>
              <w:jc w:val="center"/>
              <w:rPr>
                <w:rFonts w:ascii="Calibri" w:hAnsi="Calibri"/>
                <w:b/>
                <w:bCs/>
                <w:color w:val="FFFFFF"/>
                <w:sz w:val="18"/>
                <w:szCs w:val="18"/>
              </w:rPr>
            </w:pPr>
            <w:r w:rsidRPr="007A271E">
              <w:rPr>
                <w:rFonts w:ascii="Calibri" w:hAnsi="Calibri"/>
                <w:b/>
                <w:bCs/>
                <w:color w:val="FFFFFF"/>
                <w:sz w:val="18"/>
                <w:szCs w:val="18"/>
              </w:rPr>
              <w:t>Question</w:t>
            </w:r>
            <w:r>
              <w:rPr>
                <w:rFonts w:ascii="Calibri" w:hAnsi="Calibri"/>
                <w:b/>
                <w:bCs/>
                <w:color w:val="FFFFFF"/>
                <w:sz w:val="18"/>
                <w:szCs w:val="18"/>
              </w:rPr>
              <w:t xml:space="preserve">s </w:t>
            </w:r>
          </w:p>
        </w:tc>
        <w:tc>
          <w:tcPr>
            <w:tcW w:w="4050" w:type="dxa"/>
            <w:shd w:val="clear" w:color="auto" w:fill="FFFFCC"/>
          </w:tcPr>
          <w:p w:rsidR="00C122CE" w:rsidRPr="00C122CE" w:rsidRDefault="00C122CE" w:rsidP="00C122CE">
            <w:pPr>
              <w:jc w:val="center"/>
              <w:rPr>
                <w:rFonts w:ascii="Calibri" w:hAnsi="Calibri"/>
                <w:b/>
                <w:bCs/>
                <w:color w:val="FFFFFF" w:themeColor="background1"/>
                <w:sz w:val="20"/>
                <w:szCs w:val="20"/>
              </w:rPr>
            </w:pPr>
            <w:r w:rsidRPr="00C122CE">
              <w:rPr>
                <w:rFonts w:ascii="Calibri" w:hAnsi="Calibri"/>
                <w:b/>
                <w:bCs/>
                <w:sz w:val="20"/>
                <w:szCs w:val="20"/>
              </w:rPr>
              <w:t>HITSC/WG Assignment</w:t>
            </w:r>
          </w:p>
        </w:tc>
      </w:tr>
      <w:tr w:rsidR="00C122CE" w:rsidRPr="007A271E" w:rsidTr="00D67CAC">
        <w:trPr>
          <w:trHeight w:val="782"/>
        </w:trPr>
        <w:tc>
          <w:tcPr>
            <w:tcW w:w="1080" w:type="dxa"/>
          </w:tcPr>
          <w:p w:rsidR="00C122CE" w:rsidRPr="007A271E" w:rsidRDefault="00C122CE" w:rsidP="00E26BC2">
            <w:pPr>
              <w:jc w:val="center"/>
              <w:rPr>
                <w:rFonts w:ascii="Calibri" w:hAnsi="Calibri"/>
                <w:b/>
                <w:bCs/>
                <w:color w:val="000000"/>
                <w:sz w:val="18"/>
                <w:szCs w:val="18"/>
              </w:rPr>
            </w:pPr>
            <w:r>
              <w:rPr>
                <w:rFonts w:ascii="Calibri" w:hAnsi="Calibri"/>
                <w:b/>
                <w:bCs/>
                <w:color w:val="000000"/>
                <w:sz w:val="18"/>
                <w:szCs w:val="18"/>
              </w:rPr>
              <w:t>PSTT04</w:t>
            </w:r>
          </w:p>
        </w:tc>
        <w:tc>
          <w:tcPr>
            <w:tcW w:w="12510" w:type="dxa"/>
          </w:tcPr>
          <w:p w:rsidR="00C122CE" w:rsidRPr="00E26BC2" w:rsidRDefault="00C122CE" w:rsidP="00A45F03">
            <w:pPr>
              <w:pStyle w:val="NoSpacing"/>
              <w:rPr>
                <w:rFonts w:asciiTheme="minorHAnsi" w:hAnsiTheme="minorHAnsi"/>
                <w:sz w:val="18"/>
                <w:szCs w:val="18"/>
              </w:rPr>
            </w:pPr>
            <w:r w:rsidRPr="00E26BC2">
              <w:rPr>
                <w:rFonts w:asciiTheme="minorHAnsi" w:hAnsiTheme="minorHAnsi"/>
                <w:sz w:val="18"/>
                <w:szCs w:val="18"/>
              </w:rPr>
              <w:t xml:space="preserve">What, if any, security risk issues (or Health Insurance Portability and Accountability Act (HIPAA) Security Rule provisions) should be subject to Meaningful Use attestation in Stage 3?  For example, the requirement to make staff/workforce aware of the HIPAA Security Rule and to train them on Security Rule provisions is one of the top 5 areas of Security Rule noncompliance identified by the HHS Office for Civil Rights over the past 5 years.  In addition, entities covered by the Security Rule must also send periodic security reminders to staff.  The HITPC is considering requiring EPs/EHs/CAHs to attest to implementing HIPAA Security Rule provisions regarding workforce/staff outreach &amp; training and sending periodic security reminders; we seek feedback on this proposal.  </w:t>
            </w:r>
          </w:p>
        </w:tc>
        <w:tc>
          <w:tcPr>
            <w:tcW w:w="4050" w:type="dxa"/>
            <w:shd w:val="clear" w:color="auto" w:fill="FFFFCC"/>
          </w:tcPr>
          <w:p w:rsidR="00C122CE" w:rsidRPr="00C122CE" w:rsidRDefault="00C122CE" w:rsidP="00A45F03">
            <w:pPr>
              <w:pStyle w:val="NoSpacing"/>
              <w:rPr>
                <w:rFonts w:asciiTheme="minorHAnsi" w:hAnsiTheme="minorHAnsi"/>
                <w:sz w:val="20"/>
                <w:szCs w:val="20"/>
              </w:rPr>
            </w:pPr>
            <w:r w:rsidRPr="00C122CE">
              <w:rPr>
                <w:rFonts w:asciiTheme="minorHAnsi" w:hAnsiTheme="minorHAnsi"/>
                <w:sz w:val="20"/>
                <w:szCs w:val="20"/>
              </w:rPr>
              <w:t>Primary- Privacy and Security WG</w:t>
            </w:r>
          </w:p>
          <w:p w:rsidR="00C122CE" w:rsidRPr="00C122CE" w:rsidRDefault="00C122CE" w:rsidP="00A45F03">
            <w:pPr>
              <w:pStyle w:val="NoSpacing"/>
              <w:rPr>
                <w:rFonts w:asciiTheme="minorHAnsi" w:hAnsiTheme="minorHAnsi"/>
                <w:sz w:val="20"/>
                <w:szCs w:val="20"/>
              </w:rPr>
            </w:pPr>
            <w:r w:rsidRPr="00C122CE">
              <w:rPr>
                <w:rFonts w:asciiTheme="minorHAnsi" w:hAnsiTheme="minorHAnsi"/>
                <w:sz w:val="20"/>
                <w:szCs w:val="20"/>
              </w:rPr>
              <w:t>Secondary- Implementation WG</w:t>
            </w:r>
          </w:p>
        </w:tc>
      </w:tr>
    </w:tbl>
    <w:p w:rsidR="0043768E" w:rsidRDefault="0043768E" w:rsidP="00C919A4">
      <w:pPr>
        <w:rPr>
          <w:rFonts w:ascii="Calibri" w:hAnsi="Calibri"/>
        </w:rPr>
      </w:pPr>
    </w:p>
    <w:p w:rsidR="00E26BC2" w:rsidRDefault="0043768E" w:rsidP="00C919A4">
      <w:pPr>
        <w:rPr>
          <w:rFonts w:ascii="Calibri" w:hAnsi="Calibri"/>
        </w:rPr>
      </w:pPr>
      <w:r>
        <w:rPr>
          <w:rFonts w:ascii="Calibri" w:hAnsi="Calibri"/>
        </w:rPr>
        <w:t>F</w:t>
      </w:r>
      <w:r w:rsidR="00E26BC2">
        <w:rPr>
          <w:rFonts w:ascii="Calibri" w:hAnsi="Calibri"/>
        </w:rPr>
        <w:t>eedback on standards for accounting for disclosures</w:t>
      </w:r>
      <w:r>
        <w:rPr>
          <w:rFonts w:ascii="Calibri" w:hAnsi="Calibri"/>
        </w:rPr>
        <w:t xml:space="preserve"> would also be appreciated</w:t>
      </w:r>
      <w:r w:rsidR="00E26BC2">
        <w:rPr>
          <w:rFonts w:ascii="Calibri" w:hAnsi="Calibri"/>
        </w:rPr>
        <w:t xml:space="preserve">.  </w:t>
      </w:r>
      <w:r w:rsidR="00E26BC2" w:rsidRPr="00173C23">
        <w:rPr>
          <w:rFonts w:ascii="Calibri" w:hAnsi="Calibri"/>
        </w:rPr>
        <w:t>Accounting for disclosures, surveillance for unauthorized access or disclosure and incident investigation associated with alleged unauthorized access is a responsibility of organizations t</w:t>
      </w:r>
      <w:r w:rsidR="00E26BC2" w:rsidRPr="00E57D6C">
        <w:rPr>
          <w:rFonts w:ascii="Calibri" w:hAnsi="Calibri"/>
        </w:rPr>
        <w:t>hat operate EHRs and other clinical systems. Currently</w:t>
      </w:r>
      <w:r w:rsidR="00E26BC2">
        <w:rPr>
          <w:rFonts w:ascii="Calibri" w:hAnsi="Calibri"/>
        </w:rPr>
        <w:t>,</w:t>
      </w:r>
      <w:r w:rsidR="00E26BC2" w:rsidRPr="00E57D6C">
        <w:rPr>
          <w:rFonts w:ascii="Calibri" w:hAnsi="Calibri"/>
        </w:rPr>
        <w:t xml:space="preserve"> the 2014 Edition for Certified EHR Technology specifies the use of ASTM E-2147-01. This specification describes the contents of audit file reports but does not specify a standard format to support multiple-system analytics with respect to access.  The </w:t>
      </w:r>
      <w:r w:rsidR="00E26BC2">
        <w:rPr>
          <w:rFonts w:ascii="Calibri" w:hAnsi="Calibri"/>
        </w:rPr>
        <w:t>HITPC</w:t>
      </w:r>
      <w:r w:rsidR="00E26BC2" w:rsidRPr="00E57D6C">
        <w:rPr>
          <w:rFonts w:ascii="Calibri" w:hAnsi="Calibri"/>
        </w:rPr>
        <w:t xml:space="preserve"> requests </w:t>
      </w:r>
      <w:r w:rsidR="00E26BC2">
        <w:rPr>
          <w:rFonts w:ascii="Calibri" w:hAnsi="Calibri"/>
        </w:rPr>
        <w:t>comment</w:t>
      </w:r>
      <w:r w:rsidR="00E26BC2" w:rsidRPr="00E57D6C">
        <w:rPr>
          <w:rFonts w:ascii="Calibri" w:hAnsi="Calibri"/>
        </w:rPr>
        <w:t xml:space="preserve"> on the following </w:t>
      </w:r>
      <w:r w:rsidR="00E26BC2">
        <w:rPr>
          <w:rFonts w:ascii="Calibri" w:hAnsi="Calibri"/>
        </w:rPr>
        <w:t xml:space="preserve">related </w:t>
      </w:r>
      <w:r w:rsidR="00E26BC2" w:rsidRPr="00E57D6C">
        <w:rPr>
          <w:rFonts w:ascii="Calibri" w:hAnsi="Calibri"/>
        </w:rPr>
        <w:t>questions:</w:t>
      </w:r>
    </w:p>
    <w:p w:rsidR="00C122CE" w:rsidRDefault="00C122CE" w:rsidP="00C919A4">
      <w:pPr>
        <w:rPr>
          <w:rFonts w:ascii="Calibri" w:hAnsi="Calibri"/>
        </w:rPr>
      </w:pPr>
    </w:p>
    <w:p w:rsidR="00C919A4" w:rsidRDefault="00C919A4" w:rsidP="00C919A4">
      <w:pPr>
        <w:rPr>
          <w:rFonts w:ascii="Calibri" w:hAnsi="Calibri"/>
        </w:rPr>
      </w:pPr>
    </w:p>
    <w:tbl>
      <w:tblPr>
        <w:tblW w:w="17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2510"/>
        <w:gridCol w:w="4050"/>
      </w:tblGrid>
      <w:tr w:rsidR="00C122CE" w:rsidRPr="007A271E" w:rsidTr="00D67CAC">
        <w:trPr>
          <w:tblHeader/>
        </w:trPr>
        <w:tc>
          <w:tcPr>
            <w:tcW w:w="1080" w:type="dxa"/>
            <w:shd w:val="clear" w:color="auto" w:fill="1F497D"/>
            <w:vAlign w:val="center"/>
          </w:tcPr>
          <w:p w:rsidR="00C122CE" w:rsidRPr="007A271E" w:rsidRDefault="00C122CE" w:rsidP="00E26BC2">
            <w:pPr>
              <w:jc w:val="center"/>
              <w:rPr>
                <w:rFonts w:ascii="Calibri" w:hAnsi="Calibri"/>
                <w:b/>
                <w:bCs/>
                <w:color w:val="FFFFFF"/>
                <w:sz w:val="18"/>
                <w:szCs w:val="18"/>
              </w:rPr>
            </w:pPr>
            <w:r w:rsidRPr="007A271E">
              <w:rPr>
                <w:rFonts w:ascii="Calibri" w:hAnsi="Calibri"/>
                <w:b/>
                <w:bCs/>
                <w:color w:val="FFFFFF"/>
                <w:sz w:val="18"/>
                <w:szCs w:val="18"/>
              </w:rPr>
              <w:t>ID #</w:t>
            </w:r>
          </w:p>
        </w:tc>
        <w:tc>
          <w:tcPr>
            <w:tcW w:w="12510" w:type="dxa"/>
            <w:shd w:val="clear" w:color="auto" w:fill="1F497D"/>
            <w:vAlign w:val="center"/>
          </w:tcPr>
          <w:p w:rsidR="00C122CE" w:rsidRPr="007A271E" w:rsidRDefault="00C122CE" w:rsidP="00E26BC2">
            <w:pPr>
              <w:jc w:val="center"/>
              <w:rPr>
                <w:rFonts w:ascii="Calibri" w:hAnsi="Calibri"/>
                <w:b/>
                <w:bCs/>
                <w:color w:val="FFFFFF"/>
                <w:sz w:val="18"/>
                <w:szCs w:val="18"/>
              </w:rPr>
            </w:pPr>
            <w:r w:rsidRPr="007A271E">
              <w:rPr>
                <w:rFonts w:ascii="Calibri" w:hAnsi="Calibri"/>
                <w:b/>
                <w:bCs/>
                <w:color w:val="FFFFFF"/>
                <w:sz w:val="18"/>
                <w:szCs w:val="18"/>
              </w:rPr>
              <w:t>Question</w:t>
            </w:r>
            <w:r>
              <w:rPr>
                <w:rFonts w:ascii="Calibri" w:hAnsi="Calibri"/>
                <w:b/>
                <w:bCs/>
                <w:color w:val="FFFFFF"/>
                <w:sz w:val="18"/>
                <w:szCs w:val="18"/>
              </w:rPr>
              <w:t xml:space="preserve">s </w:t>
            </w:r>
          </w:p>
        </w:tc>
        <w:tc>
          <w:tcPr>
            <w:tcW w:w="4050" w:type="dxa"/>
            <w:shd w:val="clear" w:color="auto" w:fill="FFFFCC"/>
          </w:tcPr>
          <w:p w:rsidR="00C122CE" w:rsidRPr="00C122CE" w:rsidRDefault="00C122CE" w:rsidP="00C122CE">
            <w:pPr>
              <w:jc w:val="center"/>
              <w:rPr>
                <w:rFonts w:ascii="Calibri" w:hAnsi="Calibri"/>
                <w:b/>
                <w:bCs/>
                <w:color w:val="FFFFFF" w:themeColor="background1"/>
                <w:sz w:val="20"/>
                <w:szCs w:val="20"/>
              </w:rPr>
            </w:pPr>
            <w:r w:rsidRPr="00C122CE">
              <w:rPr>
                <w:rFonts w:ascii="Calibri" w:hAnsi="Calibri"/>
                <w:b/>
                <w:bCs/>
                <w:sz w:val="20"/>
                <w:szCs w:val="20"/>
              </w:rPr>
              <w:t>HITSC/WG Assignment</w:t>
            </w:r>
          </w:p>
        </w:tc>
      </w:tr>
      <w:tr w:rsidR="00C122CE" w:rsidRPr="007A271E" w:rsidTr="00D67CAC">
        <w:trPr>
          <w:trHeight w:val="395"/>
        </w:trPr>
        <w:tc>
          <w:tcPr>
            <w:tcW w:w="1080" w:type="dxa"/>
          </w:tcPr>
          <w:p w:rsidR="00C122CE" w:rsidRPr="00E26BC2" w:rsidRDefault="00C122CE" w:rsidP="007D18EB">
            <w:pPr>
              <w:jc w:val="center"/>
              <w:rPr>
                <w:rFonts w:ascii="Calibri" w:hAnsi="Calibri"/>
                <w:b/>
                <w:bCs/>
                <w:color w:val="000000"/>
                <w:sz w:val="18"/>
                <w:szCs w:val="18"/>
              </w:rPr>
            </w:pPr>
            <w:r w:rsidRPr="00E26BC2">
              <w:rPr>
                <w:rFonts w:ascii="Calibri" w:hAnsi="Calibri"/>
                <w:b/>
                <w:bCs/>
                <w:color w:val="000000"/>
                <w:sz w:val="18"/>
                <w:szCs w:val="18"/>
              </w:rPr>
              <w:t>PSTT0</w:t>
            </w:r>
            <w:r>
              <w:rPr>
                <w:rFonts w:ascii="Calibri" w:hAnsi="Calibri"/>
                <w:b/>
                <w:bCs/>
                <w:color w:val="000000"/>
                <w:sz w:val="18"/>
                <w:szCs w:val="18"/>
              </w:rPr>
              <w:t>5</w:t>
            </w:r>
          </w:p>
        </w:tc>
        <w:tc>
          <w:tcPr>
            <w:tcW w:w="12510" w:type="dxa"/>
          </w:tcPr>
          <w:p w:rsidR="00C122CE" w:rsidRPr="00E26BC2" w:rsidRDefault="00C122CE" w:rsidP="00E26BC2">
            <w:pPr>
              <w:spacing w:line="480" w:lineRule="auto"/>
              <w:rPr>
                <w:rFonts w:ascii="Calibri" w:hAnsi="Calibri"/>
                <w:sz w:val="18"/>
                <w:szCs w:val="18"/>
              </w:rPr>
            </w:pPr>
            <w:r w:rsidRPr="00E26BC2">
              <w:rPr>
                <w:rFonts w:ascii="Calibri" w:hAnsi="Calibri"/>
                <w:sz w:val="18"/>
                <w:szCs w:val="18"/>
              </w:rPr>
              <w:t>Is it feasible to certify the compliance of EHRs based on the prescribed standard?</w:t>
            </w:r>
          </w:p>
        </w:tc>
        <w:tc>
          <w:tcPr>
            <w:tcW w:w="4050" w:type="dxa"/>
            <w:shd w:val="clear" w:color="auto" w:fill="FFFFCC"/>
          </w:tcPr>
          <w:p w:rsidR="00C122CE" w:rsidRPr="00C122CE" w:rsidRDefault="00C122CE" w:rsidP="00E26BC2">
            <w:pPr>
              <w:spacing w:line="480" w:lineRule="auto"/>
              <w:rPr>
                <w:rFonts w:ascii="Calibri" w:hAnsi="Calibri"/>
                <w:sz w:val="20"/>
                <w:szCs w:val="20"/>
              </w:rPr>
            </w:pPr>
            <w:r w:rsidRPr="00C122CE">
              <w:rPr>
                <w:rFonts w:asciiTheme="minorHAnsi" w:hAnsiTheme="minorHAnsi"/>
                <w:sz w:val="20"/>
                <w:szCs w:val="20"/>
              </w:rPr>
              <w:t>Privacy and Security WG</w:t>
            </w:r>
          </w:p>
        </w:tc>
      </w:tr>
      <w:tr w:rsidR="00C122CE" w:rsidRPr="007A271E" w:rsidTr="00D67CAC">
        <w:trPr>
          <w:trHeight w:val="485"/>
        </w:trPr>
        <w:tc>
          <w:tcPr>
            <w:tcW w:w="1080" w:type="dxa"/>
          </w:tcPr>
          <w:p w:rsidR="00C122CE" w:rsidRPr="00E26BC2" w:rsidRDefault="00C122CE" w:rsidP="007D18EB">
            <w:pPr>
              <w:jc w:val="center"/>
              <w:rPr>
                <w:rFonts w:ascii="Calibri" w:hAnsi="Calibri"/>
                <w:b/>
                <w:bCs/>
                <w:color w:val="000000"/>
                <w:sz w:val="18"/>
                <w:szCs w:val="18"/>
              </w:rPr>
            </w:pPr>
            <w:r w:rsidRPr="00E26BC2">
              <w:rPr>
                <w:rFonts w:ascii="Calibri" w:hAnsi="Calibri"/>
                <w:b/>
                <w:bCs/>
                <w:color w:val="000000"/>
                <w:sz w:val="18"/>
                <w:szCs w:val="18"/>
              </w:rPr>
              <w:t>PSTT0</w:t>
            </w:r>
            <w:r>
              <w:rPr>
                <w:rFonts w:ascii="Calibri" w:hAnsi="Calibri"/>
                <w:b/>
                <w:bCs/>
                <w:color w:val="000000"/>
                <w:sz w:val="18"/>
                <w:szCs w:val="18"/>
              </w:rPr>
              <w:t>6</w:t>
            </w:r>
          </w:p>
        </w:tc>
        <w:tc>
          <w:tcPr>
            <w:tcW w:w="12510" w:type="dxa"/>
          </w:tcPr>
          <w:p w:rsidR="00C122CE" w:rsidRPr="00E26BC2" w:rsidRDefault="00C122CE" w:rsidP="00E26BC2">
            <w:pPr>
              <w:spacing w:line="480" w:lineRule="auto"/>
              <w:rPr>
                <w:rFonts w:ascii="Calibri" w:hAnsi="Calibri"/>
                <w:sz w:val="18"/>
                <w:szCs w:val="18"/>
              </w:rPr>
            </w:pPr>
            <w:r w:rsidRPr="00E26BC2">
              <w:rPr>
                <w:rFonts w:ascii="Calibri" w:hAnsi="Calibri"/>
                <w:sz w:val="18"/>
                <w:szCs w:val="18"/>
              </w:rPr>
              <w:t>Is it appropriate to require attestation by meaningful users that such logs are created and maintained for a specific period of time?</w:t>
            </w:r>
          </w:p>
        </w:tc>
        <w:tc>
          <w:tcPr>
            <w:tcW w:w="4050" w:type="dxa"/>
            <w:shd w:val="clear" w:color="auto" w:fill="FFFFCC"/>
          </w:tcPr>
          <w:p w:rsidR="00C122CE" w:rsidRPr="00C122CE" w:rsidRDefault="000B49D4" w:rsidP="00E26BC2">
            <w:pPr>
              <w:spacing w:line="480" w:lineRule="auto"/>
              <w:rPr>
                <w:rFonts w:ascii="Calibri" w:hAnsi="Calibri"/>
                <w:sz w:val="20"/>
                <w:szCs w:val="20"/>
              </w:rPr>
            </w:pPr>
            <w:r w:rsidRPr="00C122CE">
              <w:rPr>
                <w:rFonts w:asciiTheme="minorHAnsi" w:hAnsiTheme="minorHAnsi"/>
                <w:sz w:val="20"/>
                <w:szCs w:val="20"/>
              </w:rPr>
              <w:t>Privacy and Security WG</w:t>
            </w:r>
          </w:p>
        </w:tc>
      </w:tr>
      <w:tr w:rsidR="00C122CE" w:rsidRPr="007A271E" w:rsidTr="00D67CAC">
        <w:trPr>
          <w:trHeight w:val="440"/>
        </w:trPr>
        <w:tc>
          <w:tcPr>
            <w:tcW w:w="1080" w:type="dxa"/>
          </w:tcPr>
          <w:p w:rsidR="00C122CE" w:rsidRPr="00E26BC2" w:rsidRDefault="00C122CE" w:rsidP="007D18EB">
            <w:pPr>
              <w:jc w:val="center"/>
              <w:rPr>
                <w:rFonts w:ascii="Calibri" w:hAnsi="Calibri"/>
                <w:b/>
                <w:bCs/>
                <w:color w:val="000000"/>
                <w:sz w:val="18"/>
                <w:szCs w:val="18"/>
              </w:rPr>
            </w:pPr>
            <w:r w:rsidRPr="00E26BC2">
              <w:rPr>
                <w:rFonts w:ascii="Calibri" w:hAnsi="Calibri"/>
                <w:b/>
                <w:bCs/>
                <w:color w:val="000000"/>
                <w:sz w:val="18"/>
                <w:szCs w:val="18"/>
              </w:rPr>
              <w:t>PSTT0</w:t>
            </w:r>
            <w:r>
              <w:rPr>
                <w:rFonts w:ascii="Calibri" w:hAnsi="Calibri"/>
                <w:b/>
                <w:bCs/>
                <w:color w:val="000000"/>
                <w:sz w:val="18"/>
                <w:szCs w:val="18"/>
              </w:rPr>
              <w:t>7</w:t>
            </w:r>
          </w:p>
        </w:tc>
        <w:tc>
          <w:tcPr>
            <w:tcW w:w="12510" w:type="dxa"/>
          </w:tcPr>
          <w:p w:rsidR="00C122CE" w:rsidRPr="00E26BC2" w:rsidRDefault="00C122CE" w:rsidP="00E26BC2">
            <w:pPr>
              <w:pStyle w:val="NoSpacing"/>
              <w:rPr>
                <w:rFonts w:asciiTheme="minorHAnsi" w:hAnsiTheme="minorHAnsi"/>
                <w:sz w:val="18"/>
                <w:szCs w:val="18"/>
              </w:rPr>
            </w:pPr>
            <w:r w:rsidRPr="00E26BC2">
              <w:rPr>
                <w:rFonts w:asciiTheme="minorHAnsi" w:hAnsiTheme="minorHAnsi"/>
                <w:sz w:val="18"/>
                <w:szCs w:val="18"/>
              </w:rPr>
              <w:t>Is there a requirement for a standard format for the log files of EHRs to support analysis of access to health information access multiple EHRs or other clinical systems in a healthcare enterprise?</w:t>
            </w:r>
          </w:p>
        </w:tc>
        <w:tc>
          <w:tcPr>
            <w:tcW w:w="4050" w:type="dxa"/>
            <w:shd w:val="clear" w:color="auto" w:fill="FFFFCC"/>
          </w:tcPr>
          <w:p w:rsidR="00C122CE" w:rsidRPr="00C122CE" w:rsidRDefault="000B49D4" w:rsidP="00E26BC2">
            <w:pPr>
              <w:pStyle w:val="NoSpacing"/>
              <w:rPr>
                <w:rFonts w:asciiTheme="minorHAnsi" w:hAnsiTheme="minorHAnsi"/>
                <w:sz w:val="20"/>
                <w:szCs w:val="20"/>
              </w:rPr>
            </w:pPr>
            <w:r w:rsidRPr="00C122CE">
              <w:rPr>
                <w:rFonts w:asciiTheme="minorHAnsi" w:hAnsiTheme="minorHAnsi"/>
                <w:sz w:val="20"/>
                <w:szCs w:val="20"/>
              </w:rPr>
              <w:t>Privacy and Security WG</w:t>
            </w:r>
          </w:p>
        </w:tc>
      </w:tr>
      <w:tr w:rsidR="00C122CE" w:rsidRPr="007A271E" w:rsidTr="00D67CAC">
        <w:trPr>
          <w:trHeight w:val="440"/>
        </w:trPr>
        <w:tc>
          <w:tcPr>
            <w:tcW w:w="1080" w:type="dxa"/>
          </w:tcPr>
          <w:p w:rsidR="00C122CE" w:rsidRPr="00E26BC2" w:rsidRDefault="00C122CE" w:rsidP="007D18EB">
            <w:pPr>
              <w:jc w:val="center"/>
              <w:rPr>
                <w:rFonts w:ascii="Calibri" w:hAnsi="Calibri"/>
                <w:b/>
                <w:bCs/>
                <w:color w:val="000000"/>
                <w:sz w:val="18"/>
                <w:szCs w:val="18"/>
              </w:rPr>
            </w:pPr>
            <w:r w:rsidRPr="00E26BC2">
              <w:rPr>
                <w:rFonts w:ascii="Calibri" w:hAnsi="Calibri"/>
                <w:b/>
                <w:bCs/>
                <w:color w:val="000000"/>
                <w:sz w:val="18"/>
                <w:szCs w:val="18"/>
              </w:rPr>
              <w:t>PSTT0</w:t>
            </w:r>
            <w:r>
              <w:rPr>
                <w:rFonts w:ascii="Calibri" w:hAnsi="Calibri"/>
                <w:b/>
                <w:bCs/>
                <w:color w:val="000000"/>
                <w:sz w:val="18"/>
                <w:szCs w:val="18"/>
              </w:rPr>
              <w:t>8</w:t>
            </w:r>
          </w:p>
        </w:tc>
        <w:tc>
          <w:tcPr>
            <w:tcW w:w="12510" w:type="dxa"/>
          </w:tcPr>
          <w:p w:rsidR="00C122CE" w:rsidRPr="00E26BC2" w:rsidRDefault="00C122CE" w:rsidP="00E26BC2">
            <w:pPr>
              <w:spacing w:line="480" w:lineRule="auto"/>
              <w:rPr>
                <w:rFonts w:ascii="Calibri" w:hAnsi="Calibri"/>
                <w:sz w:val="18"/>
                <w:szCs w:val="18"/>
              </w:rPr>
            </w:pPr>
            <w:r w:rsidRPr="00E26BC2">
              <w:rPr>
                <w:rFonts w:ascii="Calibri" w:hAnsi="Calibri"/>
                <w:sz w:val="18"/>
                <w:szCs w:val="18"/>
              </w:rPr>
              <w:t>Are there any specifications for audit log file formats that are currently in widespread use to support such applications?</w:t>
            </w:r>
          </w:p>
        </w:tc>
        <w:tc>
          <w:tcPr>
            <w:tcW w:w="4050" w:type="dxa"/>
            <w:shd w:val="clear" w:color="auto" w:fill="FFFFCC"/>
          </w:tcPr>
          <w:p w:rsidR="00C122CE" w:rsidRPr="00C122CE" w:rsidRDefault="000B49D4" w:rsidP="00E26BC2">
            <w:pPr>
              <w:spacing w:line="480" w:lineRule="auto"/>
              <w:rPr>
                <w:rFonts w:ascii="Calibri" w:hAnsi="Calibri"/>
                <w:sz w:val="20"/>
                <w:szCs w:val="20"/>
              </w:rPr>
            </w:pPr>
            <w:r w:rsidRPr="00C122CE">
              <w:rPr>
                <w:rFonts w:asciiTheme="minorHAnsi" w:hAnsiTheme="minorHAnsi"/>
                <w:sz w:val="20"/>
                <w:szCs w:val="20"/>
              </w:rPr>
              <w:t>Privacy and Security WG</w:t>
            </w:r>
          </w:p>
        </w:tc>
      </w:tr>
    </w:tbl>
    <w:p w:rsidR="0043718B" w:rsidRPr="00D502D6" w:rsidRDefault="0043718B" w:rsidP="00095E51">
      <w:pPr>
        <w:spacing w:line="480" w:lineRule="auto"/>
        <w:rPr>
          <w:rFonts w:ascii="Calibri" w:hAnsi="Calibri"/>
        </w:rPr>
      </w:pPr>
    </w:p>
    <w:sectPr w:rsidR="0043718B" w:rsidRPr="00D502D6" w:rsidSect="009600F5">
      <w:headerReference w:type="default" r:id="rId11"/>
      <w:pgSz w:w="20160" w:h="12240" w:orient="landscape" w:code="5"/>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2CE" w:rsidRDefault="00C122CE" w:rsidP="00E83A88">
      <w:r>
        <w:separator/>
      </w:r>
    </w:p>
  </w:endnote>
  <w:endnote w:type="continuationSeparator" w:id="0">
    <w:p w:rsidR="00C122CE" w:rsidRDefault="00C122CE" w:rsidP="00E83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2CE" w:rsidRDefault="00C122CE" w:rsidP="00E83A88">
      <w:r>
        <w:separator/>
      </w:r>
    </w:p>
  </w:footnote>
  <w:footnote w:type="continuationSeparator" w:id="0">
    <w:p w:rsidR="00C122CE" w:rsidRDefault="00C122CE" w:rsidP="00E83A88">
      <w:r>
        <w:continuationSeparator/>
      </w:r>
    </w:p>
  </w:footnote>
  <w:footnote w:id="1">
    <w:p w:rsidR="00C122CE" w:rsidRPr="00F3796A" w:rsidRDefault="00C122CE" w:rsidP="00FC4E97">
      <w:pPr>
        <w:rPr>
          <w:rFonts w:asciiTheme="minorHAnsi" w:hAnsiTheme="minorHAnsi"/>
        </w:rPr>
      </w:pPr>
      <w:r>
        <w:rPr>
          <w:rStyle w:val="FootnoteReference"/>
        </w:rPr>
        <w:footnoteRef/>
      </w:r>
      <w:r>
        <w:t xml:space="preserve"> </w:t>
      </w:r>
      <w:r w:rsidRPr="00F3796A">
        <w:rPr>
          <w:rFonts w:asciiTheme="minorHAnsi" w:hAnsiTheme="minorHAnsi"/>
        </w:rPr>
        <w:t>Remote access includes the following scenarios:</w:t>
      </w:r>
      <w:r>
        <w:rPr>
          <w:rFonts w:asciiTheme="minorHAnsi" w:hAnsiTheme="minorHAnsi"/>
        </w:rPr>
        <w:t xml:space="preserve"> a) </w:t>
      </w:r>
      <w:r w:rsidRPr="00DB5D93">
        <w:rPr>
          <w:rFonts w:asciiTheme="minorHAnsi" w:hAnsiTheme="minorHAnsi"/>
        </w:rPr>
        <w:t>Access from outside of an organiza</w:t>
      </w:r>
      <w:r>
        <w:rPr>
          <w:rFonts w:asciiTheme="minorHAnsi" w:hAnsiTheme="minorHAnsi"/>
        </w:rPr>
        <w:t xml:space="preserve">tion’s/entity’s private network; b) </w:t>
      </w:r>
      <w:r w:rsidRPr="00F3796A">
        <w:rPr>
          <w:rFonts w:asciiTheme="minorHAnsi" w:hAnsiTheme="minorHAnsi"/>
        </w:rPr>
        <w:t>Access from an IP address not recognized as part of the organization/entity or that is outside of the organization/</w:t>
      </w:r>
      <w:r>
        <w:rPr>
          <w:rFonts w:asciiTheme="minorHAnsi" w:hAnsiTheme="minorHAnsi"/>
        </w:rPr>
        <w:t xml:space="preserve">entity’s compliance environment; and c) </w:t>
      </w:r>
      <w:r w:rsidRPr="00F3796A">
        <w:rPr>
          <w:rFonts w:asciiTheme="minorHAnsi" w:hAnsiTheme="minorHAnsi"/>
        </w:rPr>
        <w:t>Access across a network</w:t>
      </w:r>
      <w:r>
        <w:rPr>
          <w:rFonts w:asciiTheme="minorHAnsi" w:hAnsiTheme="minorHAnsi"/>
        </w:rPr>
        <w:t>,</w:t>
      </w:r>
      <w:r w:rsidRPr="00F3796A">
        <w:rPr>
          <w:rFonts w:asciiTheme="minorHAnsi" w:hAnsiTheme="minorHAnsi"/>
        </w:rPr>
        <w:t xml:space="preserve"> any part of which is or could be unsecure (such as across the open Internet or using an unsecure wireless connection).</w:t>
      </w:r>
    </w:p>
    <w:p w:rsidR="00C122CE" w:rsidRDefault="00C122CE" w:rsidP="00686BE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CE" w:rsidRDefault="00C122CE" w:rsidP="00795163">
    <w:pPr>
      <w:pStyle w:val="Header"/>
      <w:jc w:val="center"/>
    </w:pPr>
  </w:p>
  <w:p w:rsidR="00C122CE" w:rsidRPr="00795163" w:rsidRDefault="00C122CE" w:rsidP="007951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3B9C"/>
    <w:multiLevelType w:val="hybridMultilevel"/>
    <w:tmpl w:val="0C4E51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C9D1BBE"/>
    <w:multiLevelType w:val="hybridMultilevel"/>
    <w:tmpl w:val="E920EF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C19CD"/>
    <w:multiLevelType w:val="multilevel"/>
    <w:tmpl w:val="EE68912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24446DFF"/>
    <w:multiLevelType w:val="hybridMultilevel"/>
    <w:tmpl w:val="366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62230"/>
    <w:multiLevelType w:val="hybridMultilevel"/>
    <w:tmpl w:val="3A86BA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E6855"/>
    <w:multiLevelType w:val="hybridMultilevel"/>
    <w:tmpl w:val="9D5694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E3228D"/>
    <w:multiLevelType w:val="multilevel"/>
    <w:tmpl w:val="8B18780A"/>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2D7E9B"/>
    <w:multiLevelType w:val="hybridMultilevel"/>
    <w:tmpl w:val="9426FBD8"/>
    <w:lvl w:ilvl="0" w:tplc="3788C214">
      <w:start w:val="1"/>
      <w:numFmt w:val="bullet"/>
      <w:lvlText w:val="•"/>
      <w:lvlJc w:val="left"/>
      <w:pPr>
        <w:tabs>
          <w:tab w:val="num" w:pos="720"/>
        </w:tabs>
        <w:ind w:left="720" w:hanging="360"/>
      </w:pPr>
      <w:rPr>
        <w:rFonts w:ascii="Arial" w:hAnsi="Arial" w:hint="default"/>
      </w:rPr>
    </w:lvl>
    <w:lvl w:ilvl="1" w:tplc="0CF2F668">
      <w:start w:val="1"/>
      <w:numFmt w:val="bullet"/>
      <w:lvlText w:val="•"/>
      <w:lvlJc w:val="left"/>
      <w:pPr>
        <w:tabs>
          <w:tab w:val="num" w:pos="1440"/>
        </w:tabs>
        <w:ind w:left="1440" w:hanging="360"/>
      </w:pPr>
      <w:rPr>
        <w:rFonts w:ascii="Arial" w:hAnsi="Arial" w:hint="default"/>
      </w:rPr>
    </w:lvl>
    <w:lvl w:ilvl="2" w:tplc="7974E156" w:tentative="1">
      <w:start w:val="1"/>
      <w:numFmt w:val="bullet"/>
      <w:lvlText w:val="•"/>
      <w:lvlJc w:val="left"/>
      <w:pPr>
        <w:tabs>
          <w:tab w:val="num" w:pos="2160"/>
        </w:tabs>
        <w:ind w:left="2160" w:hanging="360"/>
      </w:pPr>
      <w:rPr>
        <w:rFonts w:ascii="Arial" w:hAnsi="Arial" w:hint="default"/>
      </w:rPr>
    </w:lvl>
    <w:lvl w:ilvl="3" w:tplc="3CAAB15C" w:tentative="1">
      <w:start w:val="1"/>
      <w:numFmt w:val="bullet"/>
      <w:lvlText w:val="•"/>
      <w:lvlJc w:val="left"/>
      <w:pPr>
        <w:tabs>
          <w:tab w:val="num" w:pos="2880"/>
        </w:tabs>
        <w:ind w:left="2880" w:hanging="360"/>
      </w:pPr>
      <w:rPr>
        <w:rFonts w:ascii="Arial" w:hAnsi="Arial" w:hint="default"/>
      </w:rPr>
    </w:lvl>
    <w:lvl w:ilvl="4" w:tplc="CCF45E14" w:tentative="1">
      <w:start w:val="1"/>
      <w:numFmt w:val="bullet"/>
      <w:lvlText w:val="•"/>
      <w:lvlJc w:val="left"/>
      <w:pPr>
        <w:tabs>
          <w:tab w:val="num" w:pos="3600"/>
        </w:tabs>
        <w:ind w:left="3600" w:hanging="360"/>
      </w:pPr>
      <w:rPr>
        <w:rFonts w:ascii="Arial" w:hAnsi="Arial" w:hint="default"/>
      </w:rPr>
    </w:lvl>
    <w:lvl w:ilvl="5" w:tplc="C11CE7EC" w:tentative="1">
      <w:start w:val="1"/>
      <w:numFmt w:val="bullet"/>
      <w:lvlText w:val="•"/>
      <w:lvlJc w:val="left"/>
      <w:pPr>
        <w:tabs>
          <w:tab w:val="num" w:pos="4320"/>
        </w:tabs>
        <w:ind w:left="4320" w:hanging="360"/>
      </w:pPr>
      <w:rPr>
        <w:rFonts w:ascii="Arial" w:hAnsi="Arial" w:hint="default"/>
      </w:rPr>
    </w:lvl>
    <w:lvl w:ilvl="6" w:tplc="FC004102" w:tentative="1">
      <w:start w:val="1"/>
      <w:numFmt w:val="bullet"/>
      <w:lvlText w:val="•"/>
      <w:lvlJc w:val="left"/>
      <w:pPr>
        <w:tabs>
          <w:tab w:val="num" w:pos="5040"/>
        </w:tabs>
        <w:ind w:left="5040" w:hanging="360"/>
      </w:pPr>
      <w:rPr>
        <w:rFonts w:ascii="Arial" w:hAnsi="Arial" w:hint="default"/>
      </w:rPr>
    </w:lvl>
    <w:lvl w:ilvl="7" w:tplc="7CDA3660" w:tentative="1">
      <w:start w:val="1"/>
      <w:numFmt w:val="bullet"/>
      <w:lvlText w:val="•"/>
      <w:lvlJc w:val="left"/>
      <w:pPr>
        <w:tabs>
          <w:tab w:val="num" w:pos="5760"/>
        </w:tabs>
        <w:ind w:left="5760" w:hanging="360"/>
      </w:pPr>
      <w:rPr>
        <w:rFonts w:ascii="Arial" w:hAnsi="Arial" w:hint="default"/>
      </w:rPr>
    </w:lvl>
    <w:lvl w:ilvl="8" w:tplc="609A90F0" w:tentative="1">
      <w:start w:val="1"/>
      <w:numFmt w:val="bullet"/>
      <w:lvlText w:val="•"/>
      <w:lvlJc w:val="left"/>
      <w:pPr>
        <w:tabs>
          <w:tab w:val="num" w:pos="6480"/>
        </w:tabs>
        <w:ind w:left="6480" w:hanging="360"/>
      </w:pPr>
      <w:rPr>
        <w:rFonts w:ascii="Arial" w:hAnsi="Arial" w:hint="default"/>
      </w:rPr>
    </w:lvl>
  </w:abstractNum>
  <w:abstractNum w:abstractNumId="8">
    <w:nsid w:val="3C804D9A"/>
    <w:multiLevelType w:val="hybridMultilevel"/>
    <w:tmpl w:val="BF7CAE7C"/>
    <w:lvl w:ilvl="0" w:tplc="5172DF5C">
      <w:start w:val="1"/>
      <w:numFmt w:val="bullet"/>
      <w:lvlText w:val="•"/>
      <w:lvlJc w:val="left"/>
      <w:pPr>
        <w:tabs>
          <w:tab w:val="num" w:pos="360"/>
        </w:tabs>
        <w:ind w:left="360" w:hanging="360"/>
      </w:pPr>
      <w:rPr>
        <w:rFonts w:ascii="Arial" w:hAnsi="Arial" w:hint="default"/>
      </w:rPr>
    </w:lvl>
    <w:lvl w:ilvl="1" w:tplc="85A23890" w:tentative="1">
      <w:start w:val="1"/>
      <w:numFmt w:val="bullet"/>
      <w:lvlText w:val="•"/>
      <w:lvlJc w:val="left"/>
      <w:pPr>
        <w:tabs>
          <w:tab w:val="num" w:pos="1080"/>
        </w:tabs>
        <w:ind w:left="1080" w:hanging="360"/>
      </w:pPr>
      <w:rPr>
        <w:rFonts w:ascii="Arial" w:hAnsi="Arial" w:hint="default"/>
      </w:rPr>
    </w:lvl>
    <w:lvl w:ilvl="2" w:tplc="73D89CB2" w:tentative="1">
      <w:start w:val="1"/>
      <w:numFmt w:val="bullet"/>
      <w:lvlText w:val="•"/>
      <w:lvlJc w:val="left"/>
      <w:pPr>
        <w:tabs>
          <w:tab w:val="num" w:pos="1800"/>
        </w:tabs>
        <w:ind w:left="1800" w:hanging="360"/>
      </w:pPr>
      <w:rPr>
        <w:rFonts w:ascii="Arial" w:hAnsi="Arial" w:hint="default"/>
      </w:rPr>
    </w:lvl>
    <w:lvl w:ilvl="3" w:tplc="C646FEE6" w:tentative="1">
      <w:start w:val="1"/>
      <w:numFmt w:val="bullet"/>
      <w:lvlText w:val="•"/>
      <w:lvlJc w:val="left"/>
      <w:pPr>
        <w:tabs>
          <w:tab w:val="num" w:pos="2520"/>
        </w:tabs>
        <w:ind w:left="2520" w:hanging="360"/>
      </w:pPr>
      <w:rPr>
        <w:rFonts w:ascii="Arial" w:hAnsi="Arial" w:hint="default"/>
      </w:rPr>
    </w:lvl>
    <w:lvl w:ilvl="4" w:tplc="755CBFD0" w:tentative="1">
      <w:start w:val="1"/>
      <w:numFmt w:val="bullet"/>
      <w:lvlText w:val="•"/>
      <w:lvlJc w:val="left"/>
      <w:pPr>
        <w:tabs>
          <w:tab w:val="num" w:pos="3240"/>
        </w:tabs>
        <w:ind w:left="3240" w:hanging="360"/>
      </w:pPr>
      <w:rPr>
        <w:rFonts w:ascii="Arial" w:hAnsi="Arial" w:hint="default"/>
      </w:rPr>
    </w:lvl>
    <w:lvl w:ilvl="5" w:tplc="2B7E047A" w:tentative="1">
      <w:start w:val="1"/>
      <w:numFmt w:val="bullet"/>
      <w:lvlText w:val="•"/>
      <w:lvlJc w:val="left"/>
      <w:pPr>
        <w:tabs>
          <w:tab w:val="num" w:pos="3960"/>
        </w:tabs>
        <w:ind w:left="3960" w:hanging="360"/>
      </w:pPr>
      <w:rPr>
        <w:rFonts w:ascii="Arial" w:hAnsi="Arial" w:hint="default"/>
      </w:rPr>
    </w:lvl>
    <w:lvl w:ilvl="6" w:tplc="3AAC2F46" w:tentative="1">
      <w:start w:val="1"/>
      <w:numFmt w:val="bullet"/>
      <w:lvlText w:val="•"/>
      <w:lvlJc w:val="left"/>
      <w:pPr>
        <w:tabs>
          <w:tab w:val="num" w:pos="4680"/>
        </w:tabs>
        <w:ind w:left="4680" w:hanging="360"/>
      </w:pPr>
      <w:rPr>
        <w:rFonts w:ascii="Arial" w:hAnsi="Arial" w:hint="default"/>
      </w:rPr>
    </w:lvl>
    <w:lvl w:ilvl="7" w:tplc="D98A161C" w:tentative="1">
      <w:start w:val="1"/>
      <w:numFmt w:val="bullet"/>
      <w:lvlText w:val="•"/>
      <w:lvlJc w:val="left"/>
      <w:pPr>
        <w:tabs>
          <w:tab w:val="num" w:pos="5400"/>
        </w:tabs>
        <w:ind w:left="5400" w:hanging="360"/>
      </w:pPr>
      <w:rPr>
        <w:rFonts w:ascii="Arial" w:hAnsi="Arial" w:hint="default"/>
      </w:rPr>
    </w:lvl>
    <w:lvl w:ilvl="8" w:tplc="AD62F8AE" w:tentative="1">
      <w:start w:val="1"/>
      <w:numFmt w:val="bullet"/>
      <w:lvlText w:val="•"/>
      <w:lvlJc w:val="left"/>
      <w:pPr>
        <w:tabs>
          <w:tab w:val="num" w:pos="6120"/>
        </w:tabs>
        <w:ind w:left="6120" w:hanging="360"/>
      </w:pPr>
      <w:rPr>
        <w:rFonts w:ascii="Arial" w:hAnsi="Arial" w:hint="default"/>
      </w:rPr>
    </w:lvl>
  </w:abstractNum>
  <w:abstractNum w:abstractNumId="9">
    <w:nsid w:val="4064074B"/>
    <w:multiLevelType w:val="hybridMultilevel"/>
    <w:tmpl w:val="143809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1E358D2"/>
    <w:multiLevelType w:val="hybridMultilevel"/>
    <w:tmpl w:val="1FE2964E"/>
    <w:lvl w:ilvl="0" w:tplc="D6869204">
      <w:start w:val="1"/>
      <w:numFmt w:val="decimal"/>
      <w:lvlText w:val="%1)"/>
      <w:lvlJc w:val="left"/>
      <w:pPr>
        <w:ind w:left="1680" w:hanging="960"/>
      </w:pPr>
      <w:rPr>
        <w:rFonts w:ascii="Calibri" w:hAnsi="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650961"/>
    <w:multiLevelType w:val="hybridMultilevel"/>
    <w:tmpl w:val="DA40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25C45"/>
    <w:multiLevelType w:val="hybridMultilevel"/>
    <w:tmpl w:val="6E2AE34A"/>
    <w:lvl w:ilvl="0" w:tplc="04090017">
      <w:start w:val="1"/>
      <w:numFmt w:val="lowerLetter"/>
      <w:lvlText w:val="%1)"/>
      <w:lvlJc w:val="left"/>
      <w:pPr>
        <w:tabs>
          <w:tab w:val="num" w:pos="720"/>
        </w:tabs>
        <w:ind w:left="720" w:hanging="720"/>
      </w:pPr>
      <w:rPr>
        <w:rFonts w:hint="default"/>
      </w:rPr>
    </w:lvl>
    <w:lvl w:ilvl="1" w:tplc="CAEC332E">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1B9779E"/>
    <w:multiLevelType w:val="hybridMultilevel"/>
    <w:tmpl w:val="CFACAD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1708AD"/>
    <w:multiLevelType w:val="hybridMultilevel"/>
    <w:tmpl w:val="F566FE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93F00BF"/>
    <w:multiLevelType w:val="hybridMultilevel"/>
    <w:tmpl w:val="BAEEE62A"/>
    <w:lvl w:ilvl="0" w:tplc="A024FC3A">
      <w:start w:val="1"/>
      <w:numFmt w:val="bullet"/>
      <w:lvlText w:val="•"/>
      <w:lvlJc w:val="left"/>
      <w:pPr>
        <w:tabs>
          <w:tab w:val="num" w:pos="360"/>
        </w:tabs>
        <w:ind w:left="360" w:hanging="360"/>
      </w:pPr>
      <w:rPr>
        <w:rFonts w:ascii="Arial" w:hAnsi="Arial" w:hint="default"/>
      </w:rPr>
    </w:lvl>
    <w:lvl w:ilvl="1" w:tplc="E698F522" w:tentative="1">
      <w:start w:val="1"/>
      <w:numFmt w:val="bullet"/>
      <w:lvlText w:val="•"/>
      <w:lvlJc w:val="left"/>
      <w:pPr>
        <w:tabs>
          <w:tab w:val="num" w:pos="1080"/>
        </w:tabs>
        <w:ind w:left="1080" w:hanging="360"/>
      </w:pPr>
      <w:rPr>
        <w:rFonts w:ascii="Arial" w:hAnsi="Arial" w:hint="default"/>
      </w:rPr>
    </w:lvl>
    <w:lvl w:ilvl="2" w:tplc="9C6A37C8" w:tentative="1">
      <w:start w:val="1"/>
      <w:numFmt w:val="bullet"/>
      <w:lvlText w:val="•"/>
      <w:lvlJc w:val="left"/>
      <w:pPr>
        <w:tabs>
          <w:tab w:val="num" w:pos="1800"/>
        </w:tabs>
        <w:ind w:left="1800" w:hanging="360"/>
      </w:pPr>
      <w:rPr>
        <w:rFonts w:ascii="Arial" w:hAnsi="Arial" w:hint="default"/>
      </w:rPr>
    </w:lvl>
    <w:lvl w:ilvl="3" w:tplc="3C5AD100" w:tentative="1">
      <w:start w:val="1"/>
      <w:numFmt w:val="bullet"/>
      <w:lvlText w:val="•"/>
      <w:lvlJc w:val="left"/>
      <w:pPr>
        <w:tabs>
          <w:tab w:val="num" w:pos="2520"/>
        </w:tabs>
        <w:ind w:left="2520" w:hanging="360"/>
      </w:pPr>
      <w:rPr>
        <w:rFonts w:ascii="Arial" w:hAnsi="Arial" w:hint="default"/>
      </w:rPr>
    </w:lvl>
    <w:lvl w:ilvl="4" w:tplc="7154342A" w:tentative="1">
      <w:start w:val="1"/>
      <w:numFmt w:val="bullet"/>
      <w:lvlText w:val="•"/>
      <w:lvlJc w:val="left"/>
      <w:pPr>
        <w:tabs>
          <w:tab w:val="num" w:pos="3240"/>
        </w:tabs>
        <w:ind w:left="3240" w:hanging="360"/>
      </w:pPr>
      <w:rPr>
        <w:rFonts w:ascii="Arial" w:hAnsi="Arial" w:hint="default"/>
      </w:rPr>
    </w:lvl>
    <w:lvl w:ilvl="5" w:tplc="B6A8F410" w:tentative="1">
      <w:start w:val="1"/>
      <w:numFmt w:val="bullet"/>
      <w:lvlText w:val="•"/>
      <w:lvlJc w:val="left"/>
      <w:pPr>
        <w:tabs>
          <w:tab w:val="num" w:pos="3960"/>
        </w:tabs>
        <w:ind w:left="3960" w:hanging="360"/>
      </w:pPr>
      <w:rPr>
        <w:rFonts w:ascii="Arial" w:hAnsi="Arial" w:hint="default"/>
      </w:rPr>
    </w:lvl>
    <w:lvl w:ilvl="6" w:tplc="D522F3A4" w:tentative="1">
      <w:start w:val="1"/>
      <w:numFmt w:val="bullet"/>
      <w:lvlText w:val="•"/>
      <w:lvlJc w:val="left"/>
      <w:pPr>
        <w:tabs>
          <w:tab w:val="num" w:pos="4680"/>
        </w:tabs>
        <w:ind w:left="4680" w:hanging="360"/>
      </w:pPr>
      <w:rPr>
        <w:rFonts w:ascii="Arial" w:hAnsi="Arial" w:hint="default"/>
      </w:rPr>
    </w:lvl>
    <w:lvl w:ilvl="7" w:tplc="A5C29B2A" w:tentative="1">
      <w:start w:val="1"/>
      <w:numFmt w:val="bullet"/>
      <w:lvlText w:val="•"/>
      <w:lvlJc w:val="left"/>
      <w:pPr>
        <w:tabs>
          <w:tab w:val="num" w:pos="5400"/>
        </w:tabs>
        <w:ind w:left="5400" w:hanging="360"/>
      </w:pPr>
      <w:rPr>
        <w:rFonts w:ascii="Arial" w:hAnsi="Arial" w:hint="default"/>
      </w:rPr>
    </w:lvl>
    <w:lvl w:ilvl="8" w:tplc="24CAA6F6" w:tentative="1">
      <w:start w:val="1"/>
      <w:numFmt w:val="bullet"/>
      <w:lvlText w:val="•"/>
      <w:lvlJc w:val="left"/>
      <w:pPr>
        <w:tabs>
          <w:tab w:val="num" w:pos="6120"/>
        </w:tabs>
        <w:ind w:left="6120" w:hanging="360"/>
      </w:pPr>
      <w:rPr>
        <w:rFonts w:ascii="Arial" w:hAnsi="Arial" w:hint="default"/>
      </w:rPr>
    </w:lvl>
  </w:abstractNum>
  <w:abstractNum w:abstractNumId="16">
    <w:nsid w:val="69A41863"/>
    <w:multiLevelType w:val="hybridMultilevel"/>
    <w:tmpl w:val="73226AE0"/>
    <w:lvl w:ilvl="0" w:tplc="71AE8A24">
      <w:start w:val="1"/>
      <w:numFmt w:val="bullet"/>
      <w:lvlText w:val=""/>
      <w:lvlJc w:val="left"/>
      <w:pPr>
        <w:tabs>
          <w:tab w:val="num" w:pos="720"/>
        </w:tabs>
        <w:ind w:left="720" w:hanging="360"/>
      </w:pPr>
      <w:rPr>
        <w:rFonts w:ascii="Wingdings" w:hAnsi="Wingdings" w:hint="default"/>
      </w:rPr>
    </w:lvl>
    <w:lvl w:ilvl="1" w:tplc="1192545E" w:tentative="1">
      <w:start w:val="1"/>
      <w:numFmt w:val="bullet"/>
      <w:lvlText w:val=""/>
      <w:lvlJc w:val="left"/>
      <w:pPr>
        <w:tabs>
          <w:tab w:val="num" w:pos="1440"/>
        </w:tabs>
        <w:ind w:left="1440" w:hanging="360"/>
      </w:pPr>
      <w:rPr>
        <w:rFonts w:ascii="Wingdings" w:hAnsi="Wingdings" w:hint="default"/>
      </w:rPr>
    </w:lvl>
    <w:lvl w:ilvl="2" w:tplc="F092B9B4" w:tentative="1">
      <w:start w:val="1"/>
      <w:numFmt w:val="bullet"/>
      <w:lvlText w:val=""/>
      <w:lvlJc w:val="left"/>
      <w:pPr>
        <w:tabs>
          <w:tab w:val="num" w:pos="2160"/>
        </w:tabs>
        <w:ind w:left="2160" w:hanging="360"/>
      </w:pPr>
      <w:rPr>
        <w:rFonts w:ascii="Wingdings" w:hAnsi="Wingdings" w:hint="default"/>
      </w:rPr>
    </w:lvl>
    <w:lvl w:ilvl="3" w:tplc="E848DA40" w:tentative="1">
      <w:start w:val="1"/>
      <w:numFmt w:val="bullet"/>
      <w:lvlText w:val=""/>
      <w:lvlJc w:val="left"/>
      <w:pPr>
        <w:tabs>
          <w:tab w:val="num" w:pos="2880"/>
        </w:tabs>
        <w:ind w:left="2880" w:hanging="360"/>
      </w:pPr>
      <w:rPr>
        <w:rFonts w:ascii="Wingdings" w:hAnsi="Wingdings" w:hint="default"/>
      </w:rPr>
    </w:lvl>
    <w:lvl w:ilvl="4" w:tplc="604A83E0" w:tentative="1">
      <w:start w:val="1"/>
      <w:numFmt w:val="bullet"/>
      <w:lvlText w:val=""/>
      <w:lvlJc w:val="left"/>
      <w:pPr>
        <w:tabs>
          <w:tab w:val="num" w:pos="3600"/>
        </w:tabs>
        <w:ind w:left="3600" w:hanging="360"/>
      </w:pPr>
      <w:rPr>
        <w:rFonts w:ascii="Wingdings" w:hAnsi="Wingdings" w:hint="default"/>
      </w:rPr>
    </w:lvl>
    <w:lvl w:ilvl="5" w:tplc="ABD81B54" w:tentative="1">
      <w:start w:val="1"/>
      <w:numFmt w:val="bullet"/>
      <w:lvlText w:val=""/>
      <w:lvlJc w:val="left"/>
      <w:pPr>
        <w:tabs>
          <w:tab w:val="num" w:pos="4320"/>
        </w:tabs>
        <w:ind w:left="4320" w:hanging="360"/>
      </w:pPr>
      <w:rPr>
        <w:rFonts w:ascii="Wingdings" w:hAnsi="Wingdings" w:hint="default"/>
      </w:rPr>
    </w:lvl>
    <w:lvl w:ilvl="6" w:tplc="B82A94F4" w:tentative="1">
      <w:start w:val="1"/>
      <w:numFmt w:val="bullet"/>
      <w:lvlText w:val=""/>
      <w:lvlJc w:val="left"/>
      <w:pPr>
        <w:tabs>
          <w:tab w:val="num" w:pos="5040"/>
        </w:tabs>
        <w:ind w:left="5040" w:hanging="360"/>
      </w:pPr>
      <w:rPr>
        <w:rFonts w:ascii="Wingdings" w:hAnsi="Wingdings" w:hint="default"/>
      </w:rPr>
    </w:lvl>
    <w:lvl w:ilvl="7" w:tplc="CCBC0394" w:tentative="1">
      <w:start w:val="1"/>
      <w:numFmt w:val="bullet"/>
      <w:lvlText w:val=""/>
      <w:lvlJc w:val="left"/>
      <w:pPr>
        <w:tabs>
          <w:tab w:val="num" w:pos="5760"/>
        </w:tabs>
        <w:ind w:left="5760" w:hanging="360"/>
      </w:pPr>
      <w:rPr>
        <w:rFonts w:ascii="Wingdings" w:hAnsi="Wingdings" w:hint="default"/>
      </w:rPr>
    </w:lvl>
    <w:lvl w:ilvl="8" w:tplc="8EC494A2" w:tentative="1">
      <w:start w:val="1"/>
      <w:numFmt w:val="bullet"/>
      <w:lvlText w:val=""/>
      <w:lvlJc w:val="left"/>
      <w:pPr>
        <w:tabs>
          <w:tab w:val="num" w:pos="6480"/>
        </w:tabs>
        <w:ind w:left="6480" w:hanging="360"/>
      </w:pPr>
      <w:rPr>
        <w:rFonts w:ascii="Wingdings" w:hAnsi="Wingdings" w:hint="default"/>
      </w:rPr>
    </w:lvl>
  </w:abstractNum>
  <w:abstractNum w:abstractNumId="17">
    <w:nsid w:val="6F2C36C2"/>
    <w:multiLevelType w:val="hybridMultilevel"/>
    <w:tmpl w:val="DCFA1680"/>
    <w:lvl w:ilvl="0" w:tplc="A878AE2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66284"/>
    <w:multiLevelType w:val="hybridMultilevel"/>
    <w:tmpl w:val="39BE8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943182"/>
    <w:multiLevelType w:val="hybridMultilevel"/>
    <w:tmpl w:val="119A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7"/>
  </w:num>
  <w:num w:numId="4">
    <w:abstractNumId w:val="15"/>
  </w:num>
  <w:num w:numId="5">
    <w:abstractNumId w:val="8"/>
  </w:num>
  <w:num w:numId="6">
    <w:abstractNumId w:val="12"/>
  </w:num>
  <w:num w:numId="7">
    <w:abstractNumId w:val="1"/>
  </w:num>
  <w:num w:numId="8">
    <w:abstractNumId w:val="13"/>
  </w:num>
  <w:num w:numId="9">
    <w:abstractNumId w:val="0"/>
  </w:num>
  <w:num w:numId="10">
    <w:abstractNumId w:val="5"/>
  </w:num>
  <w:num w:numId="11">
    <w:abstractNumId w:val="3"/>
  </w:num>
  <w:num w:numId="12">
    <w:abstractNumId w:val="16"/>
  </w:num>
  <w:num w:numId="13">
    <w:abstractNumId w:val="11"/>
  </w:num>
  <w:num w:numId="14">
    <w:abstractNumId w:val="2"/>
  </w:num>
  <w:num w:numId="15">
    <w:abstractNumId w:val="6"/>
  </w:num>
  <w:num w:numId="16">
    <w:abstractNumId w:val="10"/>
  </w:num>
  <w:num w:numId="17">
    <w:abstractNumId w:val="4"/>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grammar="clean"/>
  <w:stylePaneFormatFilter w:val="3F0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4555F0"/>
    <w:rsid w:val="00004E1A"/>
    <w:rsid w:val="00013AC9"/>
    <w:rsid w:val="000305C6"/>
    <w:rsid w:val="000412C3"/>
    <w:rsid w:val="00043991"/>
    <w:rsid w:val="000443DA"/>
    <w:rsid w:val="00044533"/>
    <w:rsid w:val="000613F9"/>
    <w:rsid w:val="0006326E"/>
    <w:rsid w:val="000634CF"/>
    <w:rsid w:val="0007757E"/>
    <w:rsid w:val="00077E1F"/>
    <w:rsid w:val="000817FB"/>
    <w:rsid w:val="00085930"/>
    <w:rsid w:val="00086055"/>
    <w:rsid w:val="000863B5"/>
    <w:rsid w:val="00095E51"/>
    <w:rsid w:val="000968C1"/>
    <w:rsid w:val="000A2649"/>
    <w:rsid w:val="000A6487"/>
    <w:rsid w:val="000B16EA"/>
    <w:rsid w:val="000B49D4"/>
    <w:rsid w:val="000B5A0A"/>
    <w:rsid w:val="000C1ECD"/>
    <w:rsid w:val="000C6099"/>
    <w:rsid w:val="000C7C05"/>
    <w:rsid w:val="000D3E39"/>
    <w:rsid w:val="000D6CCD"/>
    <w:rsid w:val="000D7A7E"/>
    <w:rsid w:val="000E427F"/>
    <w:rsid w:val="000F052A"/>
    <w:rsid w:val="000F73A0"/>
    <w:rsid w:val="001019C0"/>
    <w:rsid w:val="00107759"/>
    <w:rsid w:val="001209E9"/>
    <w:rsid w:val="00125978"/>
    <w:rsid w:val="001264B8"/>
    <w:rsid w:val="00136D34"/>
    <w:rsid w:val="00137F93"/>
    <w:rsid w:val="00140D15"/>
    <w:rsid w:val="001430E7"/>
    <w:rsid w:val="00143627"/>
    <w:rsid w:val="001462DC"/>
    <w:rsid w:val="001478AC"/>
    <w:rsid w:val="00150873"/>
    <w:rsid w:val="0015175C"/>
    <w:rsid w:val="00162430"/>
    <w:rsid w:val="00163132"/>
    <w:rsid w:val="0016508F"/>
    <w:rsid w:val="00173F7C"/>
    <w:rsid w:val="00190683"/>
    <w:rsid w:val="00196CE7"/>
    <w:rsid w:val="001A3181"/>
    <w:rsid w:val="001A451E"/>
    <w:rsid w:val="001B6A05"/>
    <w:rsid w:val="001C0D65"/>
    <w:rsid w:val="001C5281"/>
    <w:rsid w:val="001C7B70"/>
    <w:rsid w:val="001D7964"/>
    <w:rsid w:val="001E492D"/>
    <w:rsid w:val="001E4FC7"/>
    <w:rsid w:val="001F648B"/>
    <w:rsid w:val="0020176B"/>
    <w:rsid w:val="002020CC"/>
    <w:rsid w:val="002032F7"/>
    <w:rsid w:val="002047F9"/>
    <w:rsid w:val="00205A2C"/>
    <w:rsid w:val="00206A2F"/>
    <w:rsid w:val="002128F6"/>
    <w:rsid w:val="00214FB9"/>
    <w:rsid w:val="00215AE4"/>
    <w:rsid w:val="00225D33"/>
    <w:rsid w:val="00251808"/>
    <w:rsid w:val="00256222"/>
    <w:rsid w:val="00287C37"/>
    <w:rsid w:val="002927EE"/>
    <w:rsid w:val="002976C7"/>
    <w:rsid w:val="002A0EA1"/>
    <w:rsid w:val="002A46A1"/>
    <w:rsid w:val="002B25E7"/>
    <w:rsid w:val="002B7B04"/>
    <w:rsid w:val="002C35AD"/>
    <w:rsid w:val="002C43F1"/>
    <w:rsid w:val="002E1CA8"/>
    <w:rsid w:val="002F59BB"/>
    <w:rsid w:val="003047A0"/>
    <w:rsid w:val="00305733"/>
    <w:rsid w:val="00305D34"/>
    <w:rsid w:val="00307165"/>
    <w:rsid w:val="00312627"/>
    <w:rsid w:val="00315887"/>
    <w:rsid w:val="00334A63"/>
    <w:rsid w:val="00341C6A"/>
    <w:rsid w:val="0034777C"/>
    <w:rsid w:val="00352B1F"/>
    <w:rsid w:val="003613A8"/>
    <w:rsid w:val="00370029"/>
    <w:rsid w:val="0037374A"/>
    <w:rsid w:val="0039187E"/>
    <w:rsid w:val="00391F92"/>
    <w:rsid w:val="003A728F"/>
    <w:rsid w:val="003B10E1"/>
    <w:rsid w:val="003B1E8B"/>
    <w:rsid w:val="003B3A67"/>
    <w:rsid w:val="003B5AFE"/>
    <w:rsid w:val="003C3BD7"/>
    <w:rsid w:val="003C65E2"/>
    <w:rsid w:val="003E1ED6"/>
    <w:rsid w:val="003E740D"/>
    <w:rsid w:val="003F060F"/>
    <w:rsid w:val="003F40E6"/>
    <w:rsid w:val="003F6101"/>
    <w:rsid w:val="003F6D46"/>
    <w:rsid w:val="004004F6"/>
    <w:rsid w:val="00402015"/>
    <w:rsid w:val="00404C75"/>
    <w:rsid w:val="00412218"/>
    <w:rsid w:val="00412CA6"/>
    <w:rsid w:val="00430856"/>
    <w:rsid w:val="0043718B"/>
    <w:rsid w:val="0043768E"/>
    <w:rsid w:val="004408FF"/>
    <w:rsid w:val="00450DB8"/>
    <w:rsid w:val="00450E15"/>
    <w:rsid w:val="004555F0"/>
    <w:rsid w:val="0046071D"/>
    <w:rsid w:val="00460E33"/>
    <w:rsid w:val="00461273"/>
    <w:rsid w:val="004676D0"/>
    <w:rsid w:val="00467D22"/>
    <w:rsid w:val="00467F1C"/>
    <w:rsid w:val="004729C0"/>
    <w:rsid w:val="00473239"/>
    <w:rsid w:val="00476733"/>
    <w:rsid w:val="00484A54"/>
    <w:rsid w:val="00487424"/>
    <w:rsid w:val="00494487"/>
    <w:rsid w:val="00497B97"/>
    <w:rsid w:val="004A113E"/>
    <w:rsid w:val="004A23CE"/>
    <w:rsid w:val="004A5791"/>
    <w:rsid w:val="004A6580"/>
    <w:rsid w:val="004A6B5C"/>
    <w:rsid w:val="004A6D08"/>
    <w:rsid w:val="004B63AA"/>
    <w:rsid w:val="004C3767"/>
    <w:rsid w:val="004C3DAB"/>
    <w:rsid w:val="004C76E5"/>
    <w:rsid w:val="004D02C3"/>
    <w:rsid w:val="004E34FD"/>
    <w:rsid w:val="004E43AE"/>
    <w:rsid w:val="004F145F"/>
    <w:rsid w:val="004F59DB"/>
    <w:rsid w:val="0050719D"/>
    <w:rsid w:val="0051014A"/>
    <w:rsid w:val="00511778"/>
    <w:rsid w:val="00513F72"/>
    <w:rsid w:val="00527CF0"/>
    <w:rsid w:val="00537A08"/>
    <w:rsid w:val="0054252A"/>
    <w:rsid w:val="0054492D"/>
    <w:rsid w:val="005471E8"/>
    <w:rsid w:val="005510A1"/>
    <w:rsid w:val="00551839"/>
    <w:rsid w:val="005544EC"/>
    <w:rsid w:val="00560FD2"/>
    <w:rsid w:val="00561F6A"/>
    <w:rsid w:val="005663BE"/>
    <w:rsid w:val="0059532C"/>
    <w:rsid w:val="005A6781"/>
    <w:rsid w:val="005B2290"/>
    <w:rsid w:val="005B427A"/>
    <w:rsid w:val="005C3914"/>
    <w:rsid w:val="005C552D"/>
    <w:rsid w:val="005C6487"/>
    <w:rsid w:val="005C7296"/>
    <w:rsid w:val="005D143F"/>
    <w:rsid w:val="005E07BF"/>
    <w:rsid w:val="005E18CA"/>
    <w:rsid w:val="005E54A1"/>
    <w:rsid w:val="005F0863"/>
    <w:rsid w:val="005F6292"/>
    <w:rsid w:val="005F650A"/>
    <w:rsid w:val="006042E1"/>
    <w:rsid w:val="006047C2"/>
    <w:rsid w:val="00613ADA"/>
    <w:rsid w:val="00614817"/>
    <w:rsid w:val="00627056"/>
    <w:rsid w:val="00637837"/>
    <w:rsid w:val="00642A6D"/>
    <w:rsid w:val="006520B2"/>
    <w:rsid w:val="00653B91"/>
    <w:rsid w:val="006565D6"/>
    <w:rsid w:val="00674E63"/>
    <w:rsid w:val="00680F78"/>
    <w:rsid w:val="00682630"/>
    <w:rsid w:val="00686BEF"/>
    <w:rsid w:val="00693596"/>
    <w:rsid w:val="006B2295"/>
    <w:rsid w:val="006C27EE"/>
    <w:rsid w:val="006C6E5D"/>
    <w:rsid w:val="006D388A"/>
    <w:rsid w:val="006E164B"/>
    <w:rsid w:val="006E529E"/>
    <w:rsid w:val="006E615F"/>
    <w:rsid w:val="007013E6"/>
    <w:rsid w:val="00701E95"/>
    <w:rsid w:val="00713A7A"/>
    <w:rsid w:val="00725605"/>
    <w:rsid w:val="00726B9F"/>
    <w:rsid w:val="00736D86"/>
    <w:rsid w:val="00742B35"/>
    <w:rsid w:val="0074380E"/>
    <w:rsid w:val="00753FE7"/>
    <w:rsid w:val="00755496"/>
    <w:rsid w:val="00756A96"/>
    <w:rsid w:val="00762BF4"/>
    <w:rsid w:val="0078196E"/>
    <w:rsid w:val="00787B0E"/>
    <w:rsid w:val="00790CDC"/>
    <w:rsid w:val="007920C6"/>
    <w:rsid w:val="007943BA"/>
    <w:rsid w:val="00794CCF"/>
    <w:rsid w:val="00795163"/>
    <w:rsid w:val="007A3F57"/>
    <w:rsid w:val="007B5C8C"/>
    <w:rsid w:val="007C5C4E"/>
    <w:rsid w:val="007D18EB"/>
    <w:rsid w:val="007E1210"/>
    <w:rsid w:val="007E675D"/>
    <w:rsid w:val="007F1EB0"/>
    <w:rsid w:val="0080090B"/>
    <w:rsid w:val="008075D8"/>
    <w:rsid w:val="00815738"/>
    <w:rsid w:val="008162B4"/>
    <w:rsid w:val="00821D10"/>
    <w:rsid w:val="00823E1A"/>
    <w:rsid w:val="0082529A"/>
    <w:rsid w:val="00834EFC"/>
    <w:rsid w:val="008441AA"/>
    <w:rsid w:val="008444DA"/>
    <w:rsid w:val="0084516D"/>
    <w:rsid w:val="00853A4A"/>
    <w:rsid w:val="0085629D"/>
    <w:rsid w:val="008621B9"/>
    <w:rsid w:val="0086390B"/>
    <w:rsid w:val="00866034"/>
    <w:rsid w:val="0086687A"/>
    <w:rsid w:val="0087399B"/>
    <w:rsid w:val="00882778"/>
    <w:rsid w:val="00895990"/>
    <w:rsid w:val="008A522D"/>
    <w:rsid w:val="008B096F"/>
    <w:rsid w:val="008C008E"/>
    <w:rsid w:val="008C2726"/>
    <w:rsid w:val="008E122D"/>
    <w:rsid w:val="008E421B"/>
    <w:rsid w:val="008F0CE7"/>
    <w:rsid w:val="008F2FA4"/>
    <w:rsid w:val="008F4A70"/>
    <w:rsid w:val="008F787E"/>
    <w:rsid w:val="00916DFC"/>
    <w:rsid w:val="00931B45"/>
    <w:rsid w:val="0093347E"/>
    <w:rsid w:val="00933D5F"/>
    <w:rsid w:val="009420C9"/>
    <w:rsid w:val="009427AB"/>
    <w:rsid w:val="00944F8C"/>
    <w:rsid w:val="009600F5"/>
    <w:rsid w:val="00961FBC"/>
    <w:rsid w:val="00965400"/>
    <w:rsid w:val="009773FF"/>
    <w:rsid w:val="00982C22"/>
    <w:rsid w:val="0098798A"/>
    <w:rsid w:val="00992137"/>
    <w:rsid w:val="0099648F"/>
    <w:rsid w:val="009A3593"/>
    <w:rsid w:val="009C2DCA"/>
    <w:rsid w:val="009D76A9"/>
    <w:rsid w:val="009E3528"/>
    <w:rsid w:val="009E3CEC"/>
    <w:rsid w:val="009E3F7C"/>
    <w:rsid w:val="009F4B67"/>
    <w:rsid w:val="00A14893"/>
    <w:rsid w:val="00A21A31"/>
    <w:rsid w:val="00A45F03"/>
    <w:rsid w:val="00A47A8E"/>
    <w:rsid w:val="00A61943"/>
    <w:rsid w:val="00A719B0"/>
    <w:rsid w:val="00A74801"/>
    <w:rsid w:val="00A7781E"/>
    <w:rsid w:val="00A93B01"/>
    <w:rsid w:val="00AA040F"/>
    <w:rsid w:val="00AA0720"/>
    <w:rsid w:val="00AA6B52"/>
    <w:rsid w:val="00AC1E0E"/>
    <w:rsid w:val="00AC3311"/>
    <w:rsid w:val="00AC4762"/>
    <w:rsid w:val="00AF4C44"/>
    <w:rsid w:val="00AF605D"/>
    <w:rsid w:val="00AF694E"/>
    <w:rsid w:val="00B1706E"/>
    <w:rsid w:val="00B175C9"/>
    <w:rsid w:val="00B179BB"/>
    <w:rsid w:val="00B24C46"/>
    <w:rsid w:val="00B341D9"/>
    <w:rsid w:val="00B364FE"/>
    <w:rsid w:val="00B45E5D"/>
    <w:rsid w:val="00B54BC8"/>
    <w:rsid w:val="00B551F0"/>
    <w:rsid w:val="00B5548C"/>
    <w:rsid w:val="00B55C64"/>
    <w:rsid w:val="00B70C55"/>
    <w:rsid w:val="00B70D6C"/>
    <w:rsid w:val="00B76C83"/>
    <w:rsid w:val="00B76F7C"/>
    <w:rsid w:val="00B77CB4"/>
    <w:rsid w:val="00B91C60"/>
    <w:rsid w:val="00B934CA"/>
    <w:rsid w:val="00BA314C"/>
    <w:rsid w:val="00BA67B0"/>
    <w:rsid w:val="00BA67DA"/>
    <w:rsid w:val="00BA76BC"/>
    <w:rsid w:val="00BB76DB"/>
    <w:rsid w:val="00BD3844"/>
    <w:rsid w:val="00BD386E"/>
    <w:rsid w:val="00BF25BA"/>
    <w:rsid w:val="00C03959"/>
    <w:rsid w:val="00C06A4A"/>
    <w:rsid w:val="00C122CE"/>
    <w:rsid w:val="00C2625B"/>
    <w:rsid w:val="00C31A01"/>
    <w:rsid w:val="00C35D20"/>
    <w:rsid w:val="00C4461E"/>
    <w:rsid w:val="00C77612"/>
    <w:rsid w:val="00C865DD"/>
    <w:rsid w:val="00C919A4"/>
    <w:rsid w:val="00CA053F"/>
    <w:rsid w:val="00CB0873"/>
    <w:rsid w:val="00CB0AC2"/>
    <w:rsid w:val="00CB7BAE"/>
    <w:rsid w:val="00CC2E7A"/>
    <w:rsid w:val="00CC7A3D"/>
    <w:rsid w:val="00CD6936"/>
    <w:rsid w:val="00CE3CC0"/>
    <w:rsid w:val="00CF78AA"/>
    <w:rsid w:val="00D00E71"/>
    <w:rsid w:val="00D129F7"/>
    <w:rsid w:val="00D13C31"/>
    <w:rsid w:val="00D14A85"/>
    <w:rsid w:val="00D30D85"/>
    <w:rsid w:val="00D31564"/>
    <w:rsid w:val="00D36712"/>
    <w:rsid w:val="00D420CC"/>
    <w:rsid w:val="00D46D65"/>
    <w:rsid w:val="00D502D6"/>
    <w:rsid w:val="00D50630"/>
    <w:rsid w:val="00D51DE5"/>
    <w:rsid w:val="00D573DB"/>
    <w:rsid w:val="00D63DBB"/>
    <w:rsid w:val="00D67CAC"/>
    <w:rsid w:val="00D82A54"/>
    <w:rsid w:val="00D84D93"/>
    <w:rsid w:val="00D97933"/>
    <w:rsid w:val="00D97FC3"/>
    <w:rsid w:val="00DA39BA"/>
    <w:rsid w:val="00DA47B9"/>
    <w:rsid w:val="00DA4FB3"/>
    <w:rsid w:val="00DA6445"/>
    <w:rsid w:val="00DB0F14"/>
    <w:rsid w:val="00DB14EE"/>
    <w:rsid w:val="00DB5E57"/>
    <w:rsid w:val="00DB722C"/>
    <w:rsid w:val="00DC2C70"/>
    <w:rsid w:val="00DE2EFF"/>
    <w:rsid w:val="00DE5577"/>
    <w:rsid w:val="00DF549E"/>
    <w:rsid w:val="00E06693"/>
    <w:rsid w:val="00E07881"/>
    <w:rsid w:val="00E26BC2"/>
    <w:rsid w:val="00E332C7"/>
    <w:rsid w:val="00E473A6"/>
    <w:rsid w:val="00E60F8E"/>
    <w:rsid w:val="00E63512"/>
    <w:rsid w:val="00E71C22"/>
    <w:rsid w:val="00E73906"/>
    <w:rsid w:val="00E83A88"/>
    <w:rsid w:val="00E85931"/>
    <w:rsid w:val="00E92987"/>
    <w:rsid w:val="00E944A8"/>
    <w:rsid w:val="00EA3490"/>
    <w:rsid w:val="00EA3C8C"/>
    <w:rsid w:val="00EA6B81"/>
    <w:rsid w:val="00EB0DA1"/>
    <w:rsid w:val="00EC2D7D"/>
    <w:rsid w:val="00EC389C"/>
    <w:rsid w:val="00EC6BE3"/>
    <w:rsid w:val="00EC6E03"/>
    <w:rsid w:val="00ED29C1"/>
    <w:rsid w:val="00ED4EFC"/>
    <w:rsid w:val="00EE4F9A"/>
    <w:rsid w:val="00EE6950"/>
    <w:rsid w:val="00EF1E33"/>
    <w:rsid w:val="00F0487B"/>
    <w:rsid w:val="00F1388D"/>
    <w:rsid w:val="00F42538"/>
    <w:rsid w:val="00F428E9"/>
    <w:rsid w:val="00F43EEE"/>
    <w:rsid w:val="00F51D81"/>
    <w:rsid w:val="00F5346B"/>
    <w:rsid w:val="00F57B98"/>
    <w:rsid w:val="00F61259"/>
    <w:rsid w:val="00F65E36"/>
    <w:rsid w:val="00F72609"/>
    <w:rsid w:val="00F805B2"/>
    <w:rsid w:val="00F83B85"/>
    <w:rsid w:val="00F96600"/>
    <w:rsid w:val="00FA0AB7"/>
    <w:rsid w:val="00FA429B"/>
    <w:rsid w:val="00FB02A8"/>
    <w:rsid w:val="00FB4455"/>
    <w:rsid w:val="00FB4F44"/>
    <w:rsid w:val="00FC0244"/>
    <w:rsid w:val="00FC145C"/>
    <w:rsid w:val="00FC4E97"/>
    <w:rsid w:val="00FC50BB"/>
    <w:rsid w:val="00FE4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rules v:ext="edit">
        <o:r id="V:Rule13" type="connector" idref="#_x0000_s1036"/>
        <o:r id="V:Rule14" type="connector" idref="#_x0000_s1035"/>
        <o:r id="V:Rule15" type="connector" idref="#_x0000_s1031"/>
        <o:r id="V:Rule16" type="connector" idref="#_x0000_s1039"/>
        <o:r id="V:Rule17" type="connector" idref="#_x0000_s1032"/>
        <o:r id="V:Rule18" type="connector" idref="#_x0000_s1026"/>
        <o:r id="V:Rule19" type="connector" idref="#_x0000_s1037"/>
        <o:r id="V:Rule20" type="connector" idref="#_x0000_s1034"/>
        <o:r id="V:Rule21" type="connector" idref="#_x0000_s1033"/>
        <o:r id="V:Rule22" type="connector" idref="#_x0000_s1030"/>
        <o:r id="V:Rule23" type="connector" idref="#_x0000_s1038"/>
        <o:r id="V:Rule2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89C"/>
    <w:rPr>
      <w:sz w:val="24"/>
      <w:szCs w:val="24"/>
    </w:rPr>
  </w:style>
  <w:style w:type="paragraph" w:styleId="Heading1">
    <w:name w:val="heading 1"/>
    <w:basedOn w:val="Normal"/>
    <w:next w:val="Normal"/>
    <w:link w:val="Heading1Char"/>
    <w:qFormat/>
    <w:rsid w:val="00876C11"/>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pPr>
    <w:rPr>
      <w:rFonts w:ascii="Courier" w:hAnsi="Courier"/>
      <w:b/>
      <w:snapToGrid w:val="0"/>
      <w:szCs w:val="20"/>
    </w:rPr>
  </w:style>
  <w:style w:type="paragraph" w:styleId="Heading2">
    <w:name w:val="heading 2"/>
    <w:basedOn w:val="Normal"/>
    <w:next w:val="Normal"/>
    <w:link w:val="Heading2Char"/>
    <w:semiHidden/>
    <w:unhideWhenUsed/>
    <w:qFormat/>
    <w:rsid w:val="008009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3102"/>
    <w:rPr>
      <w:rFonts w:ascii="Tahoma" w:hAnsi="Tahoma" w:cs="Tahoma"/>
      <w:sz w:val="16"/>
      <w:szCs w:val="16"/>
    </w:rPr>
  </w:style>
  <w:style w:type="character" w:styleId="CommentReference">
    <w:name w:val="annotation reference"/>
    <w:uiPriority w:val="99"/>
    <w:semiHidden/>
    <w:rsid w:val="002C5916"/>
    <w:rPr>
      <w:sz w:val="16"/>
      <w:szCs w:val="16"/>
    </w:rPr>
  </w:style>
  <w:style w:type="paragraph" w:styleId="CommentText">
    <w:name w:val="annotation text"/>
    <w:basedOn w:val="Normal"/>
    <w:link w:val="CommentTextChar"/>
    <w:uiPriority w:val="99"/>
    <w:semiHidden/>
    <w:rsid w:val="002C5916"/>
    <w:rPr>
      <w:sz w:val="20"/>
      <w:szCs w:val="20"/>
    </w:rPr>
  </w:style>
  <w:style w:type="paragraph" w:styleId="CommentSubject">
    <w:name w:val="annotation subject"/>
    <w:basedOn w:val="CommentText"/>
    <w:next w:val="CommentText"/>
    <w:semiHidden/>
    <w:rsid w:val="002C5916"/>
    <w:rPr>
      <w:b/>
      <w:bCs/>
    </w:rPr>
  </w:style>
  <w:style w:type="character" w:customStyle="1" w:styleId="Heading1Char">
    <w:name w:val="Heading 1 Char"/>
    <w:link w:val="Heading1"/>
    <w:rsid w:val="00876C11"/>
    <w:rPr>
      <w:rFonts w:ascii="Courier" w:hAnsi="Courier"/>
      <w:b/>
      <w:snapToGrid w:val="0"/>
      <w:sz w:val="24"/>
    </w:rPr>
  </w:style>
  <w:style w:type="character" w:styleId="Hyperlink">
    <w:name w:val="Hyperlink"/>
    <w:uiPriority w:val="99"/>
    <w:rsid w:val="00876C11"/>
    <w:rPr>
      <w:color w:val="0000FF"/>
      <w:u w:val="single"/>
    </w:rPr>
  </w:style>
  <w:style w:type="paragraph" w:styleId="Header">
    <w:name w:val="header"/>
    <w:basedOn w:val="Normal"/>
    <w:link w:val="HeaderChar"/>
    <w:rsid w:val="005C50AA"/>
    <w:pPr>
      <w:tabs>
        <w:tab w:val="center" w:pos="4680"/>
        <w:tab w:val="right" w:pos="9360"/>
      </w:tabs>
    </w:pPr>
  </w:style>
  <w:style w:type="character" w:customStyle="1" w:styleId="HeaderChar">
    <w:name w:val="Header Char"/>
    <w:link w:val="Header"/>
    <w:rsid w:val="005C50AA"/>
    <w:rPr>
      <w:sz w:val="24"/>
      <w:szCs w:val="24"/>
    </w:rPr>
  </w:style>
  <w:style w:type="paragraph" w:styleId="Footer">
    <w:name w:val="footer"/>
    <w:basedOn w:val="Normal"/>
    <w:link w:val="FooterChar"/>
    <w:uiPriority w:val="99"/>
    <w:rsid w:val="005C50AA"/>
    <w:pPr>
      <w:tabs>
        <w:tab w:val="center" w:pos="4680"/>
        <w:tab w:val="right" w:pos="9360"/>
      </w:tabs>
    </w:pPr>
  </w:style>
  <w:style w:type="character" w:customStyle="1" w:styleId="FooterChar">
    <w:name w:val="Footer Char"/>
    <w:link w:val="Footer"/>
    <w:uiPriority w:val="99"/>
    <w:rsid w:val="005C50AA"/>
    <w:rPr>
      <w:sz w:val="24"/>
      <w:szCs w:val="24"/>
    </w:rPr>
  </w:style>
  <w:style w:type="paragraph" w:styleId="Revision">
    <w:name w:val="Revision"/>
    <w:hidden/>
    <w:uiPriority w:val="99"/>
    <w:semiHidden/>
    <w:rsid w:val="005C50AA"/>
    <w:rPr>
      <w:sz w:val="24"/>
      <w:szCs w:val="24"/>
    </w:rPr>
  </w:style>
  <w:style w:type="table" w:styleId="TableGrid">
    <w:name w:val="Table Grid"/>
    <w:basedOn w:val="TableNormal"/>
    <w:rsid w:val="00B70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70C55"/>
    <w:pPr>
      <w:spacing w:before="100" w:beforeAutospacing="1" w:after="100" w:afterAutospacing="1"/>
    </w:pPr>
  </w:style>
  <w:style w:type="paragraph" w:styleId="EndnoteText">
    <w:name w:val="endnote text"/>
    <w:basedOn w:val="Normal"/>
    <w:link w:val="EndnoteTextChar"/>
    <w:semiHidden/>
    <w:rsid w:val="00B70C55"/>
    <w:rPr>
      <w:sz w:val="20"/>
      <w:szCs w:val="20"/>
    </w:rPr>
  </w:style>
  <w:style w:type="character" w:styleId="EndnoteReference">
    <w:name w:val="endnote reference"/>
    <w:uiPriority w:val="99"/>
    <w:semiHidden/>
    <w:rsid w:val="00B70C55"/>
    <w:rPr>
      <w:vertAlign w:val="superscript"/>
    </w:rPr>
  </w:style>
  <w:style w:type="table" w:styleId="TableGrid5">
    <w:name w:val="Table Grid 5"/>
    <w:basedOn w:val="TableNormal"/>
    <w:rsid w:val="00B70C5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EndnoteTextChar">
    <w:name w:val="Endnote Text Char"/>
    <w:link w:val="EndnoteText"/>
    <w:locked/>
    <w:rsid w:val="000968C1"/>
    <w:rPr>
      <w:lang w:val="en-US" w:eastAsia="en-US" w:bidi="ar-SA"/>
    </w:rPr>
  </w:style>
  <w:style w:type="paragraph" w:customStyle="1" w:styleId="listparagraph">
    <w:name w:val="listparagraph"/>
    <w:basedOn w:val="Normal"/>
    <w:rsid w:val="008F787E"/>
    <w:pPr>
      <w:spacing w:before="100" w:beforeAutospacing="1" w:after="100" w:afterAutospacing="1"/>
    </w:pPr>
    <w:rPr>
      <w:rFonts w:eastAsia="Calibri"/>
    </w:rPr>
  </w:style>
  <w:style w:type="character" w:customStyle="1" w:styleId="CommentTextChar">
    <w:name w:val="Comment Text Char"/>
    <w:basedOn w:val="DefaultParagraphFont"/>
    <w:link w:val="CommentText"/>
    <w:uiPriority w:val="99"/>
    <w:semiHidden/>
    <w:rsid w:val="00044533"/>
  </w:style>
  <w:style w:type="paragraph" w:styleId="ListParagraph0">
    <w:name w:val="List Paragraph"/>
    <w:basedOn w:val="Normal"/>
    <w:uiPriority w:val="34"/>
    <w:qFormat/>
    <w:rsid w:val="00DB722C"/>
    <w:pPr>
      <w:ind w:left="720"/>
      <w:contextualSpacing/>
    </w:pPr>
    <w:rPr>
      <w:rFonts w:ascii="Century Schoolbook" w:hAnsi="Century Schoolbook"/>
      <w:color w:val="000000"/>
      <w:sz w:val="22"/>
      <w:szCs w:val="22"/>
    </w:rPr>
  </w:style>
  <w:style w:type="paragraph" w:styleId="NoSpacing">
    <w:name w:val="No Spacing"/>
    <w:uiPriority w:val="1"/>
    <w:qFormat/>
    <w:rsid w:val="00A61943"/>
    <w:rPr>
      <w:sz w:val="24"/>
      <w:szCs w:val="24"/>
    </w:rPr>
  </w:style>
  <w:style w:type="paragraph" w:customStyle="1" w:styleId="Default">
    <w:name w:val="Default"/>
    <w:rsid w:val="00467D22"/>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BA314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A314C"/>
    <w:rPr>
      <w:rFonts w:ascii="Consolas" w:eastAsiaTheme="minorHAnsi" w:hAnsi="Consolas" w:cstheme="minorBidi"/>
      <w:sz w:val="21"/>
      <w:szCs w:val="21"/>
    </w:rPr>
  </w:style>
  <w:style w:type="character" w:styleId="Strong">
    <w:name w:val="Strong"/>
    <w:basedOn w:val="DefaultParagraphFont"/>
    <w:uiPriority w:val="22"/>
    <w:qFormat/>
    <w:rsid w:val="006D388A"/>
    <w:rPr>
      <w:b/>
      <w:bCs/>
    </w:rPr>
  </w:style>
  <w:style w:type="paragraph" w:styleId="FootnoteText">
    <w:name w:val="footnote text"/>
    <w:basedOn w:val="Normal"/>
    <w:link w:val="FootnoteTextChar"/>
    <w:rsid w:val="00551839"/>
    <w:rPr>
      <w:sz w:val="20"/>
      <w:szCs w:val="20"/>
    </w:rPr>
  </w:style>
  <w:style w:type="character" w:customStyle="1" w:styleId="FootnoteTextChar">
    <w:name w:val="Footnote Text Char"/>
    <w:basedOn w:val="DefaultParagraphFont"/>
    <w:link w:val="FootnoteText"/>
    <w:rsid w:val="00551839"/>
  </w:style>
  <w:style w:type="character" w:styleId="FootnoteReference">
    <w:name w:val="footnote reference"/>
    <w:basedOn w:val="DefaultParagraphFont"/>
    <w:rsid w:val="00551839"/>
    <w:rPr>
      <w:vertAlign w:val="superscript"/>
    </w:rPr>
  </w:style>
  <w:style w:type="character" w:customStyle="1" w:styleId="Heading2Char">
    <w:name w:val="Heading 2 Char"/>
    <w:basedOn w:val="DefaultParagraphFont"/>
    <w:link w:val="Heading2"/>
    <w:semiHidden/>
    <w:rsid w:val="0080090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0090B"/>
    <w:pPr>
      <w:keepLines/>
      <w:widowControl/>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Theme="majorHAnsi" w:eastAsiaTheme="majorEastAsia" w:hAnsiTheme="majorHAnsi" w:cstheme="majorBidi"/>
      <w:bCs/>
      <w:snapToGrid/>
      <w:color w:val="365F91" w:themeColor="accent1" w:themeShade="BF"/>
      <w:sz w:val="28"/>
      <w:szCs w:val="28"/>
    </w:rPr>
  </w:style>
  <w:style w:type="paragraph" w:styleId="TOC1">
    <w:name w:val="toc 1"/>
    <w:basedOn w:val="Normal"/>
    <w:next w:val="Normal"/>
    <w:autoRedefine/>
    <w:uiPriority w:val="39"/>
    <w:rsid w:val="0080090B"/>
    <w:pPr>
      <w:spacing w:after="100"/>
    </w:pPr>
  </w:style>
  <w:style w:type="paragraph" w:styleId="TOC2">
    <w:name w:val="toc 2"/>
    <w:basedOn w:val="Normal"/>
    <w:next w:val="Normal"/>
    <w:autoRedefine/>
    <w:uiPriority w:val="39"/>
    <w:rsid w:val="0080090B"/>
    <w:pPr>
      <w:spacing w:after="100"/>
      <w:ind w:left="240"/>
    </w:pPr>
  </w:style>
  <w:style w:type="character" w:customStyle="1" w:styleId="st1">
    <w:name w:val="st1"/>
    <w:basedOn w:val="DefaultParagraphFont"/>
    <w:rsid w:val="00A14893"/>
  </w:style>
  <w:style w:type="character" w:customStyle="1" w:styleId="apple-style-span">
    <w:name w:val="apple-style-span"/>
    <w:basedOn w:val="DefaultParagraphFont"/>
    <w:rsid w:val="0051014A"/>
  </w:style>
  <w:style w:type="character" w:styleId="Emphasis">
    <w:name w:val="Emphasis"/>
    <w:basedOn w:val="DefaultParagraphFont"/>
    <w:uiPriority w:val="20"/>
    <w:qFormat/>
    <w:rsid w:val="00B54BC8"/>
    <w:rPr>
      <w:i/>
      <w:iCs/>
    </w:rPr>
  </w:style>
  <w:style w:type="character" w:customStyle="1" w:styleId="day">
    <w:name w:val="day"/>
    <w:basedOn w:val="DefaultParagraphFont"/>
    <w:rsid w:val="00B54BC8"/>
  </w:style>
  <w:style w:type="character" w:customStyle="1" w:styleId="month">
    <w:name w:val="month"/>
    <w:basedOn w:val="DefaultParagraphFont"/>
    <w:rsid w:val="00B54BC8"/>
  </w:style>
  <w:style w:type="character" w:customStyle="1" w:styleId="year">
    <w:name w:val="year"/>
    <w:basedOn w:val="DefaultParagraphFont"/>
    <w:rsid w:val="00B54BC8"/>
  </w:style>
</w:styles>
</file>

<file path=word/webSettings.xml><?xml version="1.0" encoding="utf-8"?>
<w:webSettings xmlns:r="http://schemas.openxmlformats.org/officeDocument/2006/relationships" xmlns:w="http://schemas.openxmlformats.org/wordprocessingml/2006/main">
  <w:divs>
    <w:div w:id="62220352">
      <w:bodyDiv w:val="1"/>
      <w:marLeft w:val="0"/>
      <w:marRight w:val="0"/>
      <w:marTop w:val="0"/>
      <w:marBottom w:val="0"/>
      <w:divBdr>
        <w:top w:val="none" w:sz="0" w:space="0" w:color="auto"/>
        <w:left w:val="none" w:sz="0" w:space="0" w:color="auto"/>
        <w:bottom w:val="none" w:sz="0" w:space="0" w:color="auto"/>
        <w:right w:val="none" w:sz="0" w:space="0" w:color="auto"/>
      </w:divBdr>
    </w:div>
    <w:div w:id="146366208">
      <w:bodyDiv w:val="1"/>
      <w:marLeft w:val="0"/>
      <w:marRight w:val="0"/>
      <w:marTop w:val="0"/>
      <w:marBottom w:val="0"/>
      <w:divBdr>
        <w:top w:val="none" w:sz="0" w:space="0" w:color="auto"/>
        <w:left w:val="none" w:sz="0" w:space="0" w:color="auto"/>
        <w:bottom w:val="none" w:sz="0" w:space="0" w:color="auto"/>
        <w:right w:val="none" w:sz="0" w:space="0" w:color="auto"/>
      </w:divBdr>
      <w:divsChild>
        <w:div w:id="14188409">
          <w:marLeft w:val="274"/>
          <w:marRight w:val="0"/>
          <w:marTop w:val="0"/>
          <w:marBottom w:val="60"/>
          <w:divBdr>
            <w:top w:val="none" w:sz="0" w:space="0" w:color="auto"/>
            <w:left w:val="none" w:sz="0" w:space="0" w:color="auto"/>
            <w:bottom w:val="none" w:sz="0" w:space="0" w:color="auto"/>
            <w:right w:val="none" w:sz="0" w:space="0" w:color="auto"/>
          </w:divBdr>
        </w:div>
        <w:div w:id="229968650">
          <w:marLeft w:val="994"/>
          <w:marRight w:val="0"/>
          <w:marTop w:val="0"/>
          <w:marBottom w:val="60"/>
          <w:divBdr>
            <w:top w:val="none" w:sz="0" w:space="0" w:color="auto"/>
            <w:left w:val="none" w:sz="0" w:space="0" w:color="auto"/>
            <w:bottom w:val="none" w:sz="0" w:space="0" w:color="auto"/>
            <w:right w:val="none" w:sz="0" w:space="0" w:color="auto"/>
          </w:divBdr>
        </w:div>
        <w:div w:id="639581514">
          <w:marLeft w:val="994"/>
          <w:marRight w:val="0"/>
          <w:marTop w:val="0"/>
          <w:marBottom w:val="60"/>
          <w:divBdr>
            <w:top w:val="none" w:sz="0" w:space="0" w:color="auto"/>
            <w:left w:val="none" w:sz="0" w:space="0" w:color="auto"/>
            <w:bottom w:val="none" w:sz="0" w:space="0" w:color="auto"/>
            <w:right w:val="none" w:sz="0" w:space="0" w:color="auto"/>
          </w:divBdr>
        </w:div>
        <w:div w:id="670646257">
          <w:marLeft w:val="994"/>
          <w:marRight w:val="0"/>
          <w:marTop w:val="0"/>
          <w:marBottom w:val="60"/>
          <w:divBdr>
            <w:top w:val="none" w:sz="0" w:space="0" w:color="auto"/>
            <w:left w:val="none" w:sz="0" w:space="0" w:color="auto"/>
            <w:bottom w:val="none" w:sz="0" w:space="0" w:color="auto"/>
            <w:right w:val="none" w:sz="0" w:space="0" w:color="auto"/>
          </w:divBdr>
        </w:div>
        <w:div w:id="1481074433">
          <w:marLeft w:val="274"/>
          <w:marRight w:val="0"/>
          <w:marTop w:val="0"/>
          <w:marBottom w:val="60"/>
          <w:divBdr>
            <w:top w:val="none" w:sz="0" w:space="0" w:color="auto"/>
            <w:left w:val="none" w:sz="0" w:space="0" w:color="auto"/>
            <w:bottom w:val="none" w:sz="0" w:space="0" w:color="auto"/>
            <w:right w:val="none" w:sz="0" w:space="0" w:color="auto"/>
          </w:divBdr>
        </w:div>
        <w:div w:id="1555045661">
          <w:marLeft w:val="274"/>
          <w:marRight w:val="0"/>
          <w:marTop w:val="0"/>
          <w:marBottom w:val="60"/>
          <w:divBdr>
            <w:top w:val="none" w:sz="0" w:space="0" w:color="auto"/>
            <w:left w:val="none" w:sz="0" w:space="0" w:color="auto"/>
            <w:bottom w:val="none" w:sz="0" w:space="0" w:color="auto"/>
            <w:right w:val="none" w:sz="0" w:space="0" w:color="auto"/>
          </w:divBdr>
        </w:div>
        <w:div w:id="1736508726">
          <w:marLeft w:val="994"/>
          <w:marRight w:val="0"/>
          <w:marTop w:val="0"/>
          <w:marBottom w:val="60"/>
          <w:divBdr>
            <w:top w:val="none" w:sz="0" w:space="0" w:color="auto"/>
            <w:left w:val="none" w:sz="0" w:space="0" w:color="auto"/>
            <w:bottom w:val="none" w:sz="0" w:space="0" w:color="auto"/>
            <w:right w:val="none" w:sz="0" w:space="0" w:color="auto"/>
          </w:divBdr>
        </w:div>
        <w:div w:id="1778064247">
          <w:marLeft w:val="274"/>
          <w:marRight w:val="0"/>
          <w:marTop w:val="0"/>
          <w:marBottom w:val="60"/>
          <w:divBdr>
            <w:top w:val="none" w:sz="0" w:space="0" w:color="auto"/>
            <w:left w:val="none" w:sz="0" w:space="0" w:color="auto"/>
            <w:bottom w:val="none" w:sz="0" w:space="0" w:color="auto"/>
            <w:right w:val="none" w:sz="0" w:space="0" w:color="auto"/>
          </w:divBdr>
        </w:div>
        <w:div w:id="1859538151">
          <w:marLeft w:val="994"/>
          <w:marRight w:val="0"/>
          <w:marTop w:val="0"/>
          <w:marBottom w:val="60"/>
          <w:divBdr>
            <w:top w:val="none" w:sz="0" w:space="0" w:color="auto"/>
            <w:left w:val="none" w:sz="0" w:space="0" w:color="auto"/>
            <w:bottom w:val="none" w:sz="0" w:space="0" w:color="auto"/>
            <w:right w:val="none" w:sz="0" w:space="0" w:color="auto"/>
          </w:divBdr>
        </w:div>
        <w:div w:id="1874734810">
          <w:marLeft w:val="274"/>
          <w:marRight w:val="0"/>
          <w:marTop w:val="0"/>
          <w:marBottom w:val="60"/>
          <w:divBdr>
            <w:top w:val="none" w:sz="0" w:space="0" w:color="auto"/>
            <w:left w:val="none" w:sz="0" w:space="0" w:color="auto"/>
            <w:bottom w:val="none" w:sz="0" w:space="0" w:color="auto"/>
            <w:right w:val="none" w:sz="0" w:space="0" w:color="auto"/>
          </w:divBdr>
        </w:div>
        <w:div w:id="2063207033">
          <w:marLeft w:val="274"/>
          <w:marRight w:val="0"/>
          <w:marTop w:val="0"/>
          <w:marBottom w:val="60"/>
          <w:divBdr>
            <w:top w:val="none" w:sz="0" w:space="0" w:color="auto"/>
            <w:left w:val="none" w:sz="0" w:space="0" w:color="auto"/>
            <w:bottom w:val="none" w:sz="0" w:space="0" w:color="auto"/>
            <w:right w:val="none" w:sz="0" w:space="0" w:color="auto"/>
          </w:divBdr>
        </w:div>
      </w:divsChild>
    </w:div>
    <w:div w:id="293370542">
      <w:bodyDiv w:val="1"/>
      <w:marLeft w:val="0"/>
      <w:marRight w:val="0"/>
      <w:marTop w:val="0"/>
      <w:marBottom w:val="0"/>
      <w:divBdr>
        <w:top w:val="none" w:sz="0" w:space="0" w:color="auto"/>
        <w:left w:val="none" w:sz="0" w:space="0" w:color="auto"/>
        <w:bottom w:val="none" w:sz="0" w:space="0" w:color="auto"/>
        <w:right w:val="none" w:sz="0" w:space="0" w:color="auto"/>
      </w:divBdr>
      <w:divsChild>
        <w:div w:id="444733452">
          <w:marLeft w:val="0"/>
          <w:marRight w:val="0"/>
          <w:marTop w:val="0"/>
          <w:marBottom w:val="0"/>
          <w:divBdr>
            <w:top w:val="none" w:sz="0" w:space="0" w:color="auto"/>
            <w:left w:val="none" w:sz="0" w:space="0" w:color="auto"/>
            <w:bottom w:val="none" w:sz="0" w:space="0" w:color="auto"/>
            <w:right w:val="none" w:sz="0" w:space="0" w:color="auto"/>
          </w:divBdr>
          <w:divsChild>
            <w:div w:id="1796215590">
              <w:marLeft w:val="0"/>
              <w:marRight w:val="0"/>
              <w:marTop w:val="0"/>
              <w:marBottom w:val="0"/>
              <w:divBdr>
                <w:top w:val="none" w:sz="0" w:space="0" w:color="auto"/>
                <w:left w:val="none" w:sz="0" w:space="0" w:color="auto"/>
                <w:bottom w:val="none" w:sz="0" w:space="0" w:color="auto"/>
                <w:right w:val="none" w:sz="0" w:space="0" w:color="auto"/>
              </w:divBdr>
              <w:divsChild>
                <w:div w:id="10887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325">
      <w:bodyDiv w:val="1"/>
      <w:marLeft w:val="0"/>
      <w:marRight w:val="0"/>
      <w:marTop w:val="0"/>
      <w:marBottom w:val="0"/>
      <w:divBdr>
        <w:top w:val="none" w:sz="0" w:space="0" w:color="auto"/>
        <w:left w:val="none" w:sz="0" w:space="0" w:color="auto"/>
        <w:bottom w:val="none" w:sz="0" w:space="0" w:color="auto"/>
        <w:right w:val="none" w:sz="0" w:space="0" w:color="auto"/>
      </w:divBdr>
      <w:divsChild>
        <w:div w:id="493108542">
          <w:marLeft w:val="274"/>
          <w:marRight w:val="0"/>
          <w:marTop w:val="0"/>
          <w:marBottom w:val="0"/>
          <w:divBdr>
            <w:top w:val="none" w:sz="0" w:space="0" w:color="auto"/>
            <w:left w:val="none" w:sz="0" w:space="0" w:color="auto"/>
            <w:bottom w:val="none" w:sz="0" w:space="0" w:color="auto"/>
            <w:right w:val="none" w:sz="0" w:space="0" w:color="auto"/>
          </w:divBdr>
        </w:div>
        <w:div w:id="1193764909">
          <w:marLeft w:val="274"/>
          <w:marRight w:val="0"/>
          <w:marTop w:val="0"/>
          <w:marBottom w:val="0"/>
          <w:divBdr>
            <w:top w:val="none" w:sz="0" w:space="0" w:color="auto"/>
            <w:left w:val="none" w:sz="0" w:space="0" w:color="auto"/>
            <w:bottom w:val="none" w:sz="0" w:space="0" w:color="auto"/>
            <w:right w:val="none" w:sz="0" w:space="0" w:color="auto"/>
          </w:divBdr>
        </w:div>
      </w:divsChild>
    </w:div>
    <w:div w:id="470905019">
      <w:bodyDiv w:val="1"/>
      <w:marLeft w:val="0"/>
      <w:marRight w:val="0"/>
      <w:marTop w:val="0"/>
      <w:marBottom w:val="0"/>
      <w:divBdr>
        <w:top w:val="none" w:sz="0" w:space="0" w:color="auto"/>
        <w:left w:val="none" w:sz="0" w:space="0" w:color="auto"/>
        <w:bottom w:val="none" w:sz="0" w:space="0" w:color="auto"/>
        <w:right w:val="none" w:sz="0" w:space="0" w:color="auto"/>
      </w:divBdr>
    </w:div>
    <w:div w:id="639648284">
      <w:bodyDiv w:val="1"/>
      <w:marLeft w:val="0"/>
      <w:marRight w:val="0"/>
      <w:marTop w:val="0"/>
      <w:marBottom w:val="0"/>
      <w:divBdr>
        <w:top w:val="none" w:sz="0" w:space="0" w:color="auto"/>
        <w:left w:val="none" w:sz="0" w:space="0" w:color="auto"/>
        <w:bottom w:val="none" w:sz="0" w:space="0" w:color="auto"/>
        <w:right w:val="none" w:sz="0" w:space="0" w:color="auto"/>
      </w:divBdr>
    </w:div>
    <w:div w:id="678657788">
      <w:bodyDiv w:val="1"/>
      <w:marLeft w:val="0"/>
      <w:marRight w:val="0"/>
      <w:marTop w:val="0"/>
      <w:marBottom w:val="0"/>
      <w:divBdr>
        <w:top w:val="none" w:sz="0" w:space="0" w:color="auto"/>
        <w:left w:val="none" w:sz="0" w:space="0" w:color="auto"/>
        <w:bottom w:val="none" w:sz="0" w:space="0" w:color="auto"/>
        <w:right w:val="none" w:sz="0" w:space="0" w:color="auto"/>
      </w:divBdr>
    </w:div>
    <w:div w:id="761610582">
      <w:bodyDiv w:val="1"/>
      <w:marLeft w:val="0"/>
      <w:marRight w:val="0"/>
      <w:marTop w:val="0"/>
      <w:marBottom w:val="0"/>
      <w:divBdr>
        <w:top w:val="none" w:sz="0" w:space="0" w:color="auto"/>
        <w:left w:val="none" w:sz="0" w:space="0" w:color="auto"/>
        <w:bottom w:val="none" w:sz="0" w:space="0" w:color="auto"/>
        <w:right w:val="none" w:sz="0" w:space="0" w:color="auto"/>
      </w:divBdr>
    </w:div>
    <w:div w:id="762339596">
      <w:bodyDiv w:val="1"/>
      <w:marLeft w:val="0"/>
      <w:marRight w:val="0"/>
      <w:marTop w:val="0"/>
      <w:marBottom w:val="0"/>
      <w:divBdr>
        <w:top w:val="none" w:sz="0" w:space="0" w:color="auto"/>
        <w:left w:val="none" w:sz="0" w:space="0" w:color="auto"/>
        <w:bottom w:val="none" w:sz="0" w:space="0" w:color="auto"/>
        <w:right w:val="none" w:sz="0" w:space="0" w:color="auto"/>
      </w:divBdr>
    </w:div>
    <w:div w:id="802620974">
      <w:bodyDiv w:val="1"/>
      <w:marLeft w:val="0"/>
      <w:marRight w:val="0"/>
      <w:marTop w:val="0"/>
      <w:marBottom w:val="0"/>
      <w:divBdr>
        <w:top w:val="none" w:sz="0" w:space="0" w:color="auto"/>
        <w:left w:val="none" w:sz="0" w:space="0" w:color="auto"/>
        <w:bottom w:val="none" w:sz="0" w:space="0" w:color="auto"/>
        <w:right w:val="none" w:sz="0" w:space="0" w:color="auto"/>
      </w:divBdr>
    </w:div>
    <w:div w:id="898439923">
      <w:bodyDiv w:val="1"/>
      <w:marLeft w:val="0"/>
      <w:marRight w:val="0"/>
      <w:marTop w:val="0"/>
      <w:marBottom w:val="0"/>
      <w:divBdr>
        <w:top w:val="none" w:sz="0" w:space="0" w:color="auto"/>
        <w:left w:val="none" w:sz="0" w:space="0" w:color="auto"/>
        <w:bottom w:val="none" w:sz="0" w:space="0" w:color="auto"/>
        <w:right w:val="none" w:sz="0" w:space="0" w:color="auto"/>
      </w:divBdr>
    </w:div>
    <w:div w:id="1116487665">
      <w:bodyDiv w:val="1"/>
      <w:marLeft w:val="0"/>
      <w:marRight w:val="0"/>
      <w:marTop w:val="0"/>
      <w:marBottom w:val="0"/>
      <w:divBdr>
        <w:top w:val="none" w:sz="0" w:space="0" w:color="auto"/>
        <w:left w:val="none" w:sz="0" w:space="0" w:color="auto"/>
        <w:bottom w:val="none" w:sz="0" w:space="0" w:color="auto"/>
        <w:right w:val="none" w:sz="0" w:space="0" w:color="auto"/>
      </w:divBdr>
    </w:div>
    <w:div w:id="1251623992">
      <w:bodyDiv w:val="1"/>
      <w:marLeft w:val="0"/>
      <w:marRight w:val="0"/>
      <w:marTop w:val="0"/>
      <w:marBottom w:val="0"/>
      <w:divBdr>
        <w:top w:val="none" w:sz="0" w:space="0" w:color="auto"/>
        <w:left w:val="none" w:sz="0" w:space="0" w:color="auto"/>
        <w:bottom w:val="none" w:sz="0" w:space="0" w:color="auto"/>
        <w:right w:val="none" w:sz="0" w:space="0" w:color="auto"/>
      </w:divBdr>
    </w:div>
    <w:div w:id="1268848684">
      <w:bodyDiv w:val="1"/>
      <w:marLeft w:val="0"/>
      <w:marRight w:val="0"/>
      <w:marTop w:val="0"/>
      <w:marBottom w:val="0"/>
      <w:divBdr>
        <w:top w:val="none" w:sz="0" w:space="0" w:color="auto"/>
        <w:left w:val="none" w:sz="0" w:space="0" w:color="auto"/>
        <w:bottom w:val="none" w:sz="0" w:space="0" w:color="auto"/>
        <w:right w:val="none" w:sz="0" w:space="0" w:color="auto"/>
      </w:divBdr>
    </w:div>
    <w:div w:id="1275407481">
      <w:bodyDiv w:val="1"/>
      <w:marLeft w:val="0"/>
      <w:marRight w:val="0"/>
      <w:marTop w:val="0"/>
      <w:marBottom w:val="0"/>
      <w:divBdr>
        <w:top w:val="none" w:sz="0" w:space="0" w:color="auto"/>
        <w:left w:val="none" w:sz="0" w:space="0" w:color="auto"/>
        <w:bottom w:val="none" w:sz="0" w:space="0" w:color="auto"/>
        <w:right w:val="none" w:sz="0" w:space="0" w:color="auto"/>
      </w:divBdr>
    </w:div>
    <w:div w:id="1361279598">
      <w:bodyDiv w:val="1"/>
      <w:marLeft w:val="0"/>
      <w:marRight w:val="0"/>
      <w:marTop w:val="0"/>
      <w:marBottom w:val="0"/>
      <w:divBdr>
        <w:top w:val="none" w:sz="0" w:space="0" w:color="auto"/>
        <w:left w:val="none" w:sz="0" w:space="0" w:color="auto"/>
        <w:bottom w:val="none" w:sz="0" w:space="0" w:color="auto"/>
        <w:right w:val="none" w:sz="0" w:space="0" w:color="auto"/>
      </w:divBdr>
    </w:div>
    <w:div w:id="1373536135">
      <w:bodyDiv w:val="1"/>
      <w:marLeft w:val="0"/>
      <w:marRight w:val="0"/>
      <w:marTop w:val="0"/>
      <w:marBottom w:val="0"/>
      <w:divBdr>
        <w:top w:val="none" w:sz="0" w:space="0" w:color="auto"/>
        <w:left w:val="none" w:sz="0" w:space="0" w:color="auto"/>
        <w:bottom w:val="none" w:sz="0" w:space="0" w:color="auto"/>
        <w:right w:val="none" w:sz="0" w:space="0" w:color="auto"/>
      </w:divBdr>
    </w:div>
    <w:div w:id="1387333312">
      <w:bodyDiv w:val="1"/>
      <w:marLeft w:val="0"/>
      <w:marRight w:val="0"/>
      <w:marTop w:val="0"/>
      <w:marBottom w:val="0"/>
      <w:divBdr>
        <w:top w:val="none" w:sz="0" w:space="0" w:color="auto"/>
        <w:left w:val="none" w:sz="0" w:space="0" w:color="auto"/>
        <w:bottom w:val="none" w:sz="0" w:space="0" w:color="auto"/>
        <w:right w:val="none" w:sz="0" w:space="0" w:color="auto"/>
      </w:divBdr>
    </w:div>
    <w:div w:id="1391733833">
      <w:bodyDiv w:val="1"/>
      <w:marLeft w:val="0"/>
      <w:marRight w:val="0"/>
      <w:marTop w:val="0"/>
      <w:marBottom w:val="0"/>
      <w:divBdr>
        <w:top w:val="none" w:sz="0" w:space="0" w:color="auto"/>
        <w:left w:val="none" w:sz="0" w:space="0" w:color="auto"/>
        <w:bottom w:val="none" w:sz="0" w:space="0" w:color="auto"/>
        <w:right w:val="none" w:sz="0" w:space="0" w:color="auto"/>
      </w:divBdr>
    </w:div>
    <w:div w:id="1766533159">
      <w:bodyDiv w:val="1"/>
      <w:marLeft w:val="0"/>
      <w:marRight w:val="0"/>
      <w:marTop w:val="0"/>
      <w:marBottom w:val="0"/>
      <w:divBdr>
        <w:top w:val="none" w:sz="0" w:space="0" w:color="auto"/>
        <w:left w:val="none" w:sz="0" w:space="0" w:color="auto"/>
        <w:bottom w:val="none" w:sz="0" w:space="0" w:color="auto"/>
        <w:right w:val="none" w:sz="0" w:space="0" w:color="auto"/>
      </w:divBdr>
    </w:div>
    <w:div w:id="1893954569">
      <w:bodyDiv w:val="1"/>
      <w:marLeft w:val="0"/>
      <w:marRight w:val="0"/>
      <w:marTop w:val="0"/>
      <w:marBottom w:val="0"/>
      <w:divBdr>
        <w:top w:val="none" w:sz="0" w:space="0" w:color="auto"/>
        <w:left w:val="none" w:sz="0" w:space="0" w:color="auto"/>
        <w:bottom w:val="none" w:sz="0" w:space="0" w:color="auto"/>
        <w:right w:val="none" w:sz="0" w:space="0" w:color="auto"/>
      </w:divBdr>
    </w:div>
    <w:div w:id="2064402729">
      <w:bodyDiv w:val="1"/>
      <w:marLeft w:val="0"/>
      <w:marRight w:val="0"/>
      <w:marTop w:val="0"/>
      <w:marBottom w:val="0"/>
      <w:divBdr>
        <w:top w:val="none" w:sz="0" w:space="0" w:color="auto"/>
        <w:left w:val="none" w:sz="0" w:space="0" w:color="auto"/>
        <w:bottom w:val="none" w:sz="0" w:space="0" w:color="auto"/>
        <w:right w:val="none" w:sz="0" w:space="0" w:color="auto"/>
      </w:divBdr>
    </w:div>
    <w:div w:id="2072535433">
      <w:bodyDiv w:val="1"/>
      <w:marLeft w:val="0"/>
      <w:marRight w:val="0"/>
      <w:marTop w:val="0"/>
      <w:marBottom w:val="0"/>
      <w:divBdr>
        <w:top w:val="none" w:sz="0" w:space="0" w:color="auto"/>
        <w:left w:val="none" w:sz="0" w:space="0" w:color="auto"/>
        <w:bottom w:val="none" w:sz="0" w:space="0" w:color="auto"/>
        <w:right w:val="none" w:sz="0" w:space="0" w:color="auto"/>
      </w:divBdr>
    </w:div>
    <w:div w:id="21198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nnals.org/article.aspx?articleid=745909" TargetMode="Externa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F4EC1-1C8C-4A59-96B0-8FE47C52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13558</Words>
  <Characters>78648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The President’s Council of Advisors on Science and Technology (PCAST) has released an important new report entitled “Realizing the Full Potential of Health Information Technology to Improve Healthcare for Americans: The Path Forward</vt:lpstr>
    </vt:vector>
  </TitlesOfParts>
  <Company>Hewlett-Packard Company</Company>
  <LinksUpToDate>false</LinksUpToDate>
  <CharactersWithSpaces>92022</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President’s Council of Advisors on Science and Technology (PCAST) has released an important new report entitled “Realizing the Full Potential of Health Information Technology to Improve Healthcare for Americans: The Path Forward</dc:title>
  <dc:subject/>
  <dc:creator>DHHS</dc:creator>
  <cp:keywords/>
  <dc:description/>
  <cp:lastModifiedBy>MacKenzie Robertson</cp:lastModifiedBy>
  <cp:revision>5</cp:revision>
  <cp:lastPrinted>2012-11-16T14:24:00Z</cp:lastPrinted>
  <dcterms:created xsi:type="dcterms:W3CDTF">2012-12-14T18:41:00Z</dcterms:created>
  <dcterms:modified xsi:type="dcterms:W3CDTF">2012-12-14T19:51:00Z</dcterms:modified>
</cp:coreProperties>
</file>