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90" w:rsidRPr="00CF4790" w:rsidRDefault="000D1DAE" w:rsidP="00CF4790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.45pt;margin-top:20.8pt;width:444.75pt;height:0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" strokeweight="1.5pt"/>
        </w:pict>
      </w:r>
      <w:r w:rsidR="00CF4790">
        <w:rPr>
          <w:b/>
        </w:rPr>
        <w:t xml:space="preserve">Data Intermediary Tiger </w:t>
      </w:r>
      <w:r w:rsidR="00556B6E">
        <w:rPr>
          <w:b/>
        </w:rPr>
        <w:t>Team Charge</w:t>
      </w:r>
    </w:p>
    <w:p w:rsidR="00CF4790" w:rsidRPr="00033571" w:rsidRDefault="00CF4790" w:rsidP="00CF4790">
      <w:pPr>
        <w:rPr>
          <w:b/>
        </w:rPr>
      </w:pPr>
      <w:r w:rsidRPr="00033571">
        <w:rPr>
          <w:b/>
        </w:rPr>
        <w:t xml:space="preserve">Background: </w:t>
      </w:r>
    </w:p>
    <w:p w:rsidR="00BC6FA2" w:rsidRDefault="00D32D7A" w:rsidP="00CF4790">
      <w:r>
        <w:t xml:space="preserve">In preparation for </w:t>
      </w:r>
      <w:r w:rsidR="002E648D">
        <w:t xml:space="preserve">the forthcoming </w:t>
      </w:r>
      <w:r>
        <w:t>recommendations on Stage 3</w:t>
      </w:r>
      <w:r w:rsidR="002E648D">
        <w:t xml:space="preserve"> </w:t>
      </w:r>
      <w:r>
        <w:t>of the EHR Incentive Program</w:t>
      </w:r>
      <w:r w:rsidR="002E648D">
        <w:t>,</w:t>
      </w:r>
      <w:r>
        <w:t xml:space="preserve"> the</w:t>
      </w:r>
      <w:r w:rsidR="00CF4790" w:rsidRPr="00CF4790">
        <w:t xml:space="preserve"> </w:t>
      </w:r>
      <w:r w:rsidRPr="00CF4790">
        <w:t>Health IT Policy Committee</w:t>
      </w:r>
      <w:r w:rsidR="00823A35">
        <w:t xml:space="preserve"> (HITPC</w:t>
      </w:r>
      <w:r w:rsidR="00467AB2">
        <w:t>)</w:t>
      </w:r>
      <w:r w:rsidR="00467AB2" w:rsidRPr="00CF4790">
        <w:t xml:space="preserve"> </w:t>
      </w:r>
      <w:r w:rsidR="00467AB2">
        <w:t>and</w:t>
      </w:r>
      <w:r>
        <w:t xml:space="preserve"> </w:t>
      </w:r>
      <w:r w:rsidR="00467AB2">
        <w:t xml:space="preserve">its </w:t>
      </w:r>
      <w:r w:rsidR="00CF4790" w:rsidRPr="00CF4790">
        <w:t xml:space="preserve">Quality Measures Work Group </w:t>
      </w:r>
      <w:r w:rsidR="00823A35">
        <w:t xml:space="preserve">(QMWG) </w:t>
      </w:r>
      <w:r w:rsidR="00CF4790" w:rsidRPr="00CF4790">
        <w:t>will convene</w:t>
      </w:r>
      <w:r w:rsidR="00F54DBC">
        <w:t xml:space="preserve"> a subgroup, the Data Intermediary Tiger </w:t>
      </w:r>
      <w:proofErr w:type="gramStart"/>
      <w:r w:rsidR="00F54DBC">
        <w:t>Team,</w:t>
      </w:r>
      <w:proofErr w:type="gramEnd"/>
      <w:r w:rsidR="00F54DBC">
        <w:t xml:space="preserve"> </w:t>
      </w:r>
      <w:r w:rsidR="00CF4790" w:rsidRPr="00CF4790">
        <w:t xml:space="preserve">to address challenges for management and assurance of data quality for </w:t>
      </w:r>
      <w:r w:rsidR="002E648D">
        <w:t xml:space="preserve">health IT </w:t>
      </w:r>
      <w:r w:rsidR="00D9178A">
        <w:t>enabled</w:t>
      </w:r>
      <w:r w:rsidR="00CF4790" w:rsidRPr="00CF4790">
        <w:t xml:space="preserve"> </w:t>
      </w:r>
      <w:r w:rsidR="00F95AAC">
        <w:t xml:space="preserve">clinical </w:t>
      </w:r>
      <w:r w:rsidR="00CF4790" w:rsidRPr="00CF4790">
        <w:t>quality measurement</w:t>
      </w:r>
      <w:r w:rsidR="00D9178A">
        <w:t xml:space="preserve"> and quality </w:t>
      </w:r>
      <w:r w:rsidR="00737169">
        <w:t>improvement.</w:t>
      </w:r>
      <w:r w:rsidR="002E648D">
        <w:t xml:space="preserve"> </w:t>
      </w:r>
      <w:r w:rsidR="00823A35">
        <w:t xml:space="preserve">The HITPC and </w:t>
      </w:r>
      <w:r w:rsidR="00467AB2">
        <w:t xml:space="preserve">QMWG </w:t>
      </w:r>
      <w:r w:rsidR="00467AB2" w:rsidRPr="00CF4790">
        <w:t>appreciate</w:t>
      </w:r>
      <w:r w:rsidR="00CF4790" w:rsidRPr="00CF4790">
        <w:t xml:space="preserve"> that </w:t>
      </w:r>
      <w:r w:rsidR="00823A35">
        <w:t>the</w:t>
      </w:r>
      <w:r w:rsidR="00CF4790" w:rsidRPr="00CF4790">
        <w:t xml:space="preserve"> credibility of any clinical quality measure (CQM) is dependent upon the quality of the data used to compute that measure.</w:t>
      </w:r>
    </w:p>
    <w:p w:rsidR="00C031D8" w:rsidRDefault="00C031D8" w:rsidP="00CF4790">
      <w:r w:rsidRPr="00CF4790">
        <w:t xml:space="preserve">JM </w:t>
      </w:r>
      <w:proofErr w:type="spellStart"/>
      <w:r w:rsidRPr="00CF4790">
        <w:t>Juran</w:t>
      </w:r>
      <w:proofErr w:type="spellEnd"/>
      <w:r w:rsidRPr="00CF4790">
        <w:t xml:space="preserve"> classically described data as being of high quality if they are “</w:t>
      </w:r>
      <w:r w:rsidRPr="00CF4790">
        <w:rPr>
          <w:i/>
        </w:rPr>
        <w:t>fit for intended uses</w:t>
      </w:r>
      <w:r w:rsidRPr="00CF4790">
        <w:t>” in decision making, operations</w:t>
      </w:r>
      <w:r w:rsidR="000A2E8D">
        <w:t>,</w:t>
      </w:r>
      <w:r w:rsidRPr="00CF4790">
        <w:t xml:space="preserve"> and planning.</w:t>
      </w:r>
      <w:r w:rsidRPr="00CF4790">
        <w:rPr>
          <w:vertAlign w:val="superscript"/>
        </w:rPr>
        <w:footnoteReference w:id="1"/>
      </w:r>
      <w:r w:rsidRPr="00CF4790">
        <w:t xml:space="preserve"> Although the terminology </w:t>
      </w:r>
      <w:r w:rsidR="000A2E8D">
        <w:t>ascribed to data quality varies,</w:t>
      </w:r>
      <w:r w:rsidRPr="00CF4790">
        <w:t xml:space="preserve"> completeness, correctness, consistency</w:t>
      </w:r>
      <w:r w:rsidR="000A2E8D">
        <w:t>,</w:t>
      </w:r>
      <w:r w:rsidRPr="00CF4790">
        <w:t xml:space="preserve"> and currency are frequently cited attributes of high </w:t>
      </w:r>
      <w:r w:rsidR="000A2E8D">
        <w:t xml:space="preserve">quality </w:t>
      </w:r>
      <w:proofErr w:type="gramStart"/>
      <w:r w:rsidR="000A2E8D">
        <w:t>data</w:t>
      </w:r>
      <w:r w:rsidRPr="00CF4790">
        <w:t>.</w:t>
      </w:r>
      <w:r w:rsidR="000A2E8D" w:rsidRPr="00CF4790">
        <w:rPr>
          <w:vertAlign w:val="superscript"/>
        </w:rPr>
        <w:footnoteReference w:id="2"/>
      </w:r>
      <w:r w:rsidR="000A2E8D" w:rsidRPr="00CF4790">
        <w:rPr>
          <w:vertAlign w:val="superscript"/>
        </w:rPr>
        <w:t>,</w:t>
      </w:r>
      <w:r w:rsidR="000A2E8D" w:rsidRPr="00CF4790">
        <w:rPr>
          <w:vertAlign w:val="superscript"/>
        </w:rPr>
        <w:footnoteReference w:id="3"/>
      </w:r>
      <w:r w:rsidR="000A2E8D" w:rsidRPr="00CF4790">
        <w:rPr>
          <w:vertAlign w:val="superscript"/>
        </w:rPr>
        <w:t>,</w:t>
      </w:r>
      <w:proofErr w:type="gramEnd"/>
      <w:r w:rsidR="000A2E8D" w:rsidRPr="00CF4790">
        <w:rPr>
          <w:vertAlign w:val="superscript"/>
        </w:rPr>
        <w:footnoteReference w:id="4"/>
      </w:r>
      <w:r w:rsidR="000A2E8D" w:rsidRPr="00CF4790">
        <w:rPr>
          <w:vertAlign w:val="superscript"/>
        </w:rPr>
        <w:t xml:space="preserve"> </w:t>
      </w:r>
      <w:r w:rsidRPr="00CF4790">
        <w:t xml:space="preserve"> For the purpose of </w:t>
      </w:r>
      <w:r w:rsidR="004B7080">
        <w:t>this work</w:t>
      </w:r>
      <w:r w:rsidRPr="00CF4790">
        <w:t>, we will define high quality data as being fit for secondary use and</w:t>
      </w:r>
      <w:r w:rsidR="000A2E8D">
        <w:t xml:space="preserve"> “free of defect</w:t>
      </w:r>
      <w:r w:rsidRPr="00CF4790">
        <w:t>.</w:t>
      </w:r>
      <w:r w:rsidR="000A2E8D">
        <w:t>”</w:t>
      </w:r>
      <w:r w:rsidRPr="00CF4790">
        <w:rPr>
          <w:vertAlign w:val="superscript"/>
        </w:rPr>
        <w:footnoteReference w:id="5"/>
      </w:r>
      <w:r w:rsidRPr="00CF4790">
        <w:t xml:space="preserve"> Where complete data are free of omissions, and correct data are valid and reliable. Consistent data agree with related d</w:t>
      </w:r>
      <w:r w:rsidR="000A2E8D">
        <w:t xml:space="preserve">ata, and current data are up to </w:t>
      </w:r>
      <w:r w:rsidRPr="00CF4790">
        <w:t>date.</w:t>
      </w:r>
    </w:p>
    <w:p w:rsidR="006D6B60" w:rsidRDefault="00CF4790" w:rsidP="006D6B60">
      <w:r w:rsidRPr="00CF4790">
        <w:t xml:space="preserve">This </w:t>
      </w:r>
      <w:r w:rsidR="00BC6FA2">
        <w:t xml:space="preserve">Tiger Team </w:t>
      </w:r>
      <w:r w:rsidRPr="00CF4790">
        <w:t>will b</w:t>
      </w:r>
      <w:r w:rsidR="000A0AAF">
        <w:t xml:space="preserve">e staffed by representatives </w:t>
      </w:r>
      <w:r w:rsidR="000A2E8D">
        <w:t xml:space="preserve">of </w:t>
      </w:r>
      <w:r w:rsidR="000A0AAF">
        <w:t>practitioners</w:t>
      </w:r>
      <w:r w:rsidRPr="00CF4790">
        <w:t xml:space="preserve">, </w:t>
      </w:r>
      <w:r w:rsidR="00F54DBC">
        <w:t>Quality Improvement Organizations,</w:t>
      </w:r>
      <w:r w:rsidRPr="00CF4790">
        <w:t xml:space="preserve"> clinical registries, data warehouses, and </w:t>
      </w:r>
      <w:r w:rsidR="000A2E8D">
        <w:t>health information exchange</w:t>
      </w:r>
      <w:r w:rsidR="000A2E8D" w:rsidRPr="00CF4790">
        <w:t xml:space="preserve">s </w:t>
      </w:r>
      <w:r w:rsidRPr="00CF4790">
        <w:t>that are responsible for the</w:t>
      </w:r>
      <w:r w:rsidR="000A0AAF">
        <w:t xml:space="preserve"> capture, storage, exchange</w:t>
      </w:r>
      <w:r w:rsidR="000A2E8D">
        <w:t>,</w:t>
      </w:r>
      <w:r w:rsidRPr="00CF4790">
        <w:t xml:space="preserve"> and analysis of</w:t>
      </w:r>
      <w:r w:rsidR="00D9178A">
        <w:t xml:space="preserve"> </w:t>
      </w:r>
      <w:r w:rsidR="000A2E8D">
        <w:t xml:space="preserve">electronic health record </w:t>
      </w:r>
      <w:r w:rsidR="002D0CA7">
        <w:t xml:space="preserve">(EHR) </w:t>
      </w:r>
      <w:r w:rsidR="00D9178A">
        <w:t xml:space="preserve">generated data and will use the PQRS </w:t>
      </w:r>
      <w:r w:rsidR="00C21897">
        <w:t>Qualified</w:t>
      </w:r>
      <w:r w:rsidR="00880FDD">
        <w:t xml:space="preserve"> Registries and CMS Qualified </w:t>
      </w:r>
      <w:r w:rsidR="00BC6FA2">
        <w:t xml:space="preserve">Entities </w:t>
      </w:r>
      <w:r w:rsidR="00C031D8">
        <w:t xml:space="preserve">as models </w:t>
      </w:r>
      <w:r w:rsidR="00556B6E">
        <w:t xml:space="preserve">for </w:t>
      </w:r>
      <w:r w:rsidR="00C031D8">
        <w:t>the relationship between clinicians, payers</w:t>
      </w:r>
      <w:r w:rsidR="000A2E8D">
        <w:t>,</w:t>
      </w:r>
      <w:r w:rsidR="00C031D8">
        <w:t xml:space="preserve"> and intermediaries.</w:t>
      </w:r>
      <w:r w:rsidR="006D6B60" w:rsidRPr="006D6B60">
        <w:t xml:space="preserve"> </w:t>
      </w:r>
    </w:p>
    <w:p w:rsidR="002D07FE" w:rsidRPr="00CF4790" w:rsidRDefault="006D6B60" w:rsidP="00CF4790">
      <w:r>
        <w:t xml:space="preserve">The role for </w:t>
      </w:r>
      <w:r w:rsidR="000A2E8D">
        <w:t>data intermediaries</w:t>
      </w:r>
      <w:r>
        <w:t xml:space="preserve"> in quality measurement and reporting is expanding. </w:t>
      </w:r>
      <w:r w:rsidRPr="00FD32FD">
        <w:t xml:space="preserve">The American Taxpayer Relief Act of 2012, </w:t>
      </w:r>
      <w:r>
        <w:t>amends Section 1848(m)(3) of the Social Security Act</w:t>
      </w:r>
      <w:r w:rsidR="000A2E8D">
        <w:t xml:space="preserve"> </w:t>
      </w:r>
      <w:r>
        <w:t>stating: “For 2014 and subsequent years, the Secretary shall treat an eligible professional as satisfactorily submitting data on quality measures under subparagraph (A) if</w:t>
      </w:r>
      <w:r w:rsidR="000A2E8D">
        <w:t xml:space="preserve">, in lieu of reporting measures . . . </w:t>
      </w:r>
      <w:r>
        <w:t xml:space="preserve">the eligible professional is satisfactorily participating, as determined by the Secretary, in a qualified clinical data registry” and requires the </w:t>
      </w:r>
      <w:r w:rsidR="0038750B">
        <w:t xml:space="preserve">Secretary to define the attributes of a qualified clinical data registry. The Congressional Research Service considers this </w:t>
      </w:r>
      <w:r w:rsidR="002D0CA7">
        <w:t xml:space="preserve">sufficient </w:t>
      </w:r>
      <w:r w:rsidR="0038750B">
        <w:t>authorization for “</w:t>
      </w:r>
      <w:r w:rsidRPr="00FD32FD">
        <w:t>eligible professionals to receive incentive payments under Medicare for reporting on quality measures by participating in a qualified clinical data registry." </w:t>
      </w:r>
    </w:p>
    <w:p w:rsidR="00B80A41" w:rsidRPr="00C031D8" w:rsidRDefault="00B80A41" w:rsidP="00B80A41">
      <w:pPr>
        <w:rPr>
          <w:b/>
        </w:rPr>
      </w:pPr>
      <w:r w:rsidRPr="00C031D8">
        <w:rPr>
          <w:b/>
        </w:rPr>
        <w:t>2013 Draft </w:t>
      </w:r>
      <w:r>
        <w:rPr>
          <w:b/>
        </w:rPr>
        <w:t>DITT Charge</w:t>
      </w:r>
      <w:r w:rsidRPr="00C031D8">
        <w:rPr>
          <w:b/>
        </w:rPr>
        <w:t>:</w:t>
      </w:r>
    </w:p>
    <w:p w:rsidR="00CF4790" w:rsidRPr="00CF4790" w:rsidRDefault="00BA25CB" w:rsidP="00CF4790">
      <w:r>
        <w:t xml:space="preserve">The Tiger </w:t>
      </w:r>
      <w:r w:rsidR="00A23093">
        <w:t xml:space="preserve">Team </w:t>
      </w:r>
      <w:r w:rsidR="002D07FE">
        <w:t>will be charged with addressing</w:t>
      </w:r>
      <w:r>
        <w:t xml:space="preserve"> </w:t>
      </w:r>
      <w:r w:rsidR="002D07FE">
        <w:t xml:space="preserve">these </w:t>
      </w:r>
      <w:r>
        <w:t>questions:</w:t>
      </w:r>
    </w:p>
    <w:p w:rsidR="00D52FB1" w:rsidRPr="00D52FB1" w:rsidRDefault="00D52FB1" w:rsidP="00D52FB1">
      <w:r w:rsidRPr="00D52FB1">
        <w:t>What is a data intermediary?</w:t>
      </w:r>
      <w:r w:rsidR="008126C1">
        <w:t xml:space="preserve"> Define actors, roles, and needs along the </w:t>
      </w:r>
      <w:r w:rsidR="00033571">
        <w:t>supplier</w:t>
      </w:r>
      <w:r w:rsidR="00FB5562">
        <w:t xml:space="preserve">, </w:t>
      </w:r>
      <w:r w:rsidR="002D0CA7">
        <w:t xml:space="preserve">intermediary, </w:t>
      </w:r>
      <w:r w:rsidR="00FB5562">
        <w:t>and receiver data stream.</w:t>
      </w:r>
      <w:r w:rsidR="00FB5562" w:rsidRPr="00FB5562">
        <w:t xml:space="preserve"> </w:t>
      </w:r>
      <w:r w:rsidR="00FB5562">
        <w:t xml:space="preserve">Define </w:t>
      </w:r>
      <w:r w:rsidR="00A7700C">
        <w:t xml:space="preserve">how </w:t>
      </w:r>
      <w:r w:rsidR="00A7700C" w:rsidRPr="00D52FB1">
        <w:t>data</w:t>
      </w:r>
      <w:r w:rsidR="00FB5562" w:rsidRPr="00D52FB1">
        <w:t xml:space="preserve"> intermediary roles/ne</w:t>
      </w:r>
      <w:r w:rsidR="00FB5562">
        <w:t>eds change for different actors.</w:t>
      </w:r>
    </w:p>
    <w:p w:rsidR="005C6B70" w:rsidRDefault="00A23093" w:rsidP="00BA25CB">
      <w:r>
        <w:lastRenderedPageBreak/>
        <w:t xml:space="preserve">What </w:t>
      </w:r>
      <w:r w:rsidRPr="00D52FB1">
        <w:t>aspects</w:t>
      </w:r>
      <w:r w:rsidR="00F965E1">
        <w:t xml:space="preserve"> of </w:t>
      </w:r>
      <w:r w:rsidR="00D52FB1" w:rsidRPr="00D52FB1">
        <w:t>data quality</w:t>
      </w:r>
      <w:r w:rsidR="00F965E1">
        <w:t xml:space="preserve"> are</w:t>
      </w:r>
      <w:r w:rsidR="00FB5562">
        <w:t xml:space="preserve"> most</w:t>
      </w:r>
      <w:r w:rsidR="00F965E1">
        <w:t xml:space="preserve"> important for intermediaries</w:t>
      </w:r>
      <w:r w:rsidR="009563D5">
        <w:t xml:space="preserve"> to fulfill these roles</w:t>
      </w:r>
      <w:r w:rsidR="00F82CB5">
        <w:t>? What policy levers are available to support intermediaries to this end?</w:t>
      </w:r>
    </w:p>
    <w:p w:rsidR="00B80A41" w:rsidRPr="00A23093" w:rsidRDefault="00B80A41" w:rsidP="00BA25CB">
      <w:r w:rsidRPr="00B80A41">
        <w:rPr>
          <w:b/>
        </w:rPr>
        <w:t>2013 Draft DITT Tasks</w:t>
      </w:r>
      <w:r>
        <w:t>:</w:t>
      </w:r>
    </w:p>
    <w:p w:rsidR="00BA25CB" w:rsidRPr="00BA25CB" w:rsidRDefault="00BA25CB" w:rsidP="00BA25CB">
      <w:r w:rsidRPr="00BA25CB">
        <w:t>-Specify the role and functions of intermediaries</w:t>
      </w:r>
      <w:r w:rsidR="00C031D8">
        <w:t xml:space="preserve"> </w:t>
      </w:r>
      <w:r w:rsidR="00C031D8" w:rsidRPr="00BA25CB">
        <w:t>(entities that are data conduits between providers, payers</w:t>
      </w:r>
      <w:r w:rsidR="002D0CA7">
        <w:t>,</w:t>
      </w:r>
      <w:r w:rsidR="00C031D8" w:rsidRPr="00BA25CB">
        <w:t xml:space="preserve"> and other stakeholders)</w:t>
      </w:r>
      <w:r w:rsidR="00E9030D">
        <w:t xml:space="preserve"> in e-measure </w:t>
      </w:r>
      <w:r w:rsidRPr="00BA25CB">
        <w:t>reporting and feedback, including their role in measurement calculation, submission, data transformation, data governance, and bi-directional communications with providers/end users.  </w:t>
      </w:r>
    </w:p>
    <w:p w:rsidR="00F965E1" w:rsidRDefault="005F384B" w:rsidP="00F965E1">
      <w:r>
        <w:t>-E</w:t>
      </w:r>
      <w:r w:rsidR="00F965E1" w:rsidRPr="00BA25CB">
        <w:t>xplore the current and desired future state of intermediaries. Current state intermediaries include the PQRS Qualified Registries and the CMS</w:t>
      </w:r>
      <w:proofErr w:type="gramStart"/>
      <w:r w:rsidR="00F965E1" w:rsidRPr="00BA25CB">
        <w:t>  Qualified</w:t>
      </w:r>
      <w:proofErr w:type="gramEnd"/>
      <w:r w:rsidR="00F965E1" w:rsidRPr="00BA25CB">
        <w:t xml:space="preserve"> Entities</w:t>
      </w:r>
      <w:r w:rsidR="00DB2B57">
        <w:t xml:space="preserve"> Certification Program</w:t>
      </w:r>
      <w:r w:rsidR="00F965E1" w:rsidRPr="00BA25CB">
        <w:t>.</w:t>
      </w:r>
      <w:r w:rsidR="00AD7CAE">
        <w:t xml:space="preserve"> Consider wh</w:t>
      </w:r>
      <w:r w:rsidR="00DB2B57">
        <w:t>ich</w:t>
      </w:r>
      <w:r w:rsidR="00AD7CAE">
        <w:t xml:space="preserve"> attributes of an intermediary are required to satisfy future state needs (privacy and security, assurance of </w:t>
      </w:r>
      <w:r w:rsidR="002D0CA7">
        <w:t>data completeness/accuracy, etc.).</w:t>
      </w:r>
      <w:r w:rsidR="000422B1" w:rsidRPr="000422B1">
        <w:t xml:space="preserve"> Create one or more </w:t>
      </w:r>
      <w:proofErr w:type="spellStart"/>
      <w:r w:rsidR="000422B1" w:rsidRPr="000422B1">
        <w:t>strawman</w:t>
      </w:r>
      <w:proofErr w:type="spellEnd"/>
      <w:r w:rsidR="000422B1" w:rsidRPr="000422B1">
        <w:t xml:space="preserve"> future state versions of actors and actions that include patients, providers, EHRs, data intermediaries and consumers of quality data (in addition to consumers and providers) such as </w:t>
      </w:r>
      <w:proofErr w:type="spellStart"/>
      <w:r w:rsidR="000422B1" w:rsidRPr="000422B1">
        <w:t>payors</w:t>
      </w:r>
      <w:proofErr w:type="spellEnd"/>
      <w:r w:rsidR="000422B1" w:rsidRPr="000422B1">
        <w:t xml:space="preserve"> and accreditation organizations. </w:t>
      </w:r>
    </w:p>
    <w:p w:rsidR="000422B1" w:rsidRPr="000422B1" w:rsidRDefault="000422B1" w:rsidP="000422B1">
      <w:pPr>
        <w:numPr>
          <w:ilvl w:val="0"/>
          <w:numId w:val="1"/>
        </w:numPr>
      </w:pPr>
      <w:r w:rsidRPr="000422B1">
        <w:t xml:space="preserve">Solicit public comment on the </w:t>
      </w:r>
      <w:proofErr w:type="spellStart"/>
      <w:r w:rsidRPr="000422B1">
        <w:t>strawman</w:t>
      </w:r>
      <w:proofErr w:type="spellEnd"/>
      <w:r w:rsidRPr="000422B1">
        <w:t xml:space="preserve"> versions as a way to try to ensure that we have captured all the appropriate actors and actions. </w:t>
      </w:r>
    </w:p>
    <w:p w:rsidR="000422B1" w:rsidRPr="000422B1" w:rsidRDefault="000422B1" w:rsidP="000422B1">
      <w:pPr>
        <w:numPr>
          <w:ilvl w:val="0"/>
          <w:numId w:val="1"/>
        </w:numPr>
      </w:pPr>
      <w:r w:rsidRPr="000422B1">
        <w:t xml:space="preserve">Obtain testimony on current state by asking representatives of existing data intermediaries to react to the </w:t>
      </w:r>
      <w:proofErr w:type="spellStart"/>
      <w:r w:rsidRPr="000422B1">
        <w:t>strawman</w:t>
      </w:r>
      <w:proofErr w:type="spellEnd"/>
      <w:r w:rsidRPr="000422B1">
        <w:t xml:space="preserve"> versions </w:t>
      </w:r>
      <w:proofErr w:type="spellStart"/>
      <w:r w:rsidRPr="000422B1">
        <w:t>incuding</w:t>
      </w:r>
      <w:proofErr w:type="spellEnd"/>
      <w:r w:rsidRPr="000422B1">
        <w:t xml:space="preserve"> how their current activities differ. An alternative approach, would be to somehow survey existing data intermediaries but these seemed too costly an approach </w:t>
      </w:r>
    </w:p>
    <w:p w:rsidR="000422B1" w:rsidRPr="00BA25CB" w:rsidRDefault="000422B1" w:rsidP="00F965E1"/>
    <w:p w:rsidR="00C259AE" w:rsidRPr="000422B1" w:rsidRDefault="00BA25CB" w:rsidP="00C259AE">
      <w:r w:rsidRPr="00BA25CB">
        <w:t xml:space="preserve">-Make recommendations to </w:t>
      </w:r>
      <w:r w:rsidR="002D0CA7">
        <w:t>the US Department of Health and Human Services</w:t>
      </w:r>
      <w:r w:rsidR="002D0CA7" w:rsidRPr="00BA25CB">
        <w:t xml:space="preserve"> </w:t>
      </w:r>
      <w:r w:rsidRPr="00BA25CB">
        <w:t>on how to evolve EHR certification and data gove</w:t>
      </w:r>
      <w:r w:rsidR="005F384B">
        <w:t xml:space="preserve">rnance to enable </w:t>
      </w:r>
      <w:r w:rsidR="002D0CA7">
        <w:t>intermediaries</w:t>
      </w:r>
      <w:r w:rsidRPr="00BA25CB">
        <w:t xml:space="preserve"> to calculate and report valid measures to public and private payers on behalf of providers</w:t>
      </w:r>
      <w:r w:rsidR="002D0CA7">
        <w:t>,</w:t>
      </w:r>
      <w:r w:rsidRPr="00BA25CB">
        <w:t xml:space="preserve"> as well as provide actionable feedback for quality improvement. Recommendations will also identify any federal policy levers necessary for scaling and sustaining intermediaries over</w:t>
      </w:r>
      <w:r w:rsidR="002D0CA7">
        <w:t xml:space="preserve"> </w:t>
      </w:r>
      <w:r w:rsidRPr="00BA25CB">
        <w:t xml:space="preserve">time, taking into account the multiple </w:t>
      </w:r>
      <w:r w:rsidR="00FD2E01">
        <w:t>needs</w:t>
      </w:r>
      <w:r w:rsidRPr="00BA25CB">
        <w:t xml:space="preserve"> these entities </w:t>
      </w:r>
      <w:r w:rsidR="00FD2E01">
        <w:t xml:space="preserve">satisfy </w:t>
      </w:r>
      <w:r w:rsidRPr="00BA25CB">
        <w:t>for a variety of end users.</w:t>
      </w:r>
      <w:r w:rsidR="00C259AE" w:rsidRPr="00C259AE">
        <w:t xml:space="preserve"> </w:t>
      </w:r>
      <w:r w:rsidR="00C259AE" w:rsidRPr="000422B1">
        <w:t>Develop recommendations on how to evolve EHRT certification and data governance to support intermediaries</w:t>
      </w:r>
    </w:p>
    <w:p w:rsidR="00BA25CB" w:rsidRPr="00BA25CB" w:rsidRDefault="00BA25CB" w:rsidP="00BA25CB"/>
    <w:p w:rsidR="00FB2597" w:rsidRDefault="00BA25CB">
      <w:r w:rsidRPr="00BA25CB">
        <w:t xml:space="preserve">-Identify </w:t>
      </w:r>
      <w:r w:rsidR="00FD2E01">
        <w:t xml:space="preserve">current unaddressed </w:t>
      </w:r>
      <w:r w:rsidR="002D0CA7">
        <w:t xml:space="preserve">needs </w:t>
      </w:r>
      <w:r w:rsidR="002C6D89">
        <w:t xml:space="preserve">and </w:t>
      </w:r>
      <w:r w:rsidR="002D0CA7">
        <w:t>future state</w:t>
      </w:r>
      <w:r w:rsidR="00FD2E01">
        <w:t xml:space="preserve"> requirements</w:t>
      </w:r>
      <w:r w:rsidR="004871CD">
        <w:t xml:space="preserve"> </w:t>
      </w:r>
      <w:r w:rsidR="002C6D89">
        <w:t xml:space="preserve">relevant </w:t>
      </w:r>
      <w:proofErr w:type="gramStart"/>
      <w:r w:rsidR="002C6D89">
        <w:t xml:space="preserve">to </w:t>
      </w:r>
      <w:r w:rsidR="00FD2E01">
        <w:t xml:space="preserve"> the</w:t>
      </w:r>
      <w:proofErr w:type="gramEnd"/>
      <w:r w:rsidR="004871CD">
        <w:t xml:space="preserve"> business case for data intermediaries</w:t>
      </w:r>
      <w:r w:rsidR="00C23AF3">
        <w:t xml:space="preserve">. </w:t>
      </w:r>
      <w:r w:rsidR="002C6D89">
        <w:t>Considering</w:t>
      </w:r>
      <w:r w:rsidR="008C0E4F">
        <w:t xml:space="preserve"> </w:t>
      </w:r>
      <w:r w:rsidR="008C0E4F" w:rsidRPr="00BA25CB">
        <w:t>the</w:t>
      </w:r>
      <w:r w:rsidRPr="00BA25CB">
        <w:t xml:space="preserve"> gaps between the current and future state</w:t>
      </w:r>
      <w:r w:rsidR="002C6D89">
        <w:t>s</w:t>
      </w:r>
      <w:r w:rsidRPr="00BA25CB">
        <w:t xml:space="preserve">, the team will recommend how </w:t>
      </w:r>
      <w:r w:rsidR="002C6D89" w:rsidRPr="00BA25CB">
        <w:t>standards, cert</w:t>
      </w:r>
      <w:r w:rsidR="002C6D89">
        <w:t xml:space="preserve">ification, testing, governance and </w:t>
      </w:r>
      <w:r w:rsidR="002C6D89" w:rsidRPr="00BA25CB">
        <w:t xml:space="preserve">other federal policy levers </w:t>
      </w:r>
      <w:r w:rsidRPr="00BA25CB">
        <w:t xml:space="preserve">address </w:t>
      </w:r>
      <w:r w:rsidR="000D7D39">
        <w:t>may address them</w:t>
      </w:r>
      <w:r w:rsidRPr="00BA25CB">
        <w:t>.</w:t>
      </w:r>
    </w:p>
    <w:p w:rsidR="000422B1" w:rsidRDefault="000422B1"/>
    <w:sectPr w:rsidR="000422B1" w:rsidSect="00970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10E" w:rsidRDefault="0091210E" w:rsidP="00CF4790">
      <w:pPr>
        <w:spacing w:after="0" w:line="240" w:lineRule="auto"/>
      </w:pPr>
      <w:r>
        <w:separator/>
      </w:r>
    </w:p>
  </w:endnote>
  <w:endnote w:type="continuationSeparator" w:id="0">
    <w:p w:rsidR="0091210E" w:rsidRDefault="0091210E" w:rsidP="00CF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6B" w:rsidRDefault="004572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6B" w:rsidRDefault="004572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6B" w:rsidRDefault="004572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10E" w:rsidRDefault="0091210E" w:rsidP="00CF4790">
      <w:pPr>
        <w:spacing w:after="0" w:line="240" w:lineRule="auto"/>
      </w:pPr>
      <w:r>
        <w:separator/>
      </w:r>
    </w:p>
  </w:footnote>
  <w:footnote w:type="continuationSeparator" w:id="0">
    <w:p w:rsidR="0091210E" w:rsidRDefault="0091210E" w:rsidP="00CF4790">
      <w:pPr>
        <w:spacing w:after="0" w:line="240" w:lineRule="auto"/>
      </w:pPr>
      <w:r>
        <w:continuationSeparator/>
      </w:r>
    </w:p>
  </w:footnote>
  <w:footnote w:id="1">
    <w:p w:rsidR="00C031D8" w:rsidRPr="00614193" w:rsidRDefault="00C031D8" w:rsidP="00C031D8">
      <w:pPr>
        <w:pStyle w:val="FootnoteText"/>
        <w:rPr>
          <w:sz w:val="16"/>
          <w:szCs w:val="16"/>
        </w:rPr>
      </w:pPr>
      <w:r w:rsidRPr="00614193">
        <w:rPr>
          <w:rStyle w:val="FootnoteReference"/>
          <w:sz w:val="16"/>
          <w:szCs w:val="16"/>
        </w:rPr>
        <w:footnoteRef/>
      </w:r>
      <w:r w:rsidRPr="00614193">
        <w:rPr>
          <w:sz w:val="16"/>
          <w:szCs w:val="16"/>
        </w:rPr>
        <w:t xml:space="preserve"> </w:t>
      </w:r>
      <w:proofErr w:type="spellStart"/>
      <w:r w:rsidRPr="00614193">
        <w:rPr>
          <w:sz w:val="16"/>
          <w:szCs w:val="16"/>
        </w:rPr>
        <w:t>Juran</w:t>
      </w:r>
      <w:proofErr w:type="spellEnd"/>
      <w:r w:rsidRPr="00614193">
        <w:rPr>
          <w:sz w:val="16"/>
          <w:szCs w:val="16"/>
        </w:rPr>
        <w:t xml:space="preserve"> </w:t>
      </w:r>
      <w:proofErr w:type="gramStart"/>
      <w:r w:rsidRPr="00614193">
        <w:rPr>
          <w:sz w:val="16"/>
          <w:szCs w:val="16"/>
        </w:rPr>
        <w:t xml:space="preserve">JM </w:t>
      </w:r>
      <w:r w:rsidR="00A824B7">
        <w:rPr>
          <w:sz w:val="16"/>
          <w:szCs w:val="16"/>
        </w:rPr>
        <w:t xml:space="preserve"> </w:t>
      </w:r>
      <w:r w:rsidRPr="00614193">
        <w:rPr>
          <w:sz w:val="16"/>
          <w:szCs w:val="16"/>
        </w:rPr>
        <w:t>and</w:t>
      </w:r>
      <w:proofErr w:type="gramEnd"/>
      <w:r w:rsidRPr="00614193">
        <w:rPr>
          <w:sz w:val="16"/>
          <w:szCs w:val="16"/>
        </w:rPr>
        <w:t xml:space="preserve">  Godfrey AB. </w:t>
      </w:r>
      <w:proofErr w:type="spellStart"/>
      <w:r w:rsidRPr="00614193">
        <w:rPr>
          <w:sz w:val="16"/>
          <w:szCs w:val="16"/>
        </w:rPr>
        <w:t>Juran's</w:t>
      </w:r>
      <w:proofErr w:type="spellEnd"/>
      <w:r w:rsidRPr="00614193">
        <w:rPr>
          <w:sz w:val="16"/>
          <w:szCs w:val="16"/>
        </w:rPr>
        <w:t xml:space="preserve"> Quality Handbook. 5 ed. (1999)</w:t>
      </w:r>
      <w:r w:rsidR="002E648D">
        <w:rPr>
          <w:sz w:val="16"/>
          <w:szCs w:val="16"/>
        </w:rPr>
        <w:t xml:space="preserve"> </w:t>
      </w:r>
      <w:r w:rsidRPr="00614193">
        <w:rPr>
          <w:sz w:val="16"/>
          <w:szCs w:val="16"/>
        </w:rPr>
        <w:t>New York: McGraw-Hill.</w:t>
      </w:r>
    </w:p>
  </w:footnote>
  <w:footnote w:id="2">
    <w:p w:rsidR="000A2E8D" w:rsidRPr="00614193" w:rsidRDefault="000A2E8D" w:rsidP="000A2E8D">
      <w:pPr>
        <w:pStyle w:val="FootnoteText"/>
        <w:rPr>
          <w:sz w:val="16"/>
          <w:szCs w:val="16"/>
        </w:rPr>
      </w:pPr>
      <w:r w:rsidRPr="00614193">
        <w:rPr>
          <w:rStyle w:val="FootnoteReference"/>
          <w:sz w:val="16"/>
          <w:szCs w:val="16"/>
        </w:rPr>
        <w:footnoteRef/>
      </w:r>
      <w:r w:rsidRPr="00614193">
        <w:rPr>
          <w:sz w:val="16"/>
          <w:szCs w:val="16"/>
        </w:rPr>
        <w:t xml:space="preserve"> </w:t>
      </w:r>
      <w:proofErr w:type="spellStart"/>
      <w:r w:rsidR="00F35DD8">
        <w:rPr>
          <w:rFonts w:asciiTheme="minorHAnsi" w:hAnsiTheme="minorHAnsi"/>
          <w:sz w:val="16"/>
          <w:szCs w:val="16"/>
        </w:rPr>
        <w:t>Weiskopf</w:t>
      </w:r>
      <w:proofErr w:type="spellEnd"/>
      <w:r w:rsidR="00F35DD8">
        <w:rPr>
          <w:rFonts w:asciiTheme="minorHAnsi" w:hAnsiTheme="minorHAnsi"/>
          <w:sz w:val="16"/>
          <w:szCs w:val="16"/>
        </w:rPr>
        <w:t xml:space="preserve"> NG and </w:t>
      </w:r>
      <w:proofErr w:type="spellStart"/>
      <w:r w:rsidRPr="00614193">
        <w:rPr>
          <w:rFonts w:asciiTheme="minorHAnsi" w:hAnsiTheme="minorHAnsi"/>
          <w:sz w:val="16"/>
          <w:szCs w:val="16"/>
        </w:rPr>
        <w:t>Weng</w:t>
      </w:r>
      <w:proofErr w:type="spellEnd"/>
      <w:r w:rsidRPr="00614193">
        <w:rPr>
          <w:rFonts w:asciiTheme="minorHAnsi" w:hAnsiTheme="minorHAnsi"/>
          <w:sz w:val="16"/>
          <w:szCs w:val="16"/>
        </w:rPr>
        <w:t xml:space="preserve"> C. J Am Med Inform Assoc (2012).</w:t>
      </w:r>
      <w:r>
        <w:rPr>
          <w:rFonts w:asciiTheme="minorHAnsi" w:hAnsiTheme="minorHAnsi"/>
          <w:sz w:val="16"/>
          <w:szCs w:val="16"/>
        </w:rPr>
        <w:t xml:space="preserve"> </w:t>
      </w:r>
    </w:p>
  </w:footnote>
  <w:footnote w:id="3">
    <w:p w:rsidR="000A2E8D" w:rsidRPr="00614193" w:rsidRDefault="000A2E8D" w:rsidP="000A2E8D">
      <w:pPr>
        <w:pStyle w:val="FootnoteText"/>
        <w:rPr>
          <w:sz w:val="16"/>
          <w:szCs w:val="16"/>
        </w:rPr>
      </w:pPr>
      <w:r w:rsidRPr="00614193">
        <w:rPr>
          <w:rStyle w:val="FootnoteReference"/>
          <w:sz w:val="16"/>
          <w:szCs w:val="16"/>
        </w:rPr>
        <w:footnoteRef/>
      </w:r>
      <w:r w:rsidRPr="00614193">
        <w:rPr>
          <w:sz w:val="16"/>
          <w:szCs w:val="16"/>
        </w:rPr>
        <w:t xml:space="preserve"> </w:t>
      </w:r>
      <w:proofErr w:type="gramStart"/>
      <w:r w:rsidRPr="00614193">
        <w:rPr>
          <w:iCs/>
          <w:sz w:val="16"/>
          <w:szCs w:val="16"/>
        </w:rPr>
        <w:t>AHIMA's e-HIM</w:t>
      </w:r>
      <w:r w:rsidRPr="00614193">
        <w:rPr>
          <w:iCs/>
          <w:sz w:val="16"/>
          <w:szCs w:val="16"/>
          <w:vertAlign w:val="superscript"/>
        </w:rPr>
        <w:t xml:space="preserve"> </w:t>
      </w:r>
      <w:r w:rsidRPr="00614193">
        <w:rPr>
          <w:iCs/>
          <w:sz w:val="16"/>
          <w:szCs w:val="16"/>
        </w:rPr>
        <w:t>Workgroup on Health Information Management in Health Information Exchange.</w:t>
      </w:r>
      <w:proofErr w:type="gramEnd"/>
      <w:r w:rsidRPr="00614193">
        <w:rPr>
          <w:iCs/>
          <w:sz w:val="16"/>
          <w:szCs w:val="16"/>
        </w:rPr>
        <w:t xml:space="preserve"> HIM Principles in Health Information </w:t>
      </w:r>
      <w:proofErr w:type="spellStart"/>
      <w:r w:rsidRPr="00614193">
        <w:rPr>
          <w:iCs/>
          <w:sz w:val="16"/>
          <w:szCs w:val="16"/>
        </w:rPr>
        <w:t>Exchange.Journal</w:t>
      </w:r>
      <w:proofErr w:type="spellEnd"/>
      <w:r w:rsidRPr="00614193">
        <w:rPr>
          <w:iCs/>
          <w:sz w:val="16"/>
          <w:szCs w:val="16"/>
        </w:rPr>
        <w:t xml:space="preserve"> of AHIMA 78, no.8 (2007): 69-74.</w:t>
      </w:r>
    </w:p>
  </w:footnote>
  <w:footnote w:id="4">
    <w:p w:rsidR="000A2E8D" w:rsidRPr="00614193" w:rsidRDefault="000A2E8D" w:rsidP="000A2E8D">
      <w:pPr>
        <w:pStyle w:val="FootnoteText"/>
        <w:rPr>
          <w:sz w:val="16"/>
          <w:szCs w:val="16"/>
        </w:rPr>
      </w:pPr>
      <w:r w:rsidRPr="00614193">
        <w:rPr>
          <w:rStyle w:val="FootnoteReference"/>
          <w:sz w:val="16"/>
          <w:szCs w:val="16"/>
        </w:rPr>
        <w:footnoteRef/>
      </w:r>
      <w:r w:rsidRPr="00614193">
        <w:rPr>
          <w:sz w:val="16"/>
          <w:szCs w:val="16"/>
        </w:rPr>
        <w:t xml:space="preserve"> </w:t>
      </w:r>
      <w:r w:rsidRPr="00614193">
        <w:rPr>
          <w:rFonts w:asciiTheme="minorHAnsi" w:hAnsiTheme="minorHAnsi"/>
          <w:sz w:val="16"/>
          <w:szCs w:val="16"/>
        </w:rPr>
        <w:t xml:space="preserve">Klein, B. and D.F. </w:t>
      </w:r>
      <w:proofErr w:type="spellStart"/>
      <w:r w:rsidRPr="00614193">
        <w:rPr>
          <w:rFonts w:asciiTheme="minorHAnsi" w:hAnsiTheme="minorHAnsi"/>
          <w:sz w:val="16"/>
          <w:szCs w:val="16"/>
        </w:rPr>
        <w:t>Rossin</w:t>
      </w:r>
      <w:proofErr w:type="spellEnd"/>
      <w:r w:rsidRPr="00614193">
        <w:rPr>
          <w:rFonts w:asciiTheme="minorHAnsi" w:hAnsiTheme="minorHAnsi"/>
          <w:sz w:val="16"/>
          <w:szCs w:val="16"/>
        </w:rPr>
        <w:t xml:space="preserve">, Data errors in neural network and linear regression models: An experimental comparison. </w:t>
      </w:r>
      <w:proofErr w:type="gramStart"/>
      <w:r w:rsidRPr="00614193">
        <w:rPr>
          <w:rFonts w:asciiTheme="minorHAnsi" w:hAnsiTheme="minorHAnsi"/>
          <w:sz w:val="16"/>
          <w:szCs w:val="16"/>
        </w:rPr>
        <w:t>Data Quality (1999)</w:t>
      </w:r>
      <w:r w:rsidRPr="00614193">
        <w:rPr>
          <w:rFonts w:asciiTheme="minorHAnsi" w:hAnsiTheme="minorHAnsi"/>
          <w:b/>
          <w:bCs/>
          <w:sz w:val="16"/>
          <w:szCs w:val="16"/>
        </w:rPr>
        <w:t xml:space="preserve"> 5</w:t>
      </w:r>
      <w:r w:rsidRPr="00614193">
        <w:rPr>
          <w:rFonts w:asciiTheme="minorHAnsi" w:hAnsiTheme="minorHAnsi"/>
          <w:sz w:val="16"/>
          <w:szCs w:val="16"/>
        </w:rPr>
        <w:t>(1).</w:t>
      </w:r>
      <w:proofErr w:type="gramEnd"/>
    </w:p>
  </w:footnote>
  <w:footnote w:id="5">
    <w:p w:rsidR="00C031D8" w:rsidRDefault="00C031D8" w:rsidP="00C031D8">
      <w:pPr>
        <w:pStyle w:val="FootnoteText"/>
      </w:pPr>
      <w:r w:rsidRPr="00614193">
        <w:rPr>
          <w:rStyle w:val="FootnoteReference"/>
          <w:sz w:val="16"/>
          <w:szCs w:val="16"/>
        </w:rPr>
        <w:footnoteRef/>
      </w:r>
      <w:r w:rsidRPr="00614193">
        <w:rPr>
          <w:sz w:val="16"/>
          <w:szCs w:val="16"/>
        </w:rPr>
        <w:t xml:space="preserve"> </w:t>
      </w:r>
      <w:r w:rsidR="00F35DD8">
        <w:rPr>
          <w:rFonts w:asciiTheme="minorHAnsi" w:hAnsiTheme="minorHAnsi"/>
          <w:sz w:val="16"/>
          <w:szCs w:val="16"/>
        </w:rPr>
        <w:t>Redman, TC</w:t>
      </w:r>
      <w:r w:rsidRPr="00614193">
        <w:rPr>
          <w:rFonts w:asciiTheme="minorHAnsi" w:hAnsiTheme="minorHAnsi"/>
          <w:sz w:val="16"/>
          <w:szCs w:val="16"/>
        </w:rPr>
        <w:t xml:space="preserve"> Data Quality. </w:t>
      </w:r>
      <w:proofErr w:type="gramStart"/>
      <w:r w:rsidRPr="00614193">
        <w:rPr>
          <w:rFonts w:asciiTheme="minorHAnsi" w:hAnsiTheme="minorHAnsi"/>
          <w:sz w:val="16"/>
          <w:szCs w:val="16"/>
        </w:rPr>
        <w:t>The Field Guide.</w:t>
      </w:r>
      <w:proofErr w:type="gramEnd"/>
      <w:r w:rsidRPr="00614193">
        <w:rPr>
          <w:rFonts w:asciiTheme="minorHAnsi" w:hAnsiTheme="minorHAnsi"/>
          <w:sz w:val="16"/>
          <w:szCs w:val="16"/>
        </w:rPr>
        <w:t xml:space="preserve"> </w:t>
      </w:r>
      <w:r w:rsidR="00F35DD8">
        <w:rPr>
          <w:rFonts w:asciiTheme="minorHAnsi" w:hAnsiTheme="minorHAnsi"/>
          <w:sz w:val="16"/>
          <w:szCs w:val="16"/>
        </w:rPr>
        <w:t>(2001)</w:t>
      </w:r>
      <w:r w:rsidR="002E648D">
        <w:rPr>
          <w:rFonts w:asciiTheme="minorHAnsi" w:hAnsiTheme="minorHAnsi"/>
          <w:sz w:val="16"/>
          <w:szCs w:val="16"/>
        </w:rPr>
        <w:t xml:space="preserve"> Boston: Digital Press. 241.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6B" w:rsidRDefault="004572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83985"/>
      <w:docPartObj>
        <w:docPartGallery w:val="Watermarks"/>
        <w:docPartUnique/>
      </w:docPartObj>
    </w:sdtPr>
    <w:sdtContent>
      <w:p w:rsidR="0045726B" w:rsidRDefault="000D1DA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6B" w:rsidRDefault="004572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11C9C"/>
    <w:multiLevelType w:val="multilevel"/>
    <w:tmpl w:val="7834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4790"/>
    <w:rsid w:val="00023222"/>
    <w:rsid w:val="00033571"/>
    <w:rsid w:val="000422B1"/>
    <w:rsid w:val="000A0AAF"/>
    <w:rsid w:val="000A2E8D"/>
    <w:rsid w:val="000D1DAE"/>
    <w:rsid w:val="000D7D39"/>
    <w:rsid w:val="00146AB2"/>
    <w:rsid w:val="00193380"/>
    <w:rsid w:val="001A755E"/>
    <w:rsid w:val="0023343B"/>
    <w:rsid w:val="00262389"/>
    <w:rsid w:val="002B1CBF"/>
    <w:rsid w:val="002C6D89"/>
    <w:rsid w:val="002D07FE"/>
    <w:rsid w:val="002D0CA7"/>
    <w:rsid w:val="002E648D"/>
    <w:rsid w:val="00334651"/>
    <w:rsid w:val="00344679"/>
    <w:rsid w:val="0038750B"/>
    <w:rsid w:val="003B2B74"/>
    <w:rsid w:val="003B61BD"/>
    <w:rsid w:val="003D3B29"/>
    <w:rsid w:val="004245EB"/>
    <w:rsid w:val="0045726B"/>
    <w:rsid w:val="00467AB2"/>
    <w:rsid w:val="00472639"/>
    <w:rsid w:val="004871CD"/>
    <w:rsid w:val="004B7080"/>
    <w:rsid w:val="00556B6E"/>
    <w:rsid w:val="005C6B70"/>
    <w:rsid w:val="005F384B"/>
    <w:rsid w:val="005F431B"/>
    <w:rsid w:val="00684316"/>
    <w:rsid w:val="006D6B60"/>
    <w:rsid w:val="00701101"/>
    <w:rsid w:val="00737169"/>
    <w:rsid w:val="007D68E5"/>
    <w:rsid w:val="008126C1"/>
    <w:rsid w:val="00823A35"/>
    <w:rsid w:val="00825736"/>
    <w:rsid w:val="00874B3E"/>
    <w:rsid w:val="00880FDD"/>
    <w:rsid w:val="008C0E4F"/>
    <w:rsid w:val="008F7151"/>
    <w:rsid w:val="0091210E"/>
    <w:rsid w:val="009563D5"/>
    <w:rsid w:val="009605A6"/>
    <w:rsid w:val="00962F7B"/>
    <w:rsid w:val="009708C8"/>
    <w:rsid w:val="00970C27"/>
    <w:rsid w:val="00983D72"/>
    <w:rsid w:val="00A23093"/>
    <w:rsid w:val="00A7700C"/>
    <w:rsid w:val="00A824B7"/>
    <w:rsid w:val="00AC5FB7"/>
    <w:rsid w:val="00AD09FE"/>
    <w:rsid w:val="00AD7CAE"/>
    <w:rsid w:val="00B63B28"/>
    <w:rsid w:val="00B80A41"/>
    <w:rsid w:val="00BA25CB"/>
    <w:rsid w:val="00BB3EE7"/>
    <w:rsid w:val="00BC6FA2"/>
    <w:rsid w:val="00C031D8"/>
    <w:rsid w:val="00C21897"/>
    <w:rsid w:val="00C23AF3"/>
    <w:rsid w:val="00C259AE"/>
    <w:rsid w:val="00C44FDE"/>
    <w:rsid w:val="00C6325B"/>
    <w:rsid w:val="00C65131"/>
    <w:rsid w:val="00CC2F13"/>
    <w:rsid w:val="00CD6216"/>
    <w:rsid w:val="00CF4790"/>
    <w:rsid w:val="00D32D7A"/>
    <w:rsid w:val="00D52FB1"/>
    <w:rsid w:val="00D57B89"/>
    <w:rsid w:val="00D635AB"/>
    <w:rsid w:val="00D9178A"/>
    <w:rsid w:val="00DB2B57"/>
    <w:rsid w:val="00DC0F97"/>
    <w:rsid w:val="00DF2CAE"/>
    <w:rsid w:val="00E3296E"/>
    <w:rsid w:val="00E9030D"/>
    <w:rsid w:val="00F35DD8"/>
    <w:rsid w:val="00F54DBC"/>
    <w:rsid w:val="00F55DF1"/>
    <w:rsid w:val="00F82CB5"/>
    <w:rsid w:val="00F95AAC"/>
    <w:rsid w:val="00F965E1"/>
    <w:rsid w:val="00FB2597"/>
    <w:rsid w:val="00FB5562"/>
    <w:rsid w:val="00FD2E01"/>
    <w:rsid w:val="00FD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F479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79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4790"/>
    <w:rPr>
      <w:vertAlign w:val="superscript"/>
    </w:rPr>
  </w:style>
  <w:style w:type="table" w:styleId="MediumList2-Accent1">
    <w:name w:val="Medium List 2 Accent 1"/>
    <w:basedOn w:val="TableNormal"/>
    <w:uiPriority w:val="66"/>
    <w:rsid w:val="00C6513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57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726B"/>
  </w:style>
  <w:style w:type="paragraph" w:styleId="Footer">
    <w:name w:val="footer"/>
    <w:basedOn w:val="Normal"/>
    <w:link w:val="FooterChar"/>
    <w:uiPriority w:val="99"/>
    <w:semiHidden/>
    <w:unhideWhenUsed/>
    <w:rsid w:val="00457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26B"/>
  </w:style>
  <w:style w:type="character" w:styleId="Hyperlink">
    <w:name w:val="Hyperlink"/>
    <w:basedOn w:val="DefaultParagraphFont"/>
    <w:uiPriority w:val="99"/>
    <w:unhideWhenUsed/>
    <w:rsid w:val="00FD32FD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B3EE7"/>
  </w:style>
  <w:style w:type="character" w:styleId="CommentReference">
    <w:name w:val="annotation reference"/>
    <w:basedOn w:val="DefaultParagraphFont"/>
    <w:uiPriority w:val="99"/>
    <w:semiHidden/>
    <w:unhideWhenUsed/>
    <w:rsid w:val="002E6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4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4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CB133-71CF-4B7E-B236-7DC4F48C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C James</dc:creator>
  <cp:keywords/>
  <dc:description/>
  <cp:lastModifiedBy>Jesse C James</cp:lastModifiedBy>
  <cp:revision>2</cp:revision>
  <cp:lastPrinted>2013-02-27T18:49:00Z</cp:lastPrinted>
  <dcterms:created xsi:type="dcterms:W3CDTF">2013-03-05T21:49:00Z</dcterms:created>
  <dcterms:modified xsi:type="dcterms:W3CDTF">2013-03-05T21:49:00Z</dcterms:modified>
</cp:coreProperties>
</file>