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D0" w:rsidRPr="00662875" w:rsidRDefault="00674CD0" w:rsidP="00674CD0">
      <w:pPr>
        <w:widowControl w:val="0"/>
        <w:autoSpaceDE w:val="0"/>
        <w:autoSpaceDN w:val="0"/>
        <w:adjustRightInd w:val="0"/>
        <w:rPr>
          <w:rFonts w:ascii="Arial" w:hAnsi="Arial" w:cs="Times New Roman"/>
          <w:szCs w:val="32"/>
        </w:rPr>
      </w:pPr>
      <w:r w:rsidRPr="00662875">
        <w:rPr>
          <w:rFonts w:ascii="Arial" w:hAnsi="Arial" w:cs="Times New Roman"/>
          <w:szCs w:val="32"/>
        </w:rPr>
        <w:t xml:space="preserve">Most of those who presented testimony at the hearing felt that the proposed access report would neither be workable or useful for patients. </w:t>
      </w:r>
    </w:p>
    <w:p w:rsidR="00674CD0" w:rsidRPr="00662875" w:rsidRDefault="00674CD0" w:rsidP="00674CD0">
      <w:pPr>
        <w:widowControl w:val="0"/>
        <w:autoSpaceDE w:val="0"/>
        <w:autoSpaceDN w:val="0"/>
        <w:adjustRightInd w:val="0"/>
        <w:ind w:left="720"/>
        <w:rPr>
          <w:rFonts w:ascii="Arial" w:hAnsi="Arial" w:cs="Times New Roman"/>
          <w:szCs w:val="32"/>
        </w:rPr>
      </w:pPr>
    </w:p>
    <w:p w:rsidR="00D547D1" w:rsidRPr="00662875" w:rsidRDefault="00674CD0" w:rsidP="00674CD0">
      <w:pPr>
        <w:widowControl w:val="0"/>
        <w:autoSpaceDE w:val="0"/>
        <w:autoSpaceDN w:val="0"/>
        <w:adjustRightInd w:val="0"/>
        <w:ind w:left="720"/>
        <w:rPr>
          <w:rFonts w:ascii="Arial" w:hAnsi="Arial" w:cs="Times New Roman"/>
          <w:szCs w:val="32"/>
        </w:rPr>
      </w:pPr>
      <w:r w:rsidRPr="00662875">
        <w:rPr>
          <w:rFonts w:ascii="Arial" w:hAnsi="Arial" w:cs="Times New Roman"/>
          <w:szCs w:val="32"/>
        </w:rPr>
        <w:t xml:space="preserve">The </w:t>
      </w:r>
      <w:r w:rsidR="00D547D1" w:rsidRPr="00662875">
        <w:rPr>
          <w:rFonts w:ascii="Arial" w:hAnsi="Arial" w:cs="Times New Roman"/>
          <w:szCs w:val="32"/>
        </w:rPr>
        <w:t>proposed access report seems to rely on security audit logs that were designed for other purposes.  (Audit logs typically track by user, not necessarily by patient; logs may not distinguish between computer automated and human access, although at least one person commented that these two types of access could be logged separately; not all health information in "designated record sets" is tracked through audit logs, since the HIPAA Security Rule does not require this; and not all access to a record will be picked up in an audit log (</w:t>
      </w:r>
      <w:r w:rsidRPr="00662875">
        <w:rPr>
          <w:rFonts w:ascii="Arial" w:hAnsi="Arial" w:cs="Times New Roman"/>
          <w:szCs w:val="32"/>
        </w:rPr>
        <w:t xml:space="preserve">e.g., </w:t>
      </w:r>
      <w:r w:rsidR="00D547D1" w:rsidRPr="00662875">
        <w:rPr>
          <w:rFonts w:ascii="Arial" w:hAnsi="Arial" w:cs="Times New Roman"/>
          <w:szCs w:val="32"/>
        </w:rPr>
        <w:t>Paul's surgeon example).)</w:t>
      </w:r>
    </w:p>
    <w:p w:rsidR="00D547D1" w:rsidRPr="00662875" w:rsidRDefault="00D547D1" w:rsidP="00D547D1">
      <w:pPr>
        <w:widowControl w:val="0"/>
        <w:autoSpaceDE w:val="0"/>
        <w:autoSpaceDN w:val="0"/>
        <w:adjustRightInd w:val="0"/>
        <w:rPr>
          <w:rFonts w:ascii="Arial" w:hAnsi="Arial" w:cs="Times New Roman"/>
          <w:szCs w:val="32"/>
        </w:rPr>
      </w:pPr>
      <w:r w:rsidRPr="00662875">
        <w:rPr>
          <w:rFonts w:ascii="Arial" w:hAnsi="Arial" w:cs="Times New Roman"/>
          <w:szCs w:val="32"/>
        </w:rPr>
        <w:t> </w:t>
      </w:r>
    </w:p>
    <w:p w:rsidR="00674CD0" w:rsidRPr="00662875" w:rsidRDefault="00D547D1" w:rsidP="00674CD0">
      <w:pPr>
        <w:widowControl w:val="0"/>
        <w:autoSpaceDE w:val="0"/>
        <w:autoSpaceDN w:val="0"/>
        <w:adjustRightInd w:val="0"/>
        <w:ind w:left="720"/>
        <w:rPr>
          <w:rFonts w:ascii="Arial" w:hAnsi="Arial" w:cs="Times New Roman"/>
          <w:szCs w:val="32"/>
        </w:rPr>
      </w:pPr>
      <w:r w:rsidRPr="00662875">
        <w:rPr>
          <w:rFonts w:ascii="Arial" w:hAnsi="Arial" w:cs="Times New Roman"/>
          <w:szCs w:val="32"/>
        </w:rPr>
        <w:t xml:space="preserve">The proposed access report also would not be useful for patients because it results in a deluge of information that would be impossible to understand. </w:t>
      </w:r>
      <w:r w:rsidR="00674CD0" w:rsidRPr="00662875">
        <w:rPr>
          <w:rFonts w:ascii="Arial" w:hAnsi="Arial" w:cs="Times New Roman"/>
          <w:szCs w:val="32"/>
        </w:rPr>
        <w:t xml:space="preserve"> Due to the volume of information produced in such a report, it </w:t>
      </w:r>
      <w:r w:rsidRPr="00662875">
        <w:rPr>
          <w:rFonts w:ascii="Arial" w:hAnsi="Arial" w:cs="Times New Roman"/>
          <w:szCs w:val="32"/>
        </w:rPr>
        <w:t>could actually obscure rather than highlight po</w:t>
      </w:r>
      <w:r w:rsidR="00674CD0" w:rsidRPr="00662875">
        <w:rPr>
          <w:rFonts w:ascii="Arial" w:hAnsi="Arial" w:cs="Times New Roman"/>
          <w:szCs w:val="32"/>
        </w:rPr>
        <w:t>tential inappropriate accesses.</w:t>
      </w:r>
      <w:r w:rsidRPr="00662875">
        <w:rPr>
          <w:rFonts w:ascii="Arial" w:hAnsi="Arial" w:cs="Times New Roman"/>
          <w:szCs w:val="32"/>
        </w:rPr>
        <w:t xml:space="preserve">  Covered entities (and business associates operating on their behalf) should be required to investigate patient complaints of inappropriate access, and </w:t>
      </w:r>
      <w:r w:rsidR="00674CD0" w:rsidRPr="00662875">
        <w:rPr>
          <w:rFonts w:ascii="Arial" w:hAnsi="Arial" w:cs="Times New Roman"/>
          <w:szCs w:val="32"/>
        </w:rPr>
        <w:t xml:space="preserve">could </w:t>
      </w:r>
      <w:r w:rsidRPr="00662875">
        <w:rPr>
          <w:rFonts w:ascii="Arial" w:hAnsi="Arial" w:cs="Times New Roman"/>
          <w:szCs w:val="32"/>
        </w:rPr>
        <w:t>use audit trail functionalities to support this investigation</w:t>
      </w:r>
      <w:r w:rsidR="00674CD0" w:rsidRPr="00662875">
        <w:rPr>
          <w:rFonts w:ascii="Arial" w:hAnsi="Arial" w:cs="Times New Roman"/>
          <w:szCs w:val="32"/>
        </w:rPr>
        <w:t xml:space="preserve"> (but a report to the patient would not be required). </w:t>
      </w:r>
      <w:r w:rsidRPr="00662875">
        <w:rPr>
          <w:rFonts w:ascii="Arial" w:hAnsi="Arial" w:cs="Times New Roman"/>
          <w:szCs w:val="32"/>
        </w:rPr>
        <w:t>Patients should have recourse to file a compliant with OCR if they do not believe their complaints have been properly investigated.</w:t>
      </w:r>
    </w:p>
    <w:p w:rsidR="00674CD0" w:rsidRPr="00662875" w:rsidRDefault="00674CD0" w:rsidP="00674CD0">
      <w:pPr>
        <w:widowControl w:val="0"/>
        <w:autoSpaceDE w:val="0"/>
        <w:autoSpaceDN w:val="0"/>
        <w:adjustRightInd w:val="0"/>
        <w:ind w:left="720"/>
        <w:rPr>
          <w:rFonts w:ascii="Arial" w:hAnsi="Arial" w:cs="Times New Roman"/>
          <w:szCs w:val="32"/>
        </w:rPr>
      </w:pPr>
    </w:p>
    <w:p w:rsidR="00D547D1" w:rsidRPr="00662875" w:rsidRDefault="00674CD0" w:rsidP="00674CD0">
      <w:pPr>
        <w:widowControl w:val="0"/>
        <w:autoSpaceDE w:val="0"/>
        <w:autoSpaceDN w:val="0"/>
        <w:adjustRightInd w:val="0"/>
        <w:ind w:left="720"/>
        <w:rPr>
          <w:rFonts w:ascii="Arial" w:hAnsi="Arial" w:cs="Times New Roman"/>
          <w:szCs w:val="32"/>
        </w:rPr>
      </w:pPr>
      <w:r w:rsidRPr="00662875">
        <w:rPr>
          <w:rFonts w:ascii="Arial" w:hAnsi="Arial" w:cs="Times New Roman"/>
          <w:szCs w:val="32"/>
        </w:rPr>
        <w:t xml:space="preserve">Questions were raised about what patients really want.  While some of the patient advocates supported access reports, they did not provide clear testimony on how they could be implemented.  Testimony from providers indicated that patients do not generally request these reports.  </w:t>
      </w:r>
    </w:p>
    <w:p w:rsidR="00D547D1" w:rsidRPr="00662875" w:rsidRDefault="00D547D1" w:rsidP="00D547D1">
      <w:pPr>
        <w:widowControl w:val="0"/>
        <w:autoSpaceDE w:val="0"/>
        <w:autoSpaceDN w:val="0"/>
        <w:adjustRightInd w:val="0"/>
        <w:rPr>
          <w:rFonts w:ascii="Arial" w:hAnsi="Arial" w:cs="Times New Roman"/>
          <w:szCs w:val="32"/>
        </w:rPr>
      </w:pPr>
      <w:r w:rsidRPr="00662875">
        <w:rPr>
          <w:rFonts w:ascii="Arial" w:hAnsi="Arial" w:cs="Calibri"/>
          <w:szCs w:val="30"/>
        </w:rPr>
        <w:t>  </w:t>
      </w:r>
    </w:p>
    <w:p w:rsidR="00D547D1" w:rsidRPr="00662875" w:rsidRDefault="00D547D1" w:rsidP="00674CD0">
      <w:pPr>
        <w:widowControl w:val="0"/>
        <w:autoSpaceDE w:val="0"/>
        <w:autoSpaceDN w:val="0"/>
        <w:adjustRightInd w:val="0"/>
        <w:ind w:left="720"/>
        <w:rPr>
          <w:rFonts w:ascii="Arial" w:hAnsi="Arial" w:cs="Times New Roman"/>
          <w:szCs w:val="32"/>
        </w:rPr>
      </w:pPr>
      <w:r w:rsidRPr="00662875">
        <w:rPr>
          <w:rFonts w:ascii="Arial" w:hAnsi="Arial" w:cs="Calibri"/>
          <w:szCs w:val="30"/>
        </w:rPr>
        <w:t>We did not hear evidence that any organization was currently producing an access report for patients.       </w:t>
      </w:r>
    </w:p>
    <w:p w:rsidR="00D547D1" w:rsidRPr="00662875" w:rsidRDefault="00D547D1" w:rsidP="00D547D1">
      <w:pPr>
        <w:widowControl w:val="0"/>
        <w:autoSpaceDE w:val="0"/>
        <w:autoSpaceDN w:val="0"/>
        <w:adjustRightInd w:val="0"/>
        <w:rPr>
          <w:rFonts w:ascii="Arial" w:hAnsi="Arial" w:cs="Times New Roman"/>
          <w:szCs w:val="32"/>
        </w:rPr>
      </w:pPr>
      <w:r w:rsidRPr="00662875">
        <w:rPr>
          <w:rFonts w:ascii="Arial" w:hAnsi="Arial" w:cs="Times New Roman"/>
          <w:szCs w:val="32"/>
        </w:rPr>
        <w:t> </w:t>
      </w:r>
    </w:p>
    <w:p w:rsidR="00D547D1" w:rsidRPr="00662875" w:rsidRDefault="00D547D1" w:rsidP="00D547D1">
      <w:pPr>
        <w:widowControl w:val="0"/>
        <w:autoSpaceDE w:val="0"/>
        <w:autoSpaceDN w:val="0"/>
        <w:adjustRightInd w:val="0"/>
        <w:rPr>
          <w:rFonts w:ascii="Arial" w:hAnsi="Arial" w:cs="Times New Roman"/>
          <w:szCs w:val="32"/>
        </w:rPr>
      </w:pPr>
      <w:r w:rsidRPr="00662875">
        <w:rPr>
          <w:rFonts w:ascii="Arial" w:hAnsi="Arial" w:cs="Times New Roman"/>
          <w:szCs w:val="32"/>
        </w:rPr>
        <w:t>HITECH calls for an accounting of "disclosures"</w:t>
      </w:r>
      <w:r w:rsidR="00674CD0" w:rsidRPr="00662875">
        <w:rPr>
          <w:rFonts w:ascii="Arial" w:hAnsi="Arial" w:cs="Times New Roman"/>
          <w:szCs w:val="32"/>
        </w:rPr>
        <w:t xml:space="preserve"> that includes disclosure for treatment, payment and operations.  </w:t>
      </w:r>
      <w:r w:rsidRPr="00662875">
        <w:rPr>
          <w:rFonts w:ascii="Arial" w:hAnsi="Arial" w:cs="Times New Roman"/>
          <w:szCs w:val="32"/>
        </w:rPr>
        <w:t xml:space="preserve">There were concerns expressed that it is difficult (and, perhaps impossible) to distinguish between and “access” and a “disclosure” as those terms are currently </w:t>
      </w:r>
      <w:r w:rsidR="00674CD0" w:rsidRPr="00662875">
        <w:rPr>
          <w:rFonts w:ascii="Arial" w:hAnsi="Arial" w:cs="Times New Roman"/>
          <w:szCs w:val="32"/>
        </w:rPr>
        <w:t>defined.  Using current definitions, i</w:t>
      </w:r>
      <w:r w:rsidRPr="00662875">
        <w:rPr>
          <w:rFonts w:ascii="Arial" w:hAnsi="Arial" w:cs="Times New Roman"/>
          <w:szCs w:val="32"/>
        </w:rPr>
        <w:t xml:space="preserve">t might not be possible to produce an accounting of </w:t>
      </w:r>
      <w:r w:rsidR="00674CD0" w:rsidRPr="00662875">
        <w:rPr>
          <w:rFonts w:ascii="Arial" w:hAnsi="Arial" w:cs="Times New Roman"/>
          <w:szCs w:val="32"/>
        </w:rPr>
        <w:t>“</w:t>
      </w:r>
      <w:r w:rsidRPr="00662875">
        <w:rPr>
          <w:rFonts w:ascii="Arial" w:hAnsi="Arial" w:cs="Times New Roman"/>
          <w:szCs w:val="32"/>
        </w:rPr>
        <w:t>disclosures</w:t>
      </w:r>
      <w:r w:rsidR="00674CD0" w:rsidRPr="00662875">
        <w:rPr>
          <w:rFonts w:ascii="Arial" w:hAnsi="Arial" w:cs="Times New Roman"/>
          <w:szCs w:val="32"/>
        </w:rPr>
        <w:t>”</w:t>
      </w:r>
      <w:r w:rsidRPr="00662875">
        <w:rPr>
          <w:rFonts w:ascii="Arial" w:hAnsi="Arial" w:cs="Times New Roman"/>
          <w:szCs w:val="32"/>
        </w:rPr>
        <w:t xml:space="preserve"> without producing an access report.   </w:t>
      </w:r>
      <w:r w:rsidR="00674CD0" w:rsidRPr="00662875">
        <w:rPr>
          <w:rFonts w:ascii="Arial" w:hAnsi="Arial" w:cs="Times New Roman"/>
          <w:szCs w:val="32"/>
        </w:rPr>
        <w:t>HITECH both references current HIPAA definitions – but also requires HHS to implement the new requirement in a way that “takes into account the interests of the individuals in learning the circumstances under which their protected health information is being disclosed and takes into account the administrative burden of accounting for such disclosures.”</w:t>
      </w:r>
    </w:p>
    <w:p w:rsidR="00D547D1" w:rsidRPr="00662875" w:rsidRDefault="00D547D1" w:rsidP="00D547D1">
      <w:pPr>
        <w:widowControl w:val="0"/>
        <w:autoSpaceDE w:val="0"/>
        <w:autoSpaceDN w:val="0"/>
        <w:adjustRightInd w:val="0"/>
        <w:rPr>
          <w:rFonts w:ascii="Arial" w:hAnsi="Arial" w:cs="Times New Roman"/>
          <w:szCs w:val="32"/>
        </w:rPr>
      </w:pPr>
      <w:r w:rsidRPr="00662875">
        <w:rPr>
          <w:rFonts w:ascii="Arial" w:hAnsi="Arial" w:cs="Calibri"/>
          <w:szCs w:val="30"/>
        </w:rPr>
        <w:t> </w:t>
      </w:r>
    </w:p>
    <w:p w:rsidR="00D547D1" w:rsidRPr="00662875" w:rsidRDefault="00D547D1" w:rsidP="00674CD0">
      <w:pPr>
        <w:widowControl w:val="0"/>
        <w:autoSpaceDE w:val="0"/>
        <w:autoSpaceDN w:val="0"/>
        <w:adjustRightInd w:val="0"/>
        <w:ind w:left="720"/>
        <w:rPr>
          <w:rFonts w:ascii="Arial" w:hAnsi="Arial" w:cs="Times New Roman"/>
          <w:szCs w:val="32"/>
        </w:rPr>
      </w:pPr>
      <w:r w:rsidRPr="00662875">
        <w:rPr>
          <w:rFonts w:ascii="Arial" w:hAnsi="Arial" w:cs="Times New Roman"/>
          <w:szCs w:val="32"/>
        </w:rPr>
        <w:t xml:space="preserve">Potentially </w:t>
      </w:r>
      <w:r w:rsidR="00674CD0" w:rsidRPr="00662875">
        <w:rPr>
          <w:rFonts w:ascii="Arial" w:hAnsi="Arial" w:cs="Times New Roman"/>
          <w:szCs w:val="32"/>
        </w:rPr>
        <w:t xml:space="preserve">worth exploring:  The possibility of narrowing the definitions of “disclosures” that must be part of a report to the patient so that it encompasses only those external to the organization or OHCA, and/or only those involving deliberate [human] access vs. disclosures through </w:t>
      </w:r>
      <w:r w:rsidR="00674CD0" w:rsidRPr="00662875">
        <w:rPr>
          <w:rFonts w:ascii="Arial" w:hAnsi="Arial" w:cs="Times New Roman"/>
          <w:szCs w:val="32"/>
        </w:rPr>
        <w:lastRenderedPageBreak/>
        <w:t xml:space="preserve">interfaces or aggregate reports. </w:t>
      </w:r>
      <w:r w:rsidRPr="00662875">
        <w:rPr>
          <w:rFonts w:ascii="Arial" w:hAnsi="Arial" w:cs="Calibri"/>
          <w:szCs w:val="30"/>
        </w:rPr>
        <w:t>Also, a number of comments were made about identifying machines (devices) that access the data on these reports.    Any discussion about the definition of the term “disclosure” needs to address which devices are included.  </w:t>
      </w:r>
    </w:p>
    <w:p w:rsidR="00D547D1" w:rsidRPr="00662875" w:rsidRDefault="00D547D1" w:rsidP="00D547D1">
      <w:pPr>
        <w:widowControl w:val="0"/>
        <w:autoSpaceDE w:val="0"/>
        <w:autoSpaceDN w:val="0"/>
        <w:adjustRightInd w:val="0"/>
        <w:rPr>
          <w:rFonts w:ascii="Arial" w:hAnsi="Arial" w:cs="Times New Roman"/>
          <w:szCs w:val="32"/>
        </w:rPr>
      </w:pPr>
      <w:r w:rsidRPr="00662875">
        <w:rPr>
          <w:rFonts w:ascii="Arial" w:hAnsi="Arial" w:cs="Times New Roman"/>
          <w:szCs w:val="32"/>
        </w:rPr>
        <w:t> </w:t>
      </w:r>
    </w:p>
    <w:p w:rsidR="00F2120D" w:rsidRPr="00662875" w:rsidRDefault="00D547D1" w:rsidP="00D547D1">
      <w:pPr>
        <w:widowControl w:val="0"/>
        <w:autoSpaceDE w:val="0"/>
        <w:autoSpaceDN w:val="0"/>
        <w:adjustRightInd w:val="0"/>
        <w:rPr>
          <w:rFonts w:ascii="Arial" w:hAnsi="Arial" w:cs="Times New Roman"/>
          <w:szCs w:val="32"/>
        </w:rPr>
      </w:pPr>
      <w:r w:rsidRPr="00662875">
        <w:rPr>
          <w:rFonts w:ascii="Arial" w:hAnsi="Arial" w:cs="Times New Roman"/>
          <w:szCs w:val="32"/>
        </w:rPr>
        <w:t>We will also need to decide what we think Congress meant by "</w:t>
      </w:r>
      <w:r w:rsidR="00674CD0" w:rsidRPr="00662875">
        <w:rPr>
          <w:rFonts w:ascii="Arial" w:hAnsi="Arial" w:cs="Times New Roman"/>
          <w:szCs w:val="32"/>
        </w:rPr>
        <w:t>disclosures through</w:t>
      </w:r>
      <w:r w:rsidRPr="00662875">
        <w:rPr>
          <w:rFonts w:ascii="Arial" w:hAnsi="Arial" w:cs="Times New Roman"/>
          <w:szCs w:val="32"/>
        </w:rPr>
        <w:t xml:space="preserve"> an EHR." </w:t>
      </w:r>
      <w:r w:rsidR="00674CD0" w:rsidRPr="00662875">
        <w:rPr>
          <w:rFonts w:ascii="Arial" w:hAnsi="Arial" w:cs="Times New Roman"/>
          <w:szCs w:val="32"/>
        </w:rPr>
        <w:t>(</w:t>
      </w:r>
      <w:proofErr w:type="gramStart"/>
      <w:r w:rsidR="00674CD0" w:rsidRPr="00662875">
        <w:rPr>
          <w:rFonts w:ascii="Arial" w:hAnsi="Arial" w:cs="Times New Roman"/>
          <w:szCs w:val="32"/>
        </w:rPr>
        <w:t>language</w:t>
      </w:r>
      <w:proofErr w:type="gramEnd"/>
      <w:r w:rsidR="00674CD0" w:rsidRPr="00662875">
        <w:rPr>
          <w:rFonts w:ascii="Arial" w:hAnsi="Arial" w:cs="Times New Roman"/>
          <w:szCs w:val="32"/>
        </w:rPr>
        <w:t xml:space="preserve"> from HITECH) Suggestions were made to limit this to just</w:t>
      </w:r>
      <w:r w:rsidRPr="00662875">
        <w:rPr>
          <w:rFonts w:ascii="Arial" w:hAnsi="Arial" w:cs="Times New Roman"/>
          <w:szCs w:val="32"/>
        </w:rPr>
        <w:t xml:space="preserve"> Certified EHR Technology</w:t>
      </w:r>
      <w:r w:rsidR="00674CD0" w:rsidRPr="00662875">
        <w:rPr>
          <w:rFonts w:ascii="Arial" w:hAnsi="Arial" w:cs="Times New Roman"/>
          <w:szCs w:val="32"/>
        </w:rPr>
        <w:t xml:space="preserve">, which could be a </w:t>
      </w:r>
      <w:r w:rsidRPr="00662875">
        <w:rPr>
          <w:rFonts w:ascii="Arial" w:hAnsi="Arial" w:cs="Times New Roman"/>
          <w:szCs w:val="32"/>
        </w:rPr>
        <w:t xml:space="preserve">first step to a step-wise implementation of </w:t>
      </w:r>
      <w:r w:rsidR="00674CD0" w:rsidRPr="00662875">
        <w:rPr>
          <w:rFonts w:ascii="Arial" w:hAnsi="Arial" w:cs="Times New Roman"/>
          <w:szCs w:val="32"/>
        </w:rPr>
        <w:t xml:space="preserve">HITECH. </w:t>
      </w:r>
      <w:r w:rsidR="00F2120D" w:rsidRPr="00662875">
        <w:rPr>
          <w:rFonts w:ascii="Arial" w:hAnsi="Arial" w:cs="Times New Roman"/>
          <w:szCs w:val="32"/>
        </w:rPr>
        <w:t xml:space="preserve"> Others testified that payers and non-clinicians were not intended by Congress to be covered by the HITECH provisions.  </w:t>
      </w:r>
      <w:r w:rsidR="00674CD0" w:rsidRPr="00662875">
        <w:rPr>
          <w:rFonts w:ascii="Arial" w:hAnsi="Arial" w:cs="Times New Roman"/>
          <w:szCs w:val="32"/>
        </w:rPr>
        <w:t xml:space="preserve">HITECH defines “EHR” as </w:t>
      </w:r>
      <w:r w:rsidR="00F2120D" w:rsidRPr="00662875">
        <w:rPr>
          <w:rFonts w:ascii="Arial" w:hAnsi="Arial" w:cs="Times New Roman"/>
          <w:szCs w:val="32"/>
        </w:rPr>
        <w:t>an electronic record “created, gathered, managed, and consulted by authorized health care clinicians and staff;” however, the Tiger Team will need to consider whether there should be similar transparency rights for other entities covered by HIPAA.</w:t>
      </w:r>
    </w:p>
    <w:p w:rsidR="00D547D1" w:rsidRPr="00662875" w:rsidRDefault="00D547D1" w:rsidP="00D547D1">
      <w:pPr>
        <w:widowControl w:val="0"/>
        <w:autoSpaceDE w:val="0"/>
        <w:autoSpaceDN w:val="0"/>
        <w:adjustRightInd w:val="0"/>
        <w:rPr>
          <w:rFonts w:ascii="Arial" w:hAnsi="Arial" w:cs="Times New Roman"/>
          <w:szCs w:val="32"/>
        </w:rPr>
      </w:pPr>
      <w:r w:rsidRPr="00662875">
        <w:rPr>
          <w:rFonts w:ascii="Arial" w:hAnsi="Arial" w:cs="Times New Roman"/>
          <w:szCs w:val="32"/>
        </w:rPr>
        <w:t> </w:t>
      </w:r>
    </w:p>
    <w:p w:rsidR="00F2120D" w:rsidRPr="00662875" w:rsidRDefault="00D547D1" w:rsidP="00D547D1">
      <w:pPr>
        <w:widowControl w:val="0"/>
        <w:autoSpaceDE w:val="0"/>
        <w:autoSpaceDN w:val="0"/>
        <w:adjustRightInd w:val="0"/>
        <w:rPr>
          <w:rFonts w:ascii="Arial" w:hAnsi="Arial" w:cs="Times New Roman"/>
          <w:szCs w:val="32"/>
        </w:rPr>
      </w:pPr>
      <w:r w:rsidRPr="00662875">
        <w:rPr>
          <w:rFonts w:ascii="Arial" w:hAnsi="Arial" w:cs="Times New Roman"/>
          <w:szCs w:val="32"/>
        </w:rPr>
        <w:t>We will need to determine what type of information should be included in an accounting of disclosures</w:t>
      </w:r>
      <w:r w:rsidR="00F2120D" w:rsidRPr="00662875">
        <w:rPr>
          <w:rFonts w:ascii="Arial" w:hAnsi="Arial" w:cs="Times New Roman"/>
          <w:szCs w:val="32"/>
        </w:rPr>
        <w:t>.  Many who testified raised concerns about releasing the names of individuals who have accessed a patient’s record to the patient.  In addition, requiring a report to include the “</w:t>
      </w:r>
      <w:r w:rsidRPr="00662875">
        <w:rPr>
          <w:rFonts w:ascii="Arial" w:hAnsi="Arial" w:cs="Times New Roman"/>
          <w:szCs w:val="32"/>
        </w:rPr>
        <w:t>purpose</w:t>
      </w:r>
      <w:r w:rsidR="00F2120D" w:rsidRPr="00662875">
        <w:rPr>
          <w:rFonts w:ascii="Arial" w:hAnsi="Arial" w:cs="Times New Roman"/>
          <w:szCs w:val="32"/>
        </w:rPr>
        <w:t>”</w:t>
      </w:r>
      <w:r w:rsidRPr="00662875">
        <w:rPr>
          <w:rFonts w:ascii="Arial" w:hAnsi="Arial" w:cs="Times New Roman"/>
          <w:szCs w:val="32"/>
        </w:rPr>
        <w:t xml:space="preserve"> of </w:t>
      </w:r>
      <w:r w:rsidR="00F2120D" w:rsidRPr="00662875">
        <w:rPr>
          <w:rFonts w:ascii="Arial" w:hAnsi="Arial" w:cs="Times New Roman"/>
          <w:szCs w:val="32"/>
        </w:rPr>
        <w:t xml:space="preserve">a </w:t>
      </w:r>
      <w:r w:rsidRPr="00662875">
        <w:rPr>
          <w:rFonts w:ascii="Arial" w:hAnsi="Arial" w:cs="Times New Roman"/>
          <w:szCs w:val="32"/>
        </w:rPr>
        <w:t xml:space="preserve">disclosure would require manual entry by providers and probably not be doable given current health care workflows; </w:t>
      </w:r>
      <w:r w:rsidR="00F2120D" w:rsidRPr="00662875">
        <w:rPr>
          <w:rFonts w:ascii="Arial" w:hAnsi="Arial" w:cs="Times New Roman"/>
          <w:szCs w:val="32"/>
        </w:rPr>
        <w:t xml:space="preserve">it </w:t>
      </w:r>
      <w:r w:rsidRPr="00662875">
        <w:rPr>
          <w:rFonts w:ascii="Arial" w:hAnsi="Arial" w:cs="Times New Roman"/>
          <w:szCs w:val="32"/>
        </w:rPr>
        <w:t xml:space="preserve">also </w:t>
      </w:r>
      <w:r w:rsidR="00F2120D" w:rsidRPr="00662875">
        <w:rPr>
          <w:rFonts w:ascii="Arial" w:hAnsi="Arial" w:cs="Times New Roman"/>
          <w:szCs w:val="32"/>
        </w:rPr>
        <w:t xml:space="preserve">is </w:t>
      </w:r>
      <w:r w:rsidRPr="00662875">
        <w:rPr>
          <w:rFonts w:ascii="Arial" w:hAnsi="Arial" w:cs="Times New Roman"/>
          <w:szCs w:val="32"/>
        </w:rPr>
        <w:t>not always possible to</w:t>
      </w:r>
      <w:r w:rsidR="00F2120D" w:rsidRPr="00662875">
        <w:rPr>
          <w:rFonts w:ascii="Arial" w:hAnsi="Arial" w:cs="Times New Roman"/>
          <w:szCs w:val="32"/>
        </w:rPr>
        <w:t xml:space="preserve"> know the recipient of the data, even with respect to an external disclosure</w:t>
      </w:r>
      <w:r w:rsidRPr="00662875">
        <w:rPr>
          <w:rFonts w:ascii="Arial" w:hAnsi="Arial" w:cs="Times New Roman"/>
          <w:szCs w:val="32"/>
        </w:rPr>
        <w:t>.  </w:t>
      </w:r>
    </w:p>
    <w:p w:rsidR="00D547D1" w:rsidRPr="00662875" w:rsidRDefault="00D547D1" w:rsidP="00D547D1">
      <w:pPr>
        <w:widowControl w:val="0"/>
        <w:autoSpaceDE w:val="0"/>
        <w:autoSpaceDN w:val="0"/>
        <w:adjustRightInd w:val="0"/>
        <w:rPr>
          <w:rFonts w:ascii="Arial" w:hAnsi="Arial" w:cs="Times New Roman"/>
          <w:szCs w:val="32"/>
        </w:rPr>
      </w:pPr>
      <w:r w:rsidRPr="00662875">
        <w:rPr>
          <w:rFonts w:ascii="Arial" w:hAnsi="Arial" w:cs="Times New Roman"/>
          <w:szCs w:val="32"/>
        </w:rPr>
        <w:t> </w:t>
      </w:r>
    </w:p>
    <w:p w:rsidR="00D547D1" w:rsidRPr="00662875" w:rsidRDefault="00F2120D" w:rsidP="00D547D1">
      <w:pPr>
        <w:widowControl w:val="0"/>
        <w:autoSpaceDE w:val="0"/>
        <w:autoSpaceDN w:val="0"/>
        <w:adjustRightInd w:val="0"/>
        <w:rPr>
          <w:rFonts w:ascii="Arial" w:hAnsi="Arial" w:cs="Times New Roman"/>
          <w:szCs w:val="32"/>
        </w:rPr>
      </w:pPr>
      <w:r w:rsidRPr="00662875">
        <w:rPr>
          <w:rFonts w:ascii="Arial" w:hAnsi="Arial" w:cs="Times New Roman"/>
          <w:szCs w:val="32"/>
        </w:rPr>
        <w:t>Previous recommendations of the Tiger Team (all adopted by the Policy Committee) may provide a foundation upon which to build.</w:t>
      </w:r>
      <w:r w:rsidR="00D547D1" w:rsidRPr="00662875">
        <w:rPr>
          <w:rFonts w:ascii="Arial" w:hAnsi="Arial" w:cs="Times New Roman"/>
          <w:szCs w:val="32"/>
        </w:rPr>
        <w:t xml:space="preserve"> We have put before the Policy Committee (and secured adoption of) recommendations regarding patient rights to an accounting of queries of their health record, and </w:t>
      </w:r>
      <w:r w:rsidRPr="00662875">
        <w:rPr>
          <w:rFonts w:ascii="Arial" w:hAnsi="Arial" w:cs="Times New Roman"/>
          <w:szCs w:val="32"/>
        </w:rPr>
        <w:t xml:space="preserve">potentially </w:t>
      </w:r>
      <w:r w:rsidR="00D547D1" w:rsidRPr="00662875">
        <w:rPr>
          <w:rFonts w:ascii="Arial" w:hAnsi="Arial" w:cs="Times New Roman"/>
          <w:szCs w:val="32"/>
        </w:rPr>
        <w:t xml:space="preserve">also of access to a patient's view, download and transmit account.  Are there also aspects of sharing patient records using Direct that technology could track in an accounting?  Are they recommending accounting for blue button automatic push and pull?  Also, we received a lot of testimony that receiving reports of routine (and arguably expected) uses and disclosures </w:t>
      </w:r>
      <w:r w:rsidRPr="00662875">
        <w:rPr>
          <w:rFonts w:ascii="Arial" w:hAnsi="Arial" w:cs="Times New Roman"/>
          <w:szCs w:val="32"/>
        </w:rPr>
        <w:t>would not be of interest to patients.  Consequently, c</w:t>
      </w:r>
      <w:r w:rsidR="00D547D1" w:rsidRPr="00662875">
        <w:rPr>
          <w:rFonts w:ascii="Arial" w:hAnsi="Arial" w:cs="Times New Roman"/>
          <w:szCs w:val="32"/>
        </w:rPr>
        <w:t xml:space="preserve">an we also build on our rhetoric re: meaningful consent and the patient not being surprised as the basis for focusing on disclosures that might not be expected by the patient, or that might be out of the decision-making control of the patient's trusted physician/health care provider?    </w:t>
      </w:r>
      <w:r w:rsidRPr="00662875">
        <w:rPr>
          <w:rFonts w:ascii="Arial" w:hAnsi="Arial" w:cs="Times New Roman"/>
          <w:szCs w:val="32"/>
        </w:rPr>
        <w:t xml:space="preserve">Should we instead ask ONC to pilot some options in order to better determine what patients would want?  </w:t>
      </w:r>
    </w:p>
    <w:p w:rsidR="00D547D1" w:rsidRPr="00662875" w:rsidRDefault="00D547D1" w:rsidP="00D547D1">
      <w:pPr>
        <w:widowControl w:val="0"/>
        <w:autoSpaceDE w:val="0"/>
        <w:autoSpaceDN w:val="0"/>
        <w:adjustRightInd w:val="0"/>
        <w:rPr>
          <w:rFonts w:ascii="Arial" w:hAnsi="Arial" w:cs="Times New Roman"/>
          <w:szCs w:val="32"/>
        </w:rPr>
      </w:pPr>
      <w:r w:rsidRPr="00662875">
        <w:rPr>
          <w:rFonts w:ascii="Arial" w:hAnsi="Arial" w:cs="Times New Roman"/>
          <w:szCs w:val="32"/>
        </w:rPr>
        <w:t> </w:t>
      </w:r>
    </w:p>
    <w:p w:rsidR="00674CD0" w:rsidRPr="00662875" w:rsidRDefault="00D547D1" w:rsidP="00D547D1">
      <w:pPr>
        <w:rPr>
          <w:rFonts w:ascii="Arial" w:hAnsi="Arial"/>
        </w:rPr>
      </w:pPr>
      <w:r w:rsidRPr="00662875">
        <w:rPr>
          <w:rFonts w:ascii="Arial" w:hAnsi="Arial" w:cs="Times New Roman"/>
          <w:szCs w:val="32"/>
        </w:rPr>
        <w:t xml:space="preserve">As for business associates, </w:t>
      </w:r>
      <w:r w:rsidR="00F2120D" w:rsidRPr="00662875">
        <w:rPr>
          <w:rFonts w:ascii="Arial" w:hAnsi="Arial" w:cs="Times New Roman"/>
          <w:szCs w:val="32"/>
        </w:rPr>
        <w:t xml:space="preserve">perhaps it makes sense to first </w:t>
      </w:r>
      <w:r w:rsidRPr="00662875">
        <w:rPr>
          <w:rFonts w:ascii="Arial" w:hAnsi="Arial" w:cs="Times New Roman"/>
          <w:szCs w:val="32"/>
        </w:rPr>
        <w:t>define the scope of what is expected of covered entities; then, to the extent a business associate is performing one of those functions for a covered entity, then the covered entity could ask the business associate to account for those disclosures (or the covered entity could decide that it wants to handle disclosing business associate disclosures to the patient).  </w:t>
      </w:r>
    </w:p>
    <w:sectPr w:rsidR="00674CD0" w:rsidRPr="00662875" w:rsidSect="00674CD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F4540"/>
    <w:multiLevelType w:val="hybridMultilevel"/>
    <w:tmpl w:val="F4560E9E"/>
    <w:lvl w:ilvl="0" w:tplc="F8E862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547D1"/>
    <w:rsid w:val="005A0EE9"/>
    <w:rsid w:val="00662875"/>
    <w:rsid w:val="00674CD0"/>
    <w:rsid w:val="00D12616"/>
    <w:rsid w:val="00D547D1"/>
    <w:rsid w:val="00F2120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23"/>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CD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873</Words>
  <Characters>4980</Characters>
  <Application>Microsoft Office Word</Application>
  <DocSecurity>4</DocSecurity>
  <Lines>41</Lines>
  <Paragraphs>11</Paragraphs>
  <ScaleCrop>false</ScaleCrop>
  <Company>CDT</Company>
  <LinksUpToDate>false</LinksUpToDate>
  <CharactersWithSpaces>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Deven McGraw</dc:creator>
  <cp:keywords/>
  <cp:lastModifiedBy>Caitlin Collins</cp:lastModifiedBy>
  <cp:revision>2</cp:revision>
  <dcterms:created xsi:type="dcterms:W3CDTF">2013-10-18T20:06:00Z</dcterms:created>
  <dcterms:modified xsi:type="dcterms:W3CDTF">2013-10-18T20:06:00Z</dcterms:modified>
</cp:coreProperties>
</file>