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C56" w:rsidRDefault="005F37BD" w:rsidP="00932F29">
      <w:bookmarkStart w:id="0" w:name="_GoBack"/>
      <w:bookmarkEnd w:id="0"/>
      <w:r>
        <w:rPr>
          <w:noProof/>
        </w:rPr>
        <w:drawing>
          <wp:anchor distT="0" distB="0" distL="114300" distR="114300" simplePos="0" relativeHeight="251660288" behindDoc="0" locked="0" layoutInCell="1" allowOverlap="1">
            <wp:simplePos x="0" y="0"/>
            <wp:positionH relativeFrom="column">
              <wp:posOffset>-921080</wp:posOffset>
            </wp:positionH>
            <wp:positionV relativeFrom="paragraph">
              <wp:posOffset>-921385</wp:posOffset>
            </wp:positionV>
            <wp:extent cx="7791339" cy="1477670"/>
            <wp:effectExtent l="0" t="0" r="635" b="8255"/>
            <wp:wrapNone/>
            <wp:docPr id="2" name="Picture 0" descr="ONC_HITS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ONC_HITSC_Header.JPG"/>
                    <pic:cNvPicPr/>
                  </pic:nvPicPr>
                  <pic:blipFill>
                    <a:blip r:embed="rId9">
                      <a:extLst>
                        <a:ext uri="{28A0092B-C50C-407E-A947-70E740481C1C}">
                          <a14:useLocalDpi xmlns:a14="http://schemas.microsoft.com/office/drawing/2010/main" val="0"/>
                        </a:ext>
                      </a:extLst>
                    </a:blip>
                    <a:stretch>
                      <a:fillRect/>
                    </a:stretch>
                  </pic:blipFill>
                  <pic:spPr>
                    <a:xfrm>
                      <a:off x="0" y="0"/>
                      <a:ext cx="7791339" cy="1477670"/>
                    </a:xfrm>
                    <a:prstGeom prst="rect">
                      <a:avLst/>
                    </a:prstGeom>
                  </pic:spPr>
                </pic:pic>
              </a:graphicData>
            </a:graphic>
            <wp14:sizeRelH relativeFrom="page">
              <wp14:pctWidth>0</wp14:pctWidth>
            </wp14:sizeRelH>
            <wp14:sizeRelV relativeFrom="page">
              <wp14:pctHeight>0</wp14:pctHeight>
            </wp14:sizeRelV>
          </wp:anchor>
        </w:drawing>
      </w:r>
    </w:p>
    <w:p w:rsidR="00EB5C56" w:rsidRDefault="00EB5C56" w:rsidP="00932F29"/>
    <w:p w:rsidR="00EB5C56" w:rsidRDefault="00EB5C56" w:rsidP="00932F29"/>
    <w:p w:rsidR="00932F29" w:rsidRDefault="00932F29" w:rsidP="00932F29">
      <w:r>
        <w:t xml:space="preserve">September 9, 2011 </w:t>
      </w:r>
    </w:p>
    <w:p w:rsidR="00932F29" w:rsidRDefault="00932F29" w:rsidP="00932F29">
      <w:pPr>
        <w:spacing w:after="0"/>
      </w:pPr>
      <w:proofErr w:type="spellStart"/>
      <w:r>
        <w:t>Farzad</w:t>
      </w:r>
      <w:proofErr w:type="spellEnd"/>
      <w:r>
        <w:t xml:space="preserve"> </w:t>
      </w:r>
      <w:proofErr w:type="spellStart"/>
      <w:r>
        <w:t>Mostashari</w:t>
      </w:r>
      <w:proofErr w:type="spellEnd"/>
      <w:r>
        <w:t xml:space="preserve">, MD, </w:t>
      </w:r>
      <w:proofErr w:type="spellStart"/>
      <w:r>
        <w:t>ScM</w:t>
      </w:r>
      <w:proofErr w:type="spellEnd"/>
      <w:r>
        <w:t xml:space="preserve"> </w:t>
      </w:r>
    </w:p>
    <w:p w:rsidR="00932F29" w:rsidRDefault="00932F29" w:rsidP="00932F29">
      <w:pPr>
        <w:spacing w:after="0"/>
      </w:pPr>
      <w:r>
        <w:t xml:space="preserve">National Coordinator for Health Information Technology </w:t>
      </w:r>
    </w:p>
    <w:p w:rsidR="00932F29" w:rsidRDefault="00932F29" w:rsidP="00932F29">
      <w:pPr>
        <w:spacing w:after="0"/>
      </w:pPr>
      <w:r>
        <w:t xml:space="preserve">Department of Health and Human Services </w:t>
      </w:r>
    </w:p>
    <w:p w:rsidR="00932F29" w:rsidRDefault="00932F29" w:rsidP="00932F29">
      <w:pPr>
        <w:spacing w:after="0"/>
      </w:pPr>
      <w:r>
        <w:t xml:space="preserve">200 Independence Avenue, SW </w:t>
      </w:r>
    </w:p>
    <w:p w:rsidR="00932F29" w:rsidRDefault="00932F29" w:rsidP="00932F29">
      <w:pPr>
        <w:spacing w:after="0"/>
      </w:pPr>
      <w:r>
        <w:t xml:space="preserve">Washington, DC  20201  </w:t>
      </w:r>
    </w:p>
    <w:p w:rsidR="00932F29" w:rsidRDefault="00932F29" w:rsidP="00932F29">
      <w:pPr>
        <w:spacing w:after="0"/>
      </w:pPr>
    </w:p>
    <w:p w:rsidR="00932F29" w:rsidRDefault="00932F29" w:rsidP="00932F29">
      <w:pPr>
        <w:spacing w:after="0"/>
      </w:pPr>
      <w:r>
        <w:t xml:space="preserve">Dear Dr. </w:t>
      </w:r>
      <w:proofErr w:type="spellStart"/>
      <w:r>
        <w:t>Mostashari</w:t>
      </w:r>
      <w:proofErr w:type="spellEnd"/>
      <w:r>
        <w:t xml:space="preserve">:  </w:t>
      </w:r>
    </w:p>
    <w:p w:rsidR="00932F29" w:rsidRDefault="00932F29" w:rsidP="00932F29">
      <w:pPr>
        <w:spacing w:after="0"/>
      </w:pPr>
    </w:p>
    <w:p w:rsidR="00932F29" w:rsidRDefault="00932F29" w:rsidP="00932F29">
      <w:pPr>
        <w:spacing w:after="0"/>
      </w:pPr>
      <w:r>
        <w:t xml:space="preserve">The HIT Standards Committee’s (HITSC) Clinical Quality Measures Workgroup (CQMWG) and Vocabulary Task Force (VTF) jointly developed recommendations on the assignment of code sets to clinical concepts [data elements] for use in quality measures.  </w:t>
      </w:r>
    </w:p>
    <w:p w:rsidR="00932F29" w:rsidRDefault="00932F29" w:rsidP="00932F29">
      <w:pPr>
        <w:spacing w:after="0"/>
      </w:pPr>
    </w:p>
    <w:p w:rsidR="00932F29" w:rsidRDefault="00932F29" w:rsidP="00932F29">
      <w:pPr>
        <w:spacing w:after="0"/>
      </w:pPr>
      <w:r>
        <w:t xml:space="preserve">The CQMWG and VTF held a series of joint meetings to develop the set of recommendations. This letter transmits the recommendations to the Department of Health and Human Services (HHS) on the assignment of code sets to clinical concepts for use in quality measures. On August 17, 2011, the CQMWG and VTF reported on and discussed their findings with the HITSC, which were subsequently approved as outlined below.  </w:t>
      </w:r>
    </w:p>
    <w:p w:rsidR="00932F29" w:rsidRDefault="00932F29" w:rsidP="00932F29">
      <w:pPr>
        <w:spacing w:after="0"/>
      </w:pPr>
    </w:p>
    <w:p w:rsidR="00932F29" w:rsidRPr="00256575" w:rsidRDefault="00932F29" w:rsidP="00932F29">
      <w:pPr>
        <w:rPr>
          <w:b/>
          <w:sz w:val="28"/>
          <w:szCs w:val="28"/>
          <w:u w:val="single"/>
        </w:rPr>
      </w:pPr>
      <w:r w:rsidRPr="00256575">
        <w:rPr>
          <w:b/>
          <w:sz w:val="28"/>
          <w:szCs w:val="28"/>
          <w:u w:val="single"/>
        </w:rPr>
        <w:t xml:space="preserve">BACKGROUND: </w:t>
      </w:r>
    </w:p>
    <w:p w:rsidR="00932F29" w:rsidRDefault="00932F29" w:rsidP="00932F29">
      <w:r>
        <w:t xml:space="preserve">The Clinical Quality Measures Workgroup and Vocabulary Task Force proposed a list of recommendations that specifically addressed the 23 categories of clinical concepts [categories of data elements] as defined and proposed by the National Quality Forum’s Quality Data Model version 3.0 (QDM). (See attached QDM Spreadsheet).  Each concept was thoroughly discussed and recommendations agreed upon amongst the Clinical Quality Measures Workgroup and Vocabulary Task Force members over the course of six weeks (from mid-June to July 2011).  It was recognized that many vocabulary standards exist; however, it was the mission of the Clinical Quality Measures Workgroup and Vocabulary Task Force to evaluate and further recommend the minimum set of vocabulary standard(s) that would apply to each data element for the purpose of reporting clinical quality measures to the Centers for Medicare and Medicaid Services (CMS).  </w:t>
      </w:r>
    </w:p>
    <w:p w:rsidR="00932F29" w:rsidRDefault="00932F29" w:rsidP="00932F29">
      <w:r>
        <w:t xml:space="preserve">The Joint Clinical Quality Measures Workgroup and Vocabulary Task Force convened on a regular basis to explicitly address the 23 categories of concepts. Each category had been assigned proposed recommended vocabularies based on clinical taxonomy evidence and subject matter expertise contributed by the workgroup members, invited Standards Development Organizations, and others. The </w:t>
      </w:r>
      <w:r>
        <w:lastRenderedPageBreak/>
        <w:t xml:space="preserve">Joint Workgroup then proceeded to review the concepts and their corresponding recommendation(s) line-by-line. Thorough discussions occurred weekly to ensure that each concept was properly vetted, taking into account the expert opinions and objective evidence in an effort to apply the minimum set of vocabulary standards necessary. Verbal consensus among the Joint Workgroup was achieved on each call for the concepts that had been discussed in an effort to finalize the draft recommendations. Please refer to the attached Code Sets spreadsheet for further detail about the concepts and their corresponding recommendations.  </w:t>
      </w:r>
    </w:p>
    <w:p w:rsidR="00932F29" w:rsidRDefault="00932F29" w:rsidP="00932F29">
      <w:r>
        <w:t xml:space="preserve">The Joint Workgroup used the following foundation concepts to arrive at their recommendations:  </w:t>
      </w:r>
    </w:p>
    <w:p w:rsidR="00932F29" w:rsidRDefault="00932F29" w:rsidP="00932F29">
      <w:pPr>
        <w:pStyle w:val="ListParagraph"/>
        <w:numPr>
          <w:ilvl w:val="0"/>
          <w:numId w:val="1"/>
        </w:numPr>
        <w:spacing w:after="0"/>
      </w:pPr>
      <w:r>
        <w:t xml:space="preserve">A limited number of code sets would be used for quality measures  </w:t>
      </w:r>
    </w:p>
    <w:p w:rsidR="00932F29" w:rsidRDefault="00932F29" w:rsidP="00932F29">
      <w:pPr>
        <w:pStyle w:val="ListParagraph"/>
        <w:numPr>
          <w:ilvl w:val="0"/>
          <w:numId w:val="1"/>
        </w:numPr>
        <w:spacing w:after="0"/>
      </w:pPr>
      <w:r>
        <w:t xml:space="preserve">Some code sets may be limited to partial depth  </w:t>
      </w:r>
    </w:p>
    <w:p w:rsidR="00932F29" w:rsidRDefault="00932F29" w:rsidP="00932F29">
      <w:pPr>
        <w:pStyle w:val="ListParagraph"/>
        <w:numPr>
          <w:ilvl w:val="0"/>
          <w:numId w:val="1"/>
        </w:numPr>
        <w:spacing w:after="0"/>
      </w:pPr>
      <w:r>
        <w:t xml:space="preserve">Future purpose-specific subsets of code sets will be needed  </w:t>
      </w:r>
    </w:p>
    <w:p w:rsidR="00932F29" w:rsidRDefault="00932F29" w:rsidP="00932F29">
      <w:pPr>
        <w:pStyle w:val="ListParagraph"/>
        <w:numPr>
          <w:ilvl w:val="0"/>
          <w:numId w:val="1"/>
        </w:numPr>
        <w:spacing w:after="0"/>
      </w:pPr>
      <w:r>
        <w:t xml:space="preserve">Certified HIT shall be able to process all legal codes in the code set for a given concept  </w:t>
      </w:r>
    </w:p>
    <w:p w:rsidR="00932F29" w:rsidRDefault="00932F29" w:rsidP="00932F29">
      <w:pPr>
        <w:pStyle w:val="ListParagraph"/>
        <w:numPr>
          <w:ilvl w:val="0"/>
          <w:numId w:val="1"/>
        </w:numPr>
        <w:spacing w:after="0"/>
      </w:pPr>
      <w:r>
        <w:t xml:space="preserve">Only code sets required in HIT certification would be required for meaningful use incentive payments  End state target standards are recommended for quality measure purposes, however some code sets will require transition plans  </w:t>
      </w:r>
    </w:p>
    <w:p w:rsidR="00932F29" w:rsidRDefault="00932F29" w:rsidP="00932F29">
      <w:pPr>
        <w:pStyle w:val="ListParagraph"/>
        <w:numPr>
          <w:ilvl w:val="0"/>
          <w:numId w:val="1"/>
        </w:numPr>
        <w:spacing w:after="0"/>
      </w:pPr>
      <w:r>
        <w:t xml:space="preserve">The recommended code sets are being recommended for quality measures only at this time, not for other EHR functions.  </w:t>
      </w:r>
    </w:p>
    <w:p w:rsidR="00256575" w:rsidRDefault="00256575" w:rsidP="00F97BE6">
      <w:pPr>
        <w:pStyle w:val="ListParagraph"/>
        <w:spacing w:after="120"/>
        <w:ind w:left="0"/>
        <w:rPr>
          <w:b/>
          <w:sz w:val="28"/>
          <w:szCs w:val="28"/>
          <w:u w:val="single"/>
        </w:rPr>
      </w:pPr>
    </w:p>
    <w:p w:rsidR="00932F29" w:rsidRPr="00256575" w:rsidRDefault="00932F29" w:rsidP="00F97BE6">
      <w:pPr>
        <w:pStyle w:val="ListParagraph"/>
        <w:spacing w:after="120"/>
        <w:ind w:left="0"/>
        <w:rPr>
          <w:b/>
          <w:sz w:val="28"/>
          <w:szCs w:val="28"/>
          <w:u w:val="single"/>
        </w:rPr>
      </w:pPr>
      <w:r w:rsidRPr="00256575">
        <w:rPr>
          <w:b/>
          <w:sz w:val="28"/>
          <w:szCs w:val="28"/>
          <w:u w:val="single"/>
        </w:rPr>
        <w:t>RECOMMENDATIONS:</w:t>
      </w:r>
    </w:p>
    <w:p w:rsidR="00932F29" w:rsidRDefault="00932F29" w:rsidP="00932F29">
      <w:r>
        <w:t>The Clinical Quality Measures Workgroup and Vocabulary Task Force proposed the following code set recommendations for the 23 categories of concepts in the quality data model:</w:t>
      </w:r>
      <w:r w:rsidR="00F97BE6">
        <w:t xml:space="preserve">  </w:t>
      </w:r>
    </w:p>
    <w:p w:rsidR="00932F29" w:rsidRPr="00F97BE6" w:rsidRDefault="00932F29" w:rsidP="00E96030">
      <w:pPr>
        <w:pStyle w:val="ListParagraph"/>
        <w:numPr>
          <w:ilvl w:val="0"/>
          <w:numId w:val="2"/>
        </w:numPr>
        <w:spacing w:after="0"/>
        <w:rPr>
          <w:b/>
        </w:rPr>
      </w:pPr>
      <w:r w:rsidRPr="00F97BE6">
        <w:rPr>
          <w:b/>
        </w:rPr>
        <w:t>Adverse Effect</w:t>
      </w:r>
    </w:p>
    <w:p w:rsidR="00932F29" w:rsidRDefault="00932F29" w:rsidP="00932F29">
      <w:r>
        <w:t>The concept of “Adverse Effect” is inclusive of Allergic and</w:t>
      </w:r>
      <w:r w:rsidR="00F97BE6">
        <w:t xml:space="preserve"> </w:t>
      </w:r>
      <w:r>
        <w:t>Non-Allergic Adverse Effects. The vocabulary standards that have been recommended and would apply are the following:</w:t>
      </w:r>
      <w:r w:rsidR="00F97BE6">
        <w:t xml:space="preserve">  </w:t>
      </w:r>
    </w:p>
    <w:p w:rsidR="00A335CC" w:rsidRDefault="00932F29" w:rsidP="00A335CC">
      <w:pPr>
        <w:pStyle w:val="ListParagraph"/>
        <w:numPr>
          <w:ilvl w:val="0"/>
          <w:numId w:val="3"/>
        </w:numPr>
        <w:spacing w:after="0"/>
      </w:pPr>
      <w:r>
        <w:t xml:space="preserve">Rx Norm for Medications that caused adverse effect </w:t>
      </w:r>
    </w:p>
    <w:p w:rsidR="00A335CC" w:rsidRDefault="00932F29" w:rsidP="00A335CC">
      <w:pPr>
        <w:pStyle w:val="ListParagraph"/>
        <w:numPr>
          <w:ilvl w:val="0"/>
          <w:numId w:val="3"/>
        </w:numPr>
        <w:spacing w:after="0"/>
      </w:pPr>
      <w:r>
        <w:t xml:space="preserve">SNOMED-CT for Non-Medication Substances that caused adverse effect </w:t>
      </w:r>
    </w:p>
    <w:p w:rsidR="00932F29" w:rsidRDefault="00932F29" w:rsidP="00A335CC">
      <w:pPr>
        <w:pStyle w:val="ListParagraph"/>
        <w:numPr>
          <w:ilvl w:val="0"/>
          <w:numId w:val="3"/>
        </w:numPr>
      </w:pPr>
      <w:r>
        <w:t xml:space="preserve">SNOMED-CT for Adverse effect itself  </w:t>
      </w:r>
    </w:p>
    <w:p w:rsidR="00932F29" w:rsidRPr="00A335CC" w:rsidRDefault="00932F29" w:rsidP="00E96030">
      <w:pPr>
        <w:spacing w:after="0"/>
        <w:ind w:left="360"/>
        <w:rPr>
          <w:b/>
        </w:rPr>
      </w:pPr>
      <w:r w:rsidRPr="00A335CC">
        <w:rPr>
          <w:b/>
        </w:rPr>
        <w:t xml:space="preserve">2. [Patient] Characteristics </w:t>
      </w:r>
    </w:p>
    <w:p w:rsidR="00932F29" w:rsidRDefault="00932F29" w:rsidP="00932F29">
      <w:r>
        <w:t xml:space="preserve">The category of [patient] “Characteristics” includes the concepts of Age, Gender, Socio-economic Status, Ethnicity, Race, and Smoking Status; all of which refer to specific factors about a patient, clinician, provider or facility.   The vocabulary standards that have been recommended and would apply are the following:  </w:t>
      </w:r>
    </w:p>
    <w:p w:rsidR="00A335CC" w:rsidRDefault="00932F29" w:rsidP="00A335CC">
      <w:pPr>
        <w:pStyle w:val="ListParagraph"/>
        <w:numPr>
          <w:ilvl w:val="0"/>
          <w:numId w:val="4"/>
        </w:numPr>
        <w:spacing w:after="0"/>
      </w:pPr>
      <w:r>
        <w:t xml:space="preserve">ISO 639-2 constrained to elements in ISO 639-1 for Patient’s Preferred Language  </w:t>
      </w:r>
    </w:p>
    <w:p w:rsidR="00932F29" w:rsidRDefault="00932F29" w:rsidP="00A335CC">
      <w:pPr>
        <w:pStyle w:val="ListParagraph"/>
        <w:numPr>
          <w:ilvl w:val="0"/>
          <w:numId w:val="4"/>
        </w:numPr>
      </w:pPr>
      <w:r>
        <w:t xml:space="preserve">CDC PHIN-VADS HL7 for Administrative Gender </w:t>
      </w:r>
    </w:p>
    <w:p w:rsidR="00A335CC" w:rsidRDefault="00A335CC" w:rsidP="00A335CC"/>
    <w:p w:rsidR="00A335CC" w:rsidRDefault="00A335CC" w:rsidP="00A335CC">
      <w:pPr>
        <w:pStyle w:val="ListParagraph"/>
        <w:numPr>
          <w:ilvl w:val="0"/>
          <w:numId w:val="4"/>
        </w:numPr>
        <w:spacing w:after="0"/>
      </w:pPr>
      <w:r w:rsidRPr="00A335CC">
        <w:lastRenderedPageBreak/>
        <w:t xml:space="preserve">CDC PHIN-VADS HL7 Race and Ethnicity (use broadest range of code sets within CDC listed for Race, Ethnicity, or both combined) </w:t>
      </w:r>
    </w:p>
    <w:p w:rsidR="00A335CC" w:rsidRDefault="00A335CC" w:rsidP="00A335CC">
      <w:pPr>
        <w:pStyle w:val="ListParagraph"/>
        <w:numPr>
          <w:ilvl w:val="0"/>
          <w:numId w:val="4"/>
        </w:numPr>
        <w:spacing w:after="0"/>
      </w:pPr>
      <w:r w:rsidRPr="00A335CC">
        <w:t>LOINC-</w:t>
      </w:r>
      <w:r w:rsidR="00F27F3C" w:rsidRPr="00A335CC">
        <w:t>For assessment</w:t>
      </w:r>
      <w:r w:rsidRPr="00A335CC">
        <w:t xml:space="preserve"> instruments, (including tobacco use) </w:t>
      </w:r>
    </w:p>
    <w:p w:rsidR="00F27F3C" w:rsidRDefault="00A335CC" w:rsidP="00A335CC">
      <w:pPr>
        <w:pStyle w:val="ListParagraph"/>
        <w:numPr>
          <w:ilvl w:val="0"/>
          <w:numId w:val="4"/>
        </w:numPr>
        <w:spacing w:after="0"/>
      </w:pPr>
      <w:r w:rsidRPr="00A335CC">
        <w:t xml:space="preserve">SNOMED-CT-Appropriate Responses to Instruments (including patient preferences and behaviors) </w:t>
      </w:r>
    </w:p>
    <w:p w:rsidR="00A335CC" w:rsidRDefault="00A335CC" w:rsidP="00A335CC">
      <w:pPr>
        <w:pStyle w:val="ListParagraph"/>
        <w:numPr>
          <w:ilvl w:val="0"/>
          <w:numId w:val="4"/>
        </w:numPr>
        <w:spacing w:after="0"/>
      </w:pPr>
      <w:r w:rsidRPr="00A335CC">
        <w:t xml:space="preserve">(Socio-Economic Status is being further defined by CMS.) </w:t>
      </w:r>
    </w:p>
    <w:p w:rsidR="00A335CC" w:rsidRDefault="00A335CC" w:rsidP="00A335CC">
      <w:pPr>
        <w:pStyle w:val="ListParagraph"/>
        <w:numPr>
          <w:ilvl w:val="0"/>
          <w:numId w:val="4"/>
        </w:numPr>
        <w:spacing w:after="0"/>
      </w:pPr>
      <w:r w:rsidRPr="00A335CC">
        <w:t>Payer Typology of the Public Health Data Standards Consortium for characterizing payers</w:t>
      </w:r>
    </w:p>
    <w:p w:rsidR="00932F29" w:rsidRDefault="00932F29" w:rsidP="00932F29"/>
    <w:p w:rsidR="00F27F3C" w:rsidRPr="00F27F3C" w:rsidRDefault="00F27F3C" w:rsidP="00E96030">
      <w:pPr>
        <w:spacing w:after="0"/>
        <w:ind w:left="360"/>
        <w:rPr>
          <w:b/>
        </w:rPr>
      </w:pPr>
      <w:r w:rsidRPr="00F27F3C">
        <w:rPr>
          <w:b/>
        </w:rPr>
        <w:t xml:space="preserve">3. Communication </w:t>
      </w:r>
    </w:p>
    <w:p w:rsidR="00F27F3C" w:rsidRDefault="00F27F3C" w:rsidP="00F27F3C">
      <w:pPr>
        <w:ind w:left="360"/>
      </w:pPr>
      <w:r>
        <w:t xml:space="preserve">This is inclusive of provision of clinical information from provider to provider, provider to patient, or patient response to provider. </w:t>
      </w:r>
    </w:p>
    <w:p w:rsidR="00F27F3C" w:rsidRDefault="00F27F3C" w:rsidP="00F27F3C">
      <w:pPr>
        <w:pStyle w:val="ListParagraph"/>
        <w:numPr>
          <w:ilvl w:val="0"/>
          <w:numId w:val="5"/>
        </w:numPr>
      </w:pPr>
      <w:r>
        <w:t>SNOMED-CT</w:t>
      </w:r>
    </w:p>
    <w:p w:rsidR="00F27F3C" w:rsidRPr="00F27F3C" w:rsidRDefault="00F27F3C" w:rsidP="00E96030">
      <w:pPr>
        <w:spacing w:after="0"/>
        <w:ind w:left="360"/>
        <w:rPr>
          <w:b/>
        </w:rPr>
      </w:pPr>
      <w:r w:rsidRPr="00F27F3C">
        <w:rPr>
          <w:b/>
        </w:rPr>
        <w:t xml:space="preserve">4. Conditions, Diagnosis, and Problems </w:t>
      </w:r>
    </w:p>
    <w:p w:rsidR="00F27F3C" w:rsidRDefault="00F27F3C" w:rsidP="00F27F3C">
      <w:pPr>
        <w:pStyle w:val="ListParagraph"/>
        <w:numPr>
          <w:ilvl w:val="0"/>
          <w:numId w:val="5"/>
        </w:numPr>
      </w:pPr>
      <w:r>
        <w:t xml:space="preserve">SNOMED-CT </w:t>
      </w:r>
    </w:p>
    <w:p w:rsidR="00F27F3C" w:rsidRPr="00F27F3C" w:rsidRDefault="00F27F3C" w:rsidP="00E96030">
      <w:pPr>
        <w:spacing w:after="0"/>
        <w:ind w:left="360"/>
        <w:rPr>
          <w:b/>
        </w:rPr>
      </w:pPr>
      <w:r w:rsidRPr="00F27F3C">
        <w:rPr>
          <w:b/>
        </w:rPr>
        <w:t xml:space="preserve">5. Device </w:t>
      </w:r>
    </w:p>
    <w:p w:rsidR="00F27F3C" w:rsidRDefault="00F27F3C" w:rsidP="00F27F3C">
      <w:pPr>
        <w:pStyle w:val="ListParagraph"/>
        <w:numPr>
          <w:ilvl w:val="0"/>
          <w:numId w:val="5"/>
        </w:numPr>
      </w:pPr>
      <w:r w:rsidRPr="00F27F3C">
        <w:t>SNOMED-CT</w:t>
      </w:r>
    </w:p>
    <w:p w:rsidR="00F27F3C" w:rsidRPr="00F27F3C" w:rsidRDefault="00F27F3C" w:rsidP="00E96030">
      <w:pPr>
        <w:spacing w:after="0"/>
        <w:ind w:left="360"/>
        <w:rPr>
          <w:b/>
        </w:rPr>
      </w:pPr>
      <w:r w:rsidRPr="00F27F3C">
        <w:rPr>
          <w:b/>
        </w:rPr>
        <w:t xml:space="preserve">6. [Non-Laboratory] Diagnostic Study  </w:t>
      </w:r>
    </w:p>
    <w:p w:rsidR="00F27F3C" w:rsidRDefault="00F27F3C" w:rsidP="00F27F3C">
      <w:pPr>
        <w:pStyle w:val="ListParagraph"/>
        <w:numPr>
          <w:ilvl w:val="0"/>
          <w:numId w:val="5"/>
        </w:numPr>
        <w:spacing w:after="0"/>
      </w:pPr>
      <w:r>
        <w:t xml:space="preserve">LOINC for specific study name   </w:t>
      </w:r>
    </w:p>
    <w:p w:rsidR="00F27F3C" w:rsidRDefault="00F27F3C" w:rsidP="00F27F3C">
      <w:pPr>
        <w:pStyle w:val="ListParagraph"/>
        <w:numPr>
          <w:ilvl w:val="0"/>
          <w:numId w:val="5"/>
        </w:numPr>
        <w:spacing w:after="0"/>
      </w:pPr>
      <w:r>
        <w:t xml:space="preserve">SNOMED-CT for appropriate findings  </w:t>
      </w:r>
    </w:p>
    <w:p w:rsidR="00F27F3C" w:rsidRDefault="00F27F3C" w:rsidP="00F27F3C">
      <w:pPr>
        <w:pStyle w:val="ListParagraph"/>
        <w:numPr>
          <w:ilvl w:val="0"/>
          <w:numId w:val="5"/>
        </w:numPr>
        <w:spacing w:after="0"/>
      </w:pPr>
      <w:r>
        <w:t>UCUM for specific units of measure</w:t>
      </w:r>
    </w:p>
    <w:p w:rsidR="00F27F3C" w:rsidRDefault="00F27F3C" w:rsidP="00F27F3C">
      <w:pPr>
        <w:spacing w:after="0"/>
      </w:pPr>
      <w:r>
        <w:t xml:space="preserve">  </w:t>
      </w:r>
    </w:p>
    <w:p w:rsidR="00F27F3C" w:rsidRPr="000F1001" w:rsidRDefault="00F27F3C" w:rsidP="00E96030">
      <w:pPr>
        <w:spacing w:after="0"/>
        <w:ind w:left="360"/>
        <w:rPr>
          <w:b/>
        </w:rPr>
      </w:pPr>
      <w:r w:rsidRPr="000F1001">
        <w:rPr>
          <w:b/>
        </w:rPr>
        <w:t xml:space="preserve">7. Encounter </w:t>
      </w:r>
    </w:p>
    <w:p w:rsidR="00F27F3C" w:rsidRDefault="00F27F3C" w:rsidP="000F1001">
      <w:pPr>
        <w:ind w:left="360"/>
      </w:pPr>
      <w:r>
        <w:t xml:space="preserve">Encounter was considered to include patent-professional interactions that are not limited to face-to-face or billable clinical encounters. </w:t>
      </w:r>
    </w:p>
    <w:p w:rsidR="00F27F3C" w:rsidRDefault="00F27F3C" w:rsidP="000F1001">
      <w:pPr>
        <w:pStyle w:val="ListParagraph"/>
        <w:numPr>
          <w:ilvl w:val="0"/>
          <w:numId w:val="6"/>
        </w:numPr>
      </w:pPr>
      <w:r>
        <w:t xml:space="preserve">SNOMED-CT </w:t>
      </w:r>
    </w:p>
    <w:p w:rsidR="000F1001" w:rsidRPr="000F1001" w:rsidRDefault="00F27F3C" w:rsidP="00E96030">
      <w:pPr>
        <w:spacing w:after="0"/>
        <w:ind w:left="360"/>
        <w:rPr>
          <w:b/>
        </w:rPr>
      </w:pPr>
      <w:r w:rsidRPr="000F1001">
        <w:rPr>
          <w:b/>
        </w:rPr>
        <w:t xml:space="preserve">8. [Patient] Experience  </w:t>
      </w:r>
    </w:p>
    <w:p w:rsidR="000F1001" w:rsidRDefault="00F27F3C" w:rsidP="00660BA3">
      <w:pPr>
        <w:pStyle w:val="ListParagraph"/>
        <w:numPr>
          <w:ilvl w:val="0"/>
          <w:numId w:val="6"/>
        </w:numPr>
        <w:spacing w:after="0"/>
      </w:pPr>
      <w:r>
        <w:t xml:space="preserve">LOINC for assessment instruments </w:t>
      </w:r>
    </w:p>
    <w:p w:rsidR="000F1001" w:rsidRDefault="00F27F3C" w:rsidP="00660BA3">
      <w:pPr>
        <w:pStyle w:val="ListParagraph"/>
        <w:numPr>
          <w:ilvl w:val="0"/>
          <w:numId w:val="6"/>
        </w:numPr>
        <w:spacing w:after="240"/>
      </w:pPr>
      <w:r>
        <w:t>SNOMED-CT appropriate</w:t>
      </w:r>
      <w:r w:rsidR="000F1001">
        <w:t xml:space="preserve"> responses</w:t>
      </w:r>
    </w:p>
    <w:p w:rsidR="00932F29" w:rsidRPr="000F1001" w:rsidRDefault="00932F29" w:rsidP="00E96030">
      <w:pPr>
        <w:spacing w:after="0"/>
        <w:ind w:left="360"/>
        <w:rPr>
          <w:b/>
        </w:rPr>
      </w:pPr>
      <w:r w:rsidRPr="000F1001">
        <w:rPr>
          <w:b/>
        </w:rPr>
        <w:t xml:space="preserve">9. Family History </w:t>
      </w:r>
    </w:p>
    <w:p w:rsidR="000F1001" w:rsidRDefault="000F1001" w:rsidP="000F1001">
      <w:pPr>
        <w:pStyle w:val="ListParagraph"/>
        <w:numPr>
          <w:ilvl w:val="0"/>
          <w:numId w:val="7"/>
        </w:numPr>
        <w:spacing w:after="0"/>
      </w:pPr>
      <w:r>
        <w:t xml:space="preserve">LOINC for assessment instruments </w:t>
      </w:r>
    </w:p>
    <w:p w:rsidR="00932F29" w:rsidRDefault="000F1001" w:rsidP="00932F29">
      <w:pPr>
        <w:pStyle w:val="ListParagraph"/>
        <w:numPr>
          <w:ilvl w:val="0"/>
          <w:numId w:val="7"/>
        </w:numPr>
      </w:pPr>
      <w:r>
        <w:t>SNOMED-CT appropriate responses\</w:t>
      </w:r>
    </w:p>
    <w:p w:rsidR="000F1001" w:rsidRPr="00E96030" w:rsidRDefault="00932F29" w:rsidP="00E96030">
      <w:pPr>
        <w:spacing w:after="0"/>
        <w:ind w:left="360"/>
        <w:rPr>
          <w:b/>
        </w:rPr>
      </w:pPr>
      <w:r w:rsidRPr="00E96030">
        <w:rPr>
          <w:b/>
        </w:rPr>
        <w:t>10.</w:t>
      </w:r>
      <w:r w:rsidR="00256575">
        <w:rPr>
          <w:b/>
        </w:rPr>
        <w:t xml:space="preserve"> </w:t>
      </w:r>
      <w:r w:rsidRPr="00E96030">
        <w:rPr>
          <w:b/>
        </w:rPr>
        <w:t>Functional Status</w:t>
      </w:r>
    </w:p>
    <w:p w:rsidR="00E96030" w:rsidRDefault="00932F29" w:rsidP="00E96030">
      <w:pPr>
        <w:pStyle w:val="ListParagraph"/>
        <w:numPr>
          <w:ilvl w:val="0"/>
          <w:numId w:val="8"/>
        </w:numPr>
        <w:spacing w:after="0"/>
      </w:pPr>
      <w:r>
        <w:t xml:space="preserve">ICF (International Classification of Functioning, Disability and Health) for categories of function  </w:t>
      </w:r>
    </w:p>
    <w:p w:rsidR="00E96030" w:rsidRDefault="00932F29" w:rsidP="00E96030">
      <w:pPr>
        <w:pStyle w:val="ListParagraph"/>
        <w:numPr>
          <w:ilvl w:val="0"/>
          <w:numId w:val="8"/>
        </w:numPr>
        <w:spacing w:after="0"/>
      </w:pPr>
      <w:r>
        <w:t xml:space="preserve">LOINC for assessment instruments </w:t>
      </w:r>
    </w:p>
    <w:p w:rsidR="00932F29" w:rsidRDefault="00932F29" w:rsidP="00932F29">
      <w:pPr>
        <w:pStyle w:val="ListParagraph"/>
        <w:numPr>
          <w:ilvl w:val="0"/>
          <w:numId w:val="8"/>
        </w:numPr>
        <w:spacing w:after="0"/>
      </w:pPr>
      <w:r>
        <w:lastRenderedPageBreak/>
        <w:t xml:space="preserve">SNOMED-CT for appropriate responses </w:t>
      </w:r>
    </w:p>
    <w:p w:rsidR="00E96030" w:rsidRDefault="00E96030" w:rsidP="00E96030">
      <w:pPr>
        <w:spacing w:after="0"/>
      </w:pPr>
    </w:p>
    <w:p w:rsidR="00E96030" w:rsidRDefault="00E96030" w:rsidP="00E96030">
      <w:pPr>
        <w:spacing w:after="0"/>
      </w:pPr>
    </w:p>
    <w:p w:rsidR="00932F29" w:rsidRPr="00E96030" w:rsidRDefault="00932F29" w:rsidP="00E96030">
      <w:pPr>
        <w:spacing w:after="0"/>
        <w:ind w:left="360"/>
        <w:rPr>
          <w:b/>
        </w:rPr>
      </w:pPr>
      <w:r w:rsidRPr="00E96030">
        <w:rPr>
          <w:b/>
        </w:rPr>
        <w:t xml:space="preserve">11. Health Record Component </w:t>
      </w:r>
    </w:p>
    <w:p w:rsidR="00932F29" w:rsidRDefault="00932F29" w:rsidP="00E96030">
      <w:pPr>
        <w:spacing w:after="0"/>
        <w:ind w:left="360"/>
      </w:pPr>
      <w:r>
        <w:t xml:space="preserve">“Health Record Component” refers to an element of a health IT application. </w:t>
      </w:r>
    </w:p>
    <w:p w:rsidR="00E96030" w:rsidRDefault="00932F29" w:rsidP="00E96030">
      <w:pPr>
        <w:pStyle w:val="ListParagraph"/>
        <w:numPr>
          <w:ilvl w:val="0"/>
          <w:numId w:val="9"/>
        </w:numPr>
        <w:spacing w:after="0"/>
      </w:pPr>
      <w:r>
        <w:t xml:space="preserve">LOINC for naming of the components and for their relationships </w:t>
      </w:r>
    </w:p>
    <w:p w:rsidR="00932F29" w:rsidRDefault="00932F29" w:rsidP="00E96030">
      <w:pPr>
        <w:pStyle w:val="ListParagraph"/>
        <w:numPr>
          <w:ilvl w:val="0"/>
          <w:numId w:val="9"/>
        </w:numPr>
      </w:pPr>
      <w:r>
        <w:t xml:space="preserve">HL7 for the messaging among systems. </w:t>
      </w:r>
    </w:p>
    <w:p w:rsidR="00E96030" w:rsidRPr="00E96030" w:rsidRDefault="00932F29" w:rsidP="00E96030">
      <w:pPr>
        <w:spacing w:after="0"/>
        <w:ind w:left="360"/>
        <w:rPr>
          <w:b/>
        </w:rPr>
      </w:pPr>
      <w:r w:rsidRPr="00E96030">
        <w:rPr>
          <w:b/>
        </w:rPr>
        <w:t xml:space="preserve">12. Intervention </w:t>
      </w:r>
    </w:p>
    <w:p w:rsidR="00E96030" w:rsidRDefault="00932F29" w:rsidP="00E96030">
      <w:pPr>
        <w:ind w:left="360"/>
      </w:pPr>
      <w:proofErr w:type="gramStart"/>
      <w:r>
        <w:t>“ Interventions</w:t>
      </w:r>
      <w:proofErr w:type="gramEnd"/>
      <w:r>
        <w:t xml:space="preserve">” forms one end of a spectrum with Procedures. </w:t>
      </w:r>
    </w:p>
    <w:p w:rsidR="00E96030" w:rsidRDefault="00932F29" w:rsidP="00E96030">
      <w:pPr>
        <w:pStyle w:val="ListParagraph"/>
        <w:numPr>
          <w:ilvl w:val="0"/>
          <w:numId w:val="10"/>
        </w:numPr>
        <w:spacing w:after="0"/>
      </w:pPr>
      <w:r>
        <w:t xml:space="preserve">LOINC for interactions that produce an assessment or measurable results  </w:t>
      </w:r>
    </w:p>
    <w:p w:rsidR="00932F29" w:rsidRDefault="00932F29" w:rsidP="00660BA3">
      <w:pPr>
        <w:pStyle w:val="ListParagraph"/>
        <w:numPr>
          <w:ilvl w:val="0"/>
          <w:numId w:val="10"/>
        </w:numPr>
      </w:pPr>
      <w:r>
        <w:t>SNOMED-CT for appropriate results and interventions that do not produce measurable results (e.g., counseling)</w:t>
      </w:r>
    </w:p>
    <w:p w:rsidR="00E96030" w:rsidRPr="00E96030" w:rsidRDefault="00932F29" w:rsidP="00E96030">
      <w:pPr>
        <w:ind w:left="360"/>
        <w:rPr>
          <w:b/>
        </w:rPr>
      </w:pPr>
      <w:r w:rsidRPr="00E96030">
        <w:rPr>
          <w:b/>
        </w:rPr>
        <w:t>13.</w:t>
      </w:r>
      <w:r w:rsidR="00E96030" w:rsidRPr="00E96030">
        <w:rPr>
          <w:b/>
        </w:rPr>
        <w:t xml:space="preserve"> </w:t>
      </w:r>
      <w:r w:rsidRPr="00E96030">
        <w:rPr>
          <w:b/>
        </w:rPr>
        <w:t xml:space="preserve">Adverse Effect other than Allergy (Intolerance) </w:t>
      </w:r>
    </w:p>
    <w:p w:rsidR="00E96030" w:rsidRDefault="00932F29" w:rsidP="007C03B2">
      <w:pPr>
        <w:pStyle w:val="ListParagraph"/>
        <w:numPr>
          <w:ilvl w:val="0"/>
          <w:numId w:val="11"/>
        </w:numPr>
        <w:spacing w:after="0"/>
      </w:pPr>
      <w:proofErr w:type="spellStart"/>
      <w:r>
        <w:t>RxNorm</w:t>
      </w:r>
      <w:proofErr w:type="spellEnd"/>
      <w:r>
        <w:t xml:space="preserve"> for medications and inert ingredients associated with the adverse effect  </w:t>
      </w:r>
    </w:p>
    <w:p w:rsidR="00E96030" w:rsidRDefault="00932F29" w:rsidP="007C03B2">
      <w:pPr>
        <w:pStyle w:val="ListParagraph"/>
        <w:numPr>
          <w:ilvl w:val="0"/>
          <w:numId w:val="11"/>
        </w:numPr>
        <w:spacing w:after="0"/>
      </w:pPr>
      <w:r>
        <w:t xml:space="preserve">SNOMED-CT for Non-medication substances associated with the adverse effect  </w:t>
      </w:r>
    </w:p>
    <w:p w:rsidR="00932F29" w:rsidRDefault="00932F29" w:rsidP="007C03B2">
      <w:pPr>
        <w:pStyle w:val="ListParagraph"/>
        <w:numPr>
          <w:ilvl w:val="0"/>
          <w:numId w:val="11"/>
        </w:numPr>
      </w:pPr>
      <w:r>
        <w:t xml:space="preserve">SNOMED-CT for the adverse effect </w:t>
      </w:r>
    </w:p>
    <w:p w:rsidR="00E96030" w:rsidRPr="00E96030" w:rsidRDefault="00932F29" w:rsidP="00E96030">
      <w:pPr>
        <w:ind w:left="360"/>
        <w:rPr>
          <w:b/>
        </w:rPr>
      </w:pPr>
      <w:r w:rsidRPr="00E96030">
        <w:rPr>
          <w:b/>
        </w:rPr>
        <w:t xml:space="preserve">14. Laboratory Test  </w:t>
      </w:r>
    </w:p>
    <w:p w:rsidR="00E96030" w:rsidRDefault="00932F29" w:rsidP="007C03B2">
      <w:pPr>
        <w:pStyle w:val="ListParagraph"/>
        <w:numPr>
          <w:ilvl w:val="0"/>
          <w:numId w:val="12"/>
        </w:numPr>
        <w:spacing w:after="0"/>
      </w:pPr>
      <w:r>
        <w:t xml:space="preserve">LOINC for the test name and its results. </w:t>
      </w:r>
    </w:p>
    <w:p w:rsidR="00E96030" w:rsidRDefault="00932F29" w:rsidP="007C03B2">
      <w:pPr>
        <w:pStyle w:val="ListParagraph"/>
        <w:numPr>
          <w:ilvl w:val="0"/>
          <w:numId w:val="12"/>
        </w:numPr>
        <w:spacing w:after="0"/>
      </w:pPr>
      <w:r>
        <w:t xml:space="preserve">SNOMED-CT for applicable results values  </w:t>
      </w:r>
    </w:p>
    <w:p w:rsidR="00932F29" w:rsidRDefault="00932F29" w:rsidP="007C03B2">
      <w:pPr>
        <w:pStyle w:val="ListParagraph"/>
        <w:numPr>
          <w:ilvl w:val="0"/>
          <w:numId w:val="12"/>
        </w:numPr>
        <w:spacing w:after="240"/>
      </w:pPr>
      <w:r>
        <w:t xml:space="preserve">UCUM for units of measure </w:t>
      </w:r>
    </w:p>
    <w:p w:rsidR="00E96030" w:rsidRPr="00E96030" w:rsidRDefault="00932F29" w:rsidP="00E96030">
      <w:pPr>
        <w:ind w:left="360"/>
        <w:rPr>
          <w:b/>
        </w:rPr>
      </w:pPr>
      <w:r w:rsidRPr="00E96030">
        <w:rPr>
          <w:b/>
        </w:rPr>
        <w:t>15</w:t>
      </w:r>
      <w:proofErr w:type="gramStart"/>
      <w:r w:rsidRPr="00E96030">
        <w:rPr>
          <w:b/>
        </w:rPr>
        <w:t>.Medication</w:t>
      </w:r>
      <w:proofErr w:type="gramEnd"/>
      <w:r w:rsidRPr="00E96030">
        <w:rPr>
          <w:b/>
        </w:rPr>
        <w:t xml:space="preserve"> </w:t>
      </w:r>
    </w:p>
    <w:p w:rsidR="00E96030" w:rsidRDefault="00932F29" w:rsidP="00134FF9">
      <w:pPr>
        <w:pStyle w:val="ListParagraph"/>
        <w:numPr>
          <w:ilvl w:val="0"/>
          <w:numId w:val="13"/>
        </w:numPr>
        <w:spacing w:after="0"/>
      </w:pPr>
      <w:proofErr w:type="spellStart"/>
      <w:r>
        <w:t>RxNorm</w:t>
      </w:r>
      <w:proofErr w:type="spellEnd"/>
      <w:r>
        <w:t xml:space="preserve"> for medications</w:t>
      </w:r>
    </w:p>
    <w:p w:rsidR="00932F29" w:rsidRDefault="00932F29" w:rsidP="00134FF9">
      <w:pPr>
        <w:pStyle w:val="ListParagraph"/>
        <w:numPr>
          <w:ilvl w:val="0"/>
          <w:numId w:val="13"/>
        </w:numPr>
        <w:spacing w:after="240"/>
      </w:pPr>
      <w:r>
        <w:t>CVX for vaccinations (acknowledging that vaccinations are treated as medications in some contexts and as a separate category in others)</w:t>
      </w:r>
    </w:p>
    <w:p w:rsidR="00E96030" w:rsidRPr="00E96030" w:rsidRDefault="00932F29" w:rsidP="00E96030">
      <w:pPr>
        <w:ind w:left="360"/>
        <w:rPr>
          <w:b/>
        </w:rPr>
      </w:pPr>
      <w:r w:rsidRPr="00E96030">
        <w:rPr>
          <w:b/>
        </w:rPr>
        <w:t>16.</w:t>
      </w:r>
      <w:r w:rsidR="00E96030" w:rsidRPr="00E96030">
        <w:rPr>
          <w:b/>
        </w:rPr>
        <w:t xml:space="preserve"> </w:t>
      </w:r>
      <w:r w:rsidRPr="00E96030">
        <w:rPr>
          <w:b/>
        </w:rPr>
        <w:t xml:space="preserve">Physical Exam </w:t>
      </w:r>
    </w:p>
    <w:p w:rsidR="00E96030" w:rsidRDefault="00932F29" w:rsidP="00134FF9">
      <w:pPr>
        <w:pStyle w:val="ListParagraph"/>
        <w:numPr>
          <w:ilvl w:val="0"/>
          <w:numId w:val="14"/>
        </w:numPr>
        <w:spacing w:after="0"/>
      </w:pPr>
      <w:r>
        <w:t xml:space="preserve">LOINC for assessment instruments   </w:t>
      </w:r>
    </w:p>
    <w:p w:rsidR="00932F29" w:rsidRDefault="00932F29" w:rsidP="00134FF9">
      <w:pPr>
        <w:pStyle w:val="ListParagraph"/>
        <w:numPr>
          <w:ilvl w:val="0"/>
          <w:numId w:val="14"/>
        </w:numPr>
        <w:spacing w:after="240"/>
      </w:pPr>
      <w:r>
        <w:t xml:space="preserve">SNOMED-CT for appropriate responses </w:t>
      </w:r>
    </w:p>
    <w:p w:rsidR="00E96030" w:rsidRPr="00E96030" w:rsidRDefault="00932F29" w:rsidP="00E96030">
      <w:pPr>
        <w:ind w:left="360"/>
        <w:rPr>
          <w:b/>
        </w:rPr>
      </w:pPr>
      <w:r w:rsidRPr="00E96030">
        <w:rPr>
          <w:b/>
        </w:rPr>
        <w:t>17.</w:t>
      </w:r>
      <w:r w:rsidR="00E96030" w:rsidRPr="00E96030">
        <w:rPr>
          <w:b/>
        </w:rPr>
        <w:t xml:space="preserve"> </w:t>
      </w:r>
      <w:r w:rsidRPr="00E96030">
        <w:rPr>
          <w:b/>
        </w:rPr>
        <w:t xml:space="preserve">[Patient] Preference </w:t>
      </w:r>
    </w:p>
    <w:p w:rsidR="00F16E41" w:rsidRDefault="00932F29" w:rsidP="00932F29">
      <w:pPr>
        <w:pStyle w:val="ListParagraph"/>
        <w:numPr>
          <w:ilvl w:val="0"/>
          <w:numId w:val="15"/>
        </w:numPr>
      </w:pPr>
      <w:r>
        <w:t>LOINC for assessment instruments</w:t>
      </w:r>
    </w:p>
    <w:p w:rsidR="00932F29" w:rsidRDefault="00F16E41" w:rsidP="00F16E41">
      <w:pPr>
        <w:pStyle w:val="ListParagraph"/>
        <w:numPr>
          <w:ilvl w:val="0"/>
          <w:numId w:val="15"/>
        </w:numPr>
      </w:pPr>
      <w:r w:rsidRPr="00F16E41">
        <w:t xml:space="preserve">SNOMED-CT for appropriate responses  </w:t>
      </w:r>
    </w:p>
    <w:p w:rsidR="00134FF9" w:rsidRPr="00134FF9" w:rsidRDefault="00134FF9" w:rsidP="00134FF9">
      <w:pPr>
        <w:rPr>
          <w:b/>
        </w:rPr>
      </w:pPr>
      <w:r>
        <w:rPr>
          <w:b/>
        </w:rPr>
        <w:t xml:space="preserve">       </w:t>
      </w:r>
      <w:r w:rsidRPr="00134FF9">
        <w:rPr>
          <w:b/>
        </w:rPr>
        <w:t>18. Procedure</w:t>
      </w:r>
    </w:p>
    <w:p w:rsidR="00134FF9" w:rsidRPr="00256575" w:rsidRDefault="00932F29" w:rsidP="00134FF9">
      <w:pPr>
        <w:pStyle w:val="ListParagraph"/>
        <w:numPr>
          <w:ilvl w:val="0"/>
          <w:numId w:val="15"/>
        </w:numPr>
      </w:pPr>
      <w:r>
        <w:lastRenderedPageBreak/>
        <w:t>SNOMED-CT</w:t>
      </w:r>
    </w:p>
    <w:p w:rsidR="00134FF9" w:rsidRPr="00134FF9" w:rsidRDefault="00256575" w:rsidP="00256575">
      <w:pPr>
        <w:rPr>
          <w:b/>
        </w:rPr>
      </w:pPr>
      <w:r>
        <w:rPr>
          <w:b/>
        </w:rPr>
        <w:t xml:space="preserve">       </w:t>
      </w:r>
      <w:r w:rsidR="00134FF9" w:rsidRPr="00134FF9">
        <w:rPr>
          <w:b/>
        </w:rPr>
        <w:t xml:space="preserve">19. Risk Evaluation LOINC for evaluation instruments  </w:t>
      </w:r>
    </w:p>
    <w:p w:rsidR="00134FF9" w:rsidRDefault="00134FF9" w:rsidP="00134FF9">
      <w:pPr>
        <w:pStyle w:val="ListParagraph"/>
        <w:numPr>
          <w:ilvl w:val="0"/>
          <w:numId w:val="15"/>
        </w:numPr>
      </w:pPr>
      <w:r>
        <w:t xml:space="preserve">SNOMED-CT for appropriate responses </w:t>
      </w:r>
    </w:p>
    <w:p w:rsidR="00134FF9" w:rsidRPr="00134FF9" w:rsidRDefault="00256575" w:rsidP="00134FF9">
      <w:pPr>
        <w:rPr>
          <w:b/>
        </w:rPr>
      </w:pPr>
      <w:r>
        <w:rPr>
          <w:b/>
        </w:rPr>
        <w:t xml:space="preserve">       </w:t>
      </w:r>
      <w:r w:rsidR="00134FF9" w:rsidRPr="00134FF9">
        <w:rPr>
          <w:b/>
        </w:rPr>
        <w:t xml:space="preserve">20. Substance (non-medication)  </w:t>
      </w:r>
    </w:p>
    <w:p w:rsidR="00932F29" w:rsidRDefault="00134FF9" w:rsidP="00932F29">
      <w:pPr>
        <w:pStyle w:val="ListParagraph"/>
        <w:numPr>
          <w:ilvl w:val="0"/>
          <w:numId w:val="15"/>
        </w:numPr>
      </w:pPr>
      <w:r>
        <w:t>SNOMED-CT</w:t>
      </w:r>
    </w:p>
    <w:p w:rsidR="00134FF9" w:rsidRPr="00F16E41" w:rsidRDefault="00256575" w:rsidP="00F16E41">
      <w:pPr>
        <w:rPr>
          <w:b/>
        </w:rPr>
      </w:pPr>
      <w:r>
        <w:rPr>
          <w:b/>
        </w:rPr>
        <w:t xml:space="preserve">       2</w:t>
      </w:r>
      <w:r w:rsidR="00932F29" w:rsidRPr="00F16E41">
        <w:rPr>
          <w:b/>
        </w:rPr>
        <w:t xml:space="preserve">1. Symptom </w:t>
      </w:r>
    </w:p>
    <w:p w:rsidR="00932F29" w:rsidRDefault="00932F29" w:rsidP="00F16E41">
      <w:pPr>
        <w:pStyle w:val="ListParagraph"/>
        <w:numPr>
          <w:ilvl w:val="0"/>
          <w:numId w:val="15"/>
        </w:numPr>
      </w:pPr>
      <w:r>
        <w:t>SNOMED-CT</w:t>
      </w:r>
    </w:p>
    <w:p w:rsidR="00932F29" w:rsidRPr="00F16E41" w:rsidRDefault="00256575" w:rsidP="00932F29">
      <w:pPr>
        <w:rPr>
          <w:b/>
        </w:rPr>
      </w:pPr>
      <w:r>
        <w:rPr>
          <w:b/>
        </w:rPr>
        <w:t xml:space="preserve">       </w:t>
      </w:r>
      <w:r w:rsidR="00932F29" w:rsidRPr="00F16E41">
        <w:rPr>
          <w:b/>
        </w:rPr>
        <w:t>22.</w:t>
      </w:r>
      <w:r>
        <w:rPr>
          <w:b/>
        </w:rPr>
        <w:t xml:space="preserve"> </w:t>
      </w:r>
      <w:r w:rsidR="00932F29" w:rsidRPr="00F16E41">
        <w:rPr>
          <w:b/>
        </w:rPr>
        <w:t>System Resource</w:t>
      </w:r>
    </w:p>
    <w:p w:rsidR="00F16E41" w:rsidRDefault="00F16E41" w:rsidP="00256575">
      <w:pPr>
        <w:ind w:left="720"/>
      </w:pPr>
      <w:r>
        <w:t xml:space="preserve">“System Resource” refers to the configuration of an organization (e.g. nurse staff ratios, availability of durable medical equipment, health information technology infrastructure and capabilities, etc.).  </w:t>
      </w:r>
    </w:p>
    <w:p w:rsidR="00F16E41" w:rsidRDefault="00F16E41" w:rsidP="00F16E41">
      <w:pPr>
        <w:pStyle w:val="ListParagraph"/>
        <w:numPr>
          <w:ilvl w:val="0"/>
          <w:numId w:val="15"/>
        </w:numPr>
        <w:spacing w:after="0"/>
      </w:pPr>
      <w:proofErr w:type="spellStart"/>
      <w:r>
        <w:t>LOINCfor</w:t>
      </w:r>
      <w:proofErr w:type="spellEnd"/>
      <w:r>
        <w:t xml:space="preserve"> healthcare resources(e.g., staffing) </w:t>
      </w:r>
    </w:p>
    <w:p w:rsidR="00F16E41" w:rsidRDefault="00F16E41" w:rsidP="00F16E41">
      <w:pPr>
        <w:pStyle w:val="ListParagraph"/>
        <w:numPr>
          <w:ilvl w:val="0"/>
          <w:numId w:val="15"/>
        </w:numPr>
        <w:spacing w:after="0"/>
      </w:pPr>
      <w:r>
        <w:t xml:space="preserve">HL7 for EHR functions </w:t>
      </w:r>
    </w:p>
    <w:p w:rsidR="00F16E41" w:rsidRDefault="00F16E41" w:rsidP="00F16E41">
      <w:pPr>
        <w:pStyle w:val="ListParagraph"/>
        <w:numPr>
          <w:ilvl w:val="0"/>
          <w:numId w:val="15"/>
        </w:numPr>
        <w:spacing w:after="0"/>
      </w:pPr>
      <w:r>
        <w:t>SNOMED-CT for equipment</w:t>
      </w:r>
    </w:p>
    <w:p w:rsidR="00932F29" w:rsidRDefault="00932F29" w:rsidP="00932F29">
      <w:r>
        <w:t xml:space="preserve">   </w:t>
      </w:r>
    </w:p>
    <w:p w:rsidR="00F16E41" w:rsidRPr="00F16E41" w:rsidRDefault="00256575" w:rsidP="00932F29">
      <w:pPr>
        <w:rPr>
          <w:b/>
        </w:rPr>
      </w:pPr>
      <w:r>
        <w:rPr>
          <w:b/>
        </w:rPr>
        <w:t xml:space="preserve">       </w:t>
      </w:r>
      <w:r w:rsidR="00932F29" w:rsidRPr="00F16E41">
        <w:rPr>
          <w:b/>
        </w:rPr>
        <w:t xml:space="preserve">23. Transfer  </w:t>
      </w:r>
    </w:p>
    <w:p w:rsidR="00932F29" w:rsidRDefault="00932F29" w:rsidP="00F16E41">
      <w:pPr>
        <w:pStyle w:val="ListParagraph"/>
        <w:numPr>
          <w:ilvl w:val="0"/>
          <w:numId w:val="16"/>
        </w:numPr>
      </w:pPr>
      <w:r>
        <w:t xml:space="preserve">SNOMED-CT  </w:t>
      </w:r>
    </w:p>
    <w:p w:rsidR="00F16E41" w:rsidRPr="00F16E41" w:rsidRDefault="00F16E41" w:rsidP="00F16E41">
      <w:pPr>
        <w:rPr>
          <w:b/>
          <w:u w:val="single"/>
        </w:rPr>
      </w:pPr>
    </w:p>
    <w:p w:rsidR="00932F29" w:rsidRPr="00256575" w:rsidRDefault="00932F29" w:rsidP="00932F29">
      <w:pPr>
        <w:rPr>
          <w:b/>
          <w:sz w:val="28"/>
          <w:szCs w:val="28"/>
          <w:u w:val="single"/>
        </w:rPr>
      </w:pPr>
      <w:r w:rsidRPr="00256575">
        <w:rPr>
          <w:b/>
          <w:sz w:val="28"/>
          <w:szCs w:val="28"/>
          <w:u w:val="single"/>
        </w:rPr>
        <w:t>TRANSITION PLANS</w:t>
      </w:r>
    </w:p>
    <w:p w:rsidR="00932F29" w:rsidRDefault="00932F29" w:rsidP="00932F29"/>
    <w:p w:rsidR="00F16E41" w:rsidRDefault="00932F29" w:rsidP="00932F29">
      <w:r>
        <w:t xml:space="preserve">Current EHR products and quality measures utilized in public and private sector programs today, do not necessarily use the recommended code sets for embedded measures.  In order to allow for a transition period, some measure concepts will need interim code set recommendations. The combined working group will present at least preliminary recommended transition plans to the HIT Standards Committee at its September meeting.  The transition plan will take into consideration the evaluation of the recommended code sets to adequately express the categories of data elements in a variety of settings, the capacity of current EHRs to support the code sets, the implementation challenges for measure developers to incorporate these sets into existing, retooled, and de novo measures, other technical issues that may arise with further review of requirements to specify the code sets, and implications for certification criteria.  </w:t>
      </w:r>
    </w:p>
    <w:p w:rsidR="00932F29" w:rsidRPr="00256575" w:rsidRDefault="00F16E41" w:rsidP="00932F29">
      <w:pPr>
        <w:rPr>
          <w:b/>
          <w:sz w:val="28"/>
          <w:szCs w:val="28"/>
          <w:u w:val="single"/>
        </w:rPr>
      </w:pPr>
      <w:r w:rsidRPr="00256575">
        <w:rPr>
          <w:b/>
          <w:sz w:val="28"/>
          <w:szCs w:val="28"/>
          <w:u w:val="single"/>
        </w:rPr>
        <w:lastRenderedPageBreak/>
        <w:t>CONCLUSION</w:t>
      </w:r>
    </w:p>
    <w:p w:rsidR="00932F29" w:rsidRDefault="00932F29" w:rsidP="00932F29">
      <w:r>
        <w:t xml:space="preserve">We believe that these recommendations comprise a minimum necessary set of vocabulary standards that will enable effective expression of quality measures and interoperable electronic health </w:t>
      </w:r>
      <w:proofErr w:type="spellStart"/>
      <w:r>
        <w:t>recorddata</w:t>
      </w:r>
      <w:proofErr w:type="spellEnd"/>
      <w:r>
        <w:t xml:space="preserve"> elements. </w:t>
      </w:r>
    </w:p>
    <w:p w:rsidR="00932F29" w:rsidRDefault="00932F29" w:rsidP="00932F29">
      <w:r>
        <w:t xml:space="preserve">We appreciate the opportunity to provide these recommendations on the assignment of code sets to clinical concepts for use in quality measures, and look forward to discussion next steps. </w:t>
      </w:r>
    </w:p>
    <w:p w:rsidR="00932F29" w:rsidRDefault="00932F29" w:rsidP="00932F29">
      <w:r>
        <w:t>Sincerely yours,</w:t>
      </w:r>
    </w:p>
    <w:p w:rsidR="00932F29" w:rsidRDefault="00932F29" w:rsidP="00932F29">
      <w:r>
        <w:t xml:space="preserve">/s/ </w:t>
      </w:r>
    </w:p>
    <w:p w:rsidR="00932F29" w:rsidRDefault="00932F29" w:rsidP="00932F29">
      <w:r>
        <w:t>Jonathan Perlin, Chair, HIT Standards Committee</w:t>
      </w:r>
    </w:p>
    <w:p w:rsidR="00256575" w:rsidRDefault="00256575" w:rsidP="00932F29"/>
    <w:p w:rsidR="00932F29" w:rsidRDefault="00932F29" w:rsidP="00932F29">
      <w:r>
        <w:t>/s/</w:t>
      </w:r>
    </w:p>
    <w:p w:rsidR="00932F29" w:rsidRDefault="00932F29" w:rsidP="00932F29">
      <w:r>
        <w:t xml:space="preserve">John Halamka, Vice Chair, HIT Standards Committee </w:t>
      </w:r>
    </w:p>
    <w:p w:rsidR="00256575" w:rsidRDefault="00256575" w:rsidP="00932F29"/>
    <w:p w:rsidR="00932F29" w:rsidRPr="00F16E41" w:rsidRDefault="00932F29" w:rsidP="00932F29">
      <w:pPr>
        <w:rPr>
          <w:i/>
        </w:rPr>
      </w:pPr>
      <w:r w:rsidRPr="00F16E41">
        <w:rPr>
          <w:i/>
        </w:rPr>
        <w:t xml:space="preserve">Attachment: Glossary of Vocabularies/Standards </w:t>
      </w:r>
    </w:p>
    <w:p w:rsidR="00932F29" w:rsidRDefault="00932F29" w:rsidP="00932F29">
      <w:r>
        <w:t xml:space="preserve"> </w:t>
      </w:r>
    </w:p>
    <w:p w:rsidR="00932F29" w:rsidRDefault="00932F29" w:rsidP="00932F29"/>
    <w:p w:rsidR="00F16E41" w:rsidRDefault="00F16E41" w:rsidP="00932F29"/>
    <w:p w:rsidR="00F16E41" w:rsidRDefault="00F16E41" w:rsidP="00932F29"/>
    <w:p w:rsidR="00F16E41" w:rsidRDefault="00F16E41" w:rsidP="00932F29"/>
    <w:p w:rsidR="00F16E41" w:rsidRDefault="00F16E41" w:rsidP="00932F29"/>
    <w:p w:rsidR="00F16E41" w:rsidRDefault="00F16E41" w:rsidP="00932F29"/>
    <w:p w:rsidR="00F16E41" w:rsidRDefault="00F16E41" w:rsidP="00932F29"/>
    <w:p w:rsidR="00F16E41" w:rsidRDefault="00F16E41" w:rsidP="00932F29"/>
    <w:p w:rsidR="00F16E41" w:rsidRDefault="00F16E41" w:rsidP="00932F29"/>
    <w:p w:rsidR="00F16E41" w:rsidRDefault="00F16E41" w:rsidP="00932F29"/>
    <w:p w:rsidR="00660BA3" w:rsidRDefault="00660BA3" w:rsidP="00932F29"/>
    <w:p w:rsidR="00932F29" w:rsidRDefault="00932F29" w:rsidP="00932F29">
      <w:r>
        <w:lastRenderedPageBreak/>
        <w:t xml:space="preserve">Appendix: Clinical Quality Measures Workgroup and Vocabulary Task Force – September 9, 2011, Transmittal Letter – Code Sets </w:t>
      </w:r>
    </w:p>
    <w:p w:rsidR="00932F29" w:rsidRDefault="00932F29" w:rsidP="00932F29">
      <w:r>
        <w:t xml:space="preserve"> </w:t>
      </w:r>
    </w:p>
    <w:p w:rsidR="00932F29" w:rsidRPr="00660BA3" w:rsidRDefault="00932F29" w:rsidP="00932F29">
      <w:pPr>
        <w:rPr>
          <w:b/>
          <w:sz w:val="28"/>
          <w:szCs w:val="28"/>
        </w:rPr>
      </w:pPr>
      <w:r w:rsidRPr="00660BA3">
        <w:rPr>
          <w:b/>
          <w:sz w:val="28"/>
          <w:szCs w:val="28"/>
        </w:rPr>
        <w:t xml:space="preserve">Glossary of Vocabularies/Standards </w:t>
      </w:r>
    </w:p>
    <w:p w:rsidR="00932F29" w:rsidRDefault="00932F29" w:rsidP="00932F29">
      <w:r>
        <w:t xml:space="preserve"> </w:t>
      </w:r>
    </w:p>
    <w:p w:rsidR="00932F29" w:rsidRDefault="00932F29" w:rsidP="00932F29">
      <w:r w:rsidRPr="00F16E41">
        <w:rPr>
          <w:u w:val="single"/>
        </w:rPr>
        <w:t>ISO 639-2-</w:t>
      </w:r>
      <w:r>
        <w:t xml:space="preserve"> Codes for the representation of names of languages — Part 2: Alpha-3 code, is the second part of the ISO 639 standard, which lists codes for the representation of the names of languages. The three-letter codes given for each language in this part of the standard are referred to as "Alpha-3" codes. ISO 639-1 represents commonly-spoken languages with 2-character codes.</w:t>
      </w:r>
    </w:p>
    <w:p w:rsidR="00932F29" w:rsidRDefault="00932F29" w:rsidP="00932F29"/>
    <w:p w:rsidR="00932F29" w:rsidRDefault="00932F29" w:rsidP="00932F29">
      <w:r w:rsidRPr="00F16E41">
        <w:rPr>
          <w:u w:val="single"/>
        </w:rPr>
        <w:t>CVX/MVX-</w:t>
      </w:r>
      <w:r>
        <w:t xml:space="preserve"> The CVX code is a numeric string, which identifies the type of vaccine product used. The MVX code is an alphabetic string that identifies the manufacturer of that vaccine. Taken together, the immunization can be resolved to a trade name (the proprietary name of the product). </w:t>
      </w:r>
    </w:p>
    <w:p w:rsidR="00932F29" w:rsidRDefault="00932F29" w:rsidP="00932F29"/>
    <w:p w:rsidR="00932F29" w:rsidRDefault="00932F29" w:rsidP="00932F29">
      <w:r w:rsidRPr="00F16E41">
        <w:rPr>
          <w:u w:val="single"/>
        </w:rPr>
        <w:t>ICF</w:t>
      </w:r>
      <w:r>
        <w:t xml:space="preserve">-International Classification of Functioning, Disability, and Health is a classification of the health components of functioning and disability. </w:t>
      </w:r>
    </w:p>
    <w:p w:rsidR="00932F29" w:rsidRDefault="00932F29" w:rsidP="00932F29"/>
    <w:p w:rsidR="00932F29" w:rsidRDefault="00932F29" w:rsidP="00932F29">
      <w:r w:rsidRPr="00F16E41">
        <w:rPr>
          <w:u w:val="single"/>
        </w:rPr>
        <w:t>HL7 EHR System Functional Model</w:t>
      </w:r>
      <w:r>
        <w:t xml:space="preserve">-The HL7 HER System Functional Model provides a reference list of functions that may be present in an Electronic Health Record System (EHR-S). The function list is described from a user perspective with the intent to enable consistent expression of system functionality. This EHR-S Model, through the creation of Functional Profiles, enables a standardized description and common understanding of functions sought or available in a given setting (e.g. intensive care, cardiology, office practice in one country or primary care in another country). </w:t>
      </w:r>
    </w:p>
    <w:p w:rsidR="00932F29" w:rsidRDefault="00932F29" w:rsidP="00932F29"/>
    <w:p w:rsidR="00932F29" w:rsidRDefault="00932F29" w:rsidP="00932F29">
      <w:r w:rsidRPr="00F16E41">
        <w:rPr>
          <w:u w:val="single"/>
        </w:rPr>
        <w:t>LOINC</w:t>
      </w:r>
      <w:r>
        <w:t>-Logical Observation Identifiers Names and Codes (LOINC) is a database and universal standard for identifying medical laboratory observations. LOINC applies universal code names and identifiers to medical terminology related to the Electronic health record. The purpose is to assist in the electronic exchange and gathering of clinical results (such as laboratory tests, clinical observations, outcomes management and research).</w:t>
      </w:r>
    </w:p>
    <w:p w:rsidR="00932F29" w:rsidRDefault="00932F29" w:rsidP="00932F29"/>
    <w:p w:rsidR="00932F29" w:rsidRDefault="00932F29" w:rsidP="00932F29">
      <w:r w:rsidRPr="00F16E41">
        <w:rPr>
          <w:u w:val="single"/>
        </w:rPr>
        <w:t>Payer Typology</w:t>
      </w:r>
      <w:r>
        <w:t xml:space="preserve">- Payer Typology is a standard that allows consistent reporting of payer data to public health agencies for health care services and research. </w:t>
      </w:r>
    </w:p>
    <w:p w:rsidR="00932F29" w:rsidRDefault="00932F29" w:rsidP="00932F29"/>
    <w:p w:rsidR="005438F4" w:rsidRDefault="00932F29" w:rsidP="00932F29">
      <w:r w:rsidRPr="00F16E41">
        <w:rPr>
          <w:u w:val="single"/>
        </w:rPr>
        <w:t>PHIN-VADS</w:t>
      </w:r>
      <w:r>
        <w:t>- the CDC Public Health Information Network (PHIN) Vocabulary Access and Distribution System (VADS) that supports the standards bas</w:t>
      </w:r>
      <w:r w:rsidR="00F16E41">
        <w:t xml:space="preserve">ed vocabularies of the PHIN to </w:t>
      </w:r>
      <w:r>
        <w:t xml:space="preserve">promote semantic operability and exchange of consistent information. A web based resource provides a system for accessing, searching, and distribution of vocabularies used within PHIN. </w:t>
      </w:r>
    </w:p>
    <w:p w:rsidR="00932F29" w:rsidRDefault="00932F29" w:rsidP="00932F29">
      <w:proofErr w:type="spellStart"/>
      <w:r w:rsidRPr="00F16E41">
        <w:rPr>
          <w:u w:val="single"/>
        </w:rPr>
        <w:t>RxNorm</w:t>
      </w:r>
      <w:proofErr w:type="spellEnd"/>
      <w:r>
        <w:t xml:space="preserve">- </w:t>
      </w:r>
      <w:proofErr w:type="spellStart"/>
      <w:r w:rsidRPr="00F16E41">
        <w:rPr>
          <w:i/>
        </w:rPr>
        <w:t>RxNorm</w:t>
      </w:r>
      <w:proofErr w:type="spellEnd"/>
      <w:r>
        <w:t xml:space="preserve"> provides normalized names for clinical drugs and links its names to many of the drug vocabularies commonly used in pharmacy management and drug interaction software, including those of First Databank, Micromedex, </w:t>
      </w:r>
      <w:proofErr w:type="spellStart"/>
      <w:r>
        <w:t>MediSpan</w:t>
      </w:r>
      <w:proofErr w:type="spellEnd"/>
      <w:r>
        <w:t xml:space="preserve">, Gold Standard Alchemy, and </w:t>
      </w:r>
      <w:proofErr w:type="spellStart"/>
      <w:r>
        <w:t>Multum</w:t>
      </w:r>
      <w:proofErr w:type="spellEnd"/>
      <w:r>
        <w:t xml:space="preserve">. By providing links between these vocabularies, </w:t>
      </w:r>
      <w:proofErr w:type="spellStart"/>
      <w:r>
        <w:t>RxNorm</w:t>
      </w:r>
      <w:proofErr w:type="spellEnd"/>
      <w:r>
        <w:t xml:space="preserve"> can mediate messages between systems not using the same software a</w:t>
      </w:r>
      <w:r w:rsidR="00F16E41">
        <w:t xml:space="preserve">nd vocabulary. </w:t>
      </w:r>
    </w:p>
    <w:p w:rsidR="00932F29" w:rsidRDefault="00932F29" w:rsidP="00932F29">
      <w:r w:rsidRPr="006C6426">
        <w:rPr>
          <w:u w:val="single"/>
        </w:rPr>
        <w:t>SNOMED-CT</w:t>
      </w:r>
      <w:r w:rsidR="00F16E41">
        <w:t xml:space="preserve"> </w:t>
      </w:r>
      <w:r w:rsidRPr="00F16E41">
        <w:rPr>
          <w:i/>
        </w:rPr>
        <w:t>(Systematized Nomenclature of Medicine--Clinical Terms)</w:t>
      </w:r>
      <w:r>
        <w:t xml:space="preserve"> is a comprehensive clinical terminology, originally created by the College of American Pathologists (CAP) and, as of April 2007, owned, maintained, and distributed by the International Health Terminology Standards Development Organization (IHTSDO), a not-for-</w:t>
      </w:r>
      <w:r w:rsidR="00F16E41">
        <w:t xml:space="preserve">profit association in Denmark. </w:t>
      </w:r>
    </w:p>
    <w:p w:rsidR="00932F29" w:rsidRDefault="00932F29" w:rsidP="00932F29">
      <w:r w:rsidRPr="00F16E41">
        <w:rPr>
          <w:u w:val="single"/>
        </w:rPr>
        <w:t>UCUM</w:t>
      </w:r>
      <w:r>
        <w:t xml:space="preserve">-The Unified Code for Units of Measure is a code system intended to include all units of measure being contemporarily used in international science, engineering, and business. The purpose is to facilitate unambiguous electronic communication of quantities together with their units. </w:t>
      </w:r>
    </w:p>
    <w:p w:rsidR="00932F29" w:rsidRDefault="00932F29" w:rsidP="00932F29"/>
    <w:p w:rsidR="00932F29" w:rsidRDefault="00932F29" w:rsidP="00932F29"/>
    <w:p w:rsidR="00F16E41" w:rsidRDefault="00F16E41" w:rsidP="00932F29"/>
    <w:p w:rsidR="00F16E41" w:rsidRDefault="00F16E41" w:rsidP="00932F29"/>
    <w:p w:rsidR="00F16E41" w:rsidRDefault="00F16E41" w:rsidP="00932F29"/>
    <w:p w:rsidR="00F16E41" w:rsidRDefault="00F16E41" w:rsidP="00932F29"/>
    <w:p w:rsidR="00F16E41" w:rsidRDefault="00F16E41" w:rsidP="00932F29"/>
    <w:p w:rsidR="00F16E41" w:rsidRDefault="00F16E41" w:rsidP="00932F29"/>
    <w:p w:rsidR="00F16E41" w:rsidRDefault="00F16E41" w:rsidP="00932F29"/>
    <w:p w:rsidR="00F16E41" w:rsidRDefault="00F16E41" w:rsidP="00932F29"/>
    <w:p w:rsidR="00F16E41" w:rsidRDefault="00F16E41" w:rsidP="00932F29"/>
    <w:p w:rsidR="00F16E41" w:rsidRDefault="00F16E41" w:rsidP="00932F29"/>
    <w:p w:rsidR="00932F29" w:rsidRDefault="00932F29" w:rsidP="00932F29"/>
    <w:tbl>
      <w:tblPr>
        <w:tblStyle w:val="TableGrid"/>
        <w:tblpPr w:leftFromText="180" w:rightFromText="180" w:vertAnchor="page" w:horzAnchor="margin" w:tblpY="2092"/>
        <w:tblW w:w="9876" w:type="dxa"/>
        <w:tblLook w:val="04A0" w:firstRow="1" w:lastRow="0" w:firstColumn="1" w:lastColumn="0" w:noHBand="0" w:noVBand="1"/>
      </w:tblPr>
      <w:tblGrid>
        <w:gridCol w:w="558"/>
        <w:gridCol w:w="4140"/>
        <w:gridCol w:w="5178"/>
      </w:tblGrid>
      <w:tr w:rsidR="00CA0CCF" w:rsidTr="006C6426">
        <w:trPr>
          <w:trHeight w:val="349"/>
        </w:trPr>
        <w:tc>
          <w:tcPr>
            <w:tcW w:w="558" w:type="dxa"/>
            <w:tcBorders>
              <w:top w:val="nil"/>
              <w:left w:val="nil"/>
              <w:bottom w:val="nil"/>
              <w:right w:val="single" w:sz="4" w:space="0" w:color="auto"/>
            </w:tcBorders>
            <w:vAlign w:val="bottom"/>
          </w:tcPr>
          <w:p w:rsidR="00CA0CCF" w:rsidRDefault="00CA0CCF" w:rsidP="006C6426">
            <w:pPr>
              <w:jc w:val="center"/>
              <w:rPr>
                <w:b/>
              </w:rPr>
            </w:pPr>
          </w:p>
        </w:tc>
        <w:tc>
          <w:tcPr>
            <w:tcW w:w="9318" w:type="dxa"/>
            <w:gridSpan w:val="2"/>
            <w:tcBorders>
              <w:left w:val="single" w:sz="4" w:space="0" w:color="auto"/>
            </w:tcBorders>
            <w:shd w:val="clear" w:color="auto" w:fill="auto"/>
            <w:vAlign w:val="center"/>
          </w:tcPr>
          <w:p w:rsidR="00CA0CCF" w:rsidRPr="00CA0CCF" w:rsidRDefault="00CA0CCF" w:rsidP="006C6426">
            <w:pPr>
              <w:jc w:val="center"/>
              <w:rPr>
                <w:b/>
              </w:rPr>
            </w:pPr>
            <w:r w:rsidRPr="00CA0CCF">
              <w:rPr>
                <w:b/>
              </w:rPr>
              <w:t>Final Recommendations (Approved by HITSC 8/17/11)</w:t>
            </w:r>
          </w:p>
        </w:tc>
      </w:tr>
      <w:tr w:rsidR="00CA0CCF" w:rsidTr="006C6426">
        <w:trPr>
          <w:trHeight w:val="349"/>
        </w:trPr>
        <w:tc>
          <w:tcPr>
            <w:tcW w:w="558" w:type="dxa"/>
            <w:tcBorders>
              <w:top w:val="nil"/>
              <w:left w:val="nil"/>
              <w:bottom w:val="nil"/>
              <w:right w:val="single" w:sz="4" w:space="0" w:color="auto"/>
            </w:tcBorders>
            <w:vAlign w:val="bottom"/>
          </w:tcPr>
          <w:p w:rsidR="00CA0CCF" w:rsidRPr="00256659" w:rsidRDefault="00CA0CCF" w:rsidP="006C6426">
            <w:pPr>
              <w:jc w:val="center"/>
              <w:rPr>
                <w:b/>
              </w:rPr>
            </w:pPr>
            <w:r>
              <w:rPr>
                <w:b/>
              </w:rPr>
              <w:t>No.</w:t>
            </w:r>
          </w:p>
        </w:tc>
        <w:tc>
          <w:tcPr>
            <w:tcW w:w="4140" w:type="dxa"/>
            <w:tcBorders>
              <w:left w:val="single" w:sz="4" w:space="0" w:color="auto"/>
            </w:tcBorders>
            <w:shd w:val="clear" w:color="auto" w:fill="00B050"/>
            <w:vAlign w:val="center"/>
          </w:tcPr>
          <w:p w:rsidR="00CA0CCF" w:rsidRPr="00934105" w:rsidRDefault="00CA0CCF" w:rsidP="006C6426">
            <w:pPr>
              <w:jc w:val="center"/>
              <w:rPr>
                <w:rFonts w:cs="Arial"/>
                <w:b/>
                <w:color w:val="000000"/>
                <w:sz w:val="20"/>
                <w:szCs w:val="20"/>
              </w:rPr>
            </w:pPr>
            <w:r w:rsidRPr="00934105">
              <w:rPr>
                <w:rFonts w:cs="Arial"/>
                <w:b/>
                <w:color w:val="000000"/>
                <w:sz w:val="20"/>
                <w:szCs w:val="20"/>
              </w:rPr>
              <w:t>Concept (QDM)</w:t>
            </w:r>
          </w:p>
        </w:tc>
        <w:tc>
          <w:tcPr>
            <w:tcW w:w="5178" w:type="dxa"/>
          </w:tcPr>
          <w:p w:rsidR="00CA0CCF" w:rsidRPr="00256659" w:rsidRDefault="00CA0CCF" w:rsidP="006C6426">
            <w:pPr>
              <w:jc w:val="center"/>
              <w:rPr>
                <w:b/>
                <w:sz w:val="20"/>
                <w:szCs w:val="20"/>
              </w:rPr>
            </w:pPr>
            <w:r>
              <w:rPr>
                <w:b/>
                <w:sz w:val="20"/>
                <w:szCs w:val="20"/>
              </w:rPr>
              <w:t>DRAFT Recommendation(s)</w:t>
            </w:r>
          </w:p>
        </w:tc>
      </w:tr>
      <w:tr w:rsidR="006C6426" w:rsidTr="006C6426">
        <w:tc>
          <w:tcPr>
            <w:tcW w:w="558" w:type="dxa"/>
            <w:tcBorders>
              <w:top w:val="nil"/>
              <w:left w:val="nil"/>
              <w:bottom w:val="nil"/>
              <w:right w:val="single" w:sz="4" w:space="0" w:color="auto"/>
            </w:tcBorders>
            <w:vAlign w:val="bottom"/>
          </w:tcPr>
          <w:p w:rsidR="00CA0CCF" w:rsidRPr="00256659" w:rsidRDefault="00CA0CCF" w:rsidP="006C6426">
            <w:pPr>
              <w:jc w:val="center"/>
              <w:rPr>
                <w:b/>
              </w:rPr>
            </w:pPr>
            <w:r w:rsidRPr="00256659">
              <w:rPr>
                <w:b/>
              </w:rPr>
              <w:t>1</w:t>
            </w:r>
          </w:p>
        </w:tc>
        <w:tc>
          <w:tcPr>
            <w:tcW w:w="4140" w:type="dxa"/>
            <w:tcBorders>
              <w:left w:val="single" w:sz="4" w:space="0" w:color="auto"/>
            </w:tcBorders>
            <w:vAlign w:val="bottom"/>
          </w:tcPr>
          <w:p w:rsidR="006C6426" w:rsidRPr="006C6426" w:rsidRDefault="00CA0CCF" w:rsidP="006C6426">
            <w:pPr>
              <w:rPr>
                <w:sz w:val="20"/>
                <w:szCs w:val="20"/>
              </w:rPr>
            </w:pPr>
            <w:r w:rsidRPr="006C6426">
              <w:rPr>
                <w:rFonts w:cs="Arial"/>
                <w:color w:val="000000"/>
                <w:sz w:val="20"/>
                <w:szCs w:val="20"/>
              </w:rPr>
              <w:t>Adverse Effect:</w:t>
            </w:r>
            <w:r w:rsidRPr="006C6426">
              <w:rPr>
                <w:sz w:val="20"/>
                <w:szCs w:val="20"/>
              </w:rPr>
              <w:t xml:space="preserve"> </w:t>
            </w:r>
          </w:p>
          <w:p w:rsidR="006C6426" w:rsidRPr="006C6426" w:rsidRDefault="00CA0CCF" w:rsidP="006C6426">
            <w:pPr>
              <w:rPr>
                <w:rFonts w:cs="Arial"/>
                <w:color w:val="000000"/>
                <w:sz w:val="20"/>
                <w:szCs w:val="20"/>
              </w:rPr>
            </w:pPr>
            <w:r w:rsidRPr="006C6426">
              <w:rPr>
                <w:rFonts w:cs="Arial"/>
                <w:color w:val="000000"/>
                <w:sz w:val="20"/>
                <w:szCs w:val="20"/>
              </w:rPr>
              <w:t>Allergy</w:t>
            </w:r>
            <w:r w:rsidRPr="006C6426">
              <w:rPr>
                <w:sz w:val="20"/>
                <w:szCs w:val="20"/>
              </w:rPr>
              <w:t xml:space="preserve"> </w:t>
            </w:r>
            <w:r w:rsidRPr="006C6426">
              <w:rPr>
                <w:rFonts w:cs="Arial"/>
                <w:color w:val="000000"/>
                <w:sz w:val="20"/>
                <w:szCs w:val="20"/>
              </w:rPr>
              <w:t>or</w:t>
            </w:r>
          </w:p>
          <w:p w:rsidR="00CA0CCF" w:rsidRPr="006C6426" w:rsidRDefault="00CA0CCF" w:rsidP="006C6426">
            <w:pPr>
              <w:rPr>
                <w:sz w:val="20"/>
                <w:szCs w:val="20"/>
              </w:rPr>
            </w:pPr>
            <w:r w:rsidRPr="006C6426">
              <w:rPr>
                <w:rFonts w:cs="Arial"/>
                <w:color w:val="000000"/>
                <w:sz w:val="20"/>
                <w:szCs w:val="20"/>
              </w:rPr>
              <w:t>Non-Allergy Adverse Effect</w:t>
            </w:r>
          </w:p>
        </w:tc>
        <w:tc>
          <w:tcPr>
            <w:tcW w:w="5178" w:type="dxa"/>
          </w:tcPr>
          <w:p w:rsidR="00CA0CCF" w:rsidRPr="00256659" w:rsidRDefault="00CA0CCF" w:rsidP="006C6426">
            <w:pPr>
              <w:rPr>
                <w:b/>
                <w:sz w:val="20"/>
                <w:szCs w:val="20"/>
              </w:rPr>
            </w:pPr>
            <w:r w:rsidRPr="00256659">
              <w:rPr>
                <w:b/>
                <w:sz w:val="20"/>
                <w:szCs w:val="20"/>
              </w:rPr>
              <w:t xml:space="preserve">RX NORM for Medication that caused adverse effect SNOMED-CT for Non-Medication Substances that caused adverse effect </w:t>
            </w:r>
          </w:p>
          <w:p w:rsidR="00CA0CCF" w:rsidRPr="00256659" w:rsidRDefault="00CA0CCF" w:rsidP="006C6426">
            <w:pPr>
              <w:rPr>
                <w:b/>
                <w:sz w:val="20"/>
                <w:szCs w:val="20"/>
              </w:rPr>
            </w:pPr>
            <w:r w:rsidRPr="00256659">
              <w:rPr>
                <w:b/>
                <w:sz w:val="20"/>
                <w:szCs w:val="20"/>
              </w:rPr>
              <w:t>SNOMED-CT for Adverse effect</w:t>
            </w:r>
          </w:p>
        </w:tc>
      </w:tr>
      <w:tr w:rsidR="006C6426" w:rsidTr="006C6426">
        <w:tc>
          <w:tcPr>
            <w:tcW w:w="558" w:type="dxa"/>
            <w:tcBorders>
              <w:top w:val="nil"/>
              <w:left w:val="nil"/>
              <w:bottom w:val="nil"/>
              <w:right w:val="single" w:sz="4" w:space="0" w:color="auto"/>
            </w:tcBorders>
            <w:vAlign w:val="bottom"/>
          </w:tcPr>
          <w:p w:rsidR="00CA0CCF" w:rsidRPr="00256659" w:rsidRDefault="00CA0CCF" w:rsidP="006C6426">
            <w:pPr>
              <w:jc w:val="center"/>
              <w:rPr>
                <w:b/>
              </w:rPr>
            </w:pPr>
            <w:r w:rsidRPr="00256659">
              <w:rPr>
                <w:b/>
              </w:rPr>
              <w:t>2</w:t>
            </w:r>
          </w:p>
        </w:tc>
        <w:tc>
          <w:tcPr>
            <w:tcW w:w="4140" w:type="dxa"/>
            <w:tcBorders>
              <w:left w:val="single" w:sz="4" w:space="0" w:color="auto"/>
            </w:tcBorders>
            <w:vAlign w:val="bottom"/>
          </w:tcPr>
          <w:p w:rsidR="00CA0CCF" w:rsidRPr="006C6426" w:rsidRDefault="00CA0CCF" w:rsidP="006C6426">
            <w:pPr>
              <w:rPr>
                <w:sz w:val="20"/>
                <w:szCs w:val="20"/>
              </w:rPr>
            </w:pPr>
            <w:r w:rsidRPr="006C6426">
              <w:rPr>
                <w:sz w:val="20"/>
                <w:szCs w:val="20"/>
              </w:rPr>
              <w:t>Characteristics</w:t>
            </w:r>
          </w:p>
          <w:p w:rsidR="00CA0CCF" w:rsidRPr="006C6426" w:rsidRDefault="00CA0CCF" w:rsidP="006C6426">
            <w:pPr>
              <w:rPr>
                <w:sz w:val="20"/>
                <w:szCs w:val="20"/>
              </w:rPr>
            </w:pPr>
          </w:p>
          <w:p w:rsidR="00CA0CCF" w:rsidRPr="006C6426" w:rsidRDefault="00CA0CCF" w:rsidP="006C6426">
            <w:pPr>
              <w:rPr>
                <w:sz w:val="20"/>
                <w:szCs w:val="20"/>
              </w:rPr>
            </w:pPr>
            <w:r w:rsidRPr="006C6426">
              <w:rPr>
                <w:sz w:val="20"/>
                <w:szCs w:val="20"/>
              </w:rPr>
              <w:t>Age, Gender, Socioeconomic status, ethnicity, race, etc.  Smoking status is included here.</w:t>
            </w:r>
          </w:p>
        </w:tc>
        <w:tc>
          <w:tcPr>
            <w:tcW w:w="5178" w:type="dxa"/>
            <w:vAlign w:val="center"/>
          </w:tcPr>
          <w:p w:rsidR="00CA0CCF" w:rsidRPr="00972813" w:rsidRDefault="00972813" w:rsidP="006C6426">
            <w:pPr>
              <w:rPr>
                <w:b/>
                <w:sz w:val="20"/>
                <w:szCs w:val="20"/>
              </w:rPr>
            </w:pPr>
            <w:r w:rsidRPr="00972813">
              <w:rPr>
                <w:b/>
                <w:sz w:val="20"/>
                <w:szCs w:val="20"/>
              </w:rPr>
              <w:t>ISO 639-2 for patient’s preferred language</w:t>
            </w:r>
          </w:p>
          <w:p w:rsidR="00972813" w:rsidRPr="00972813" w:rsidRDefault="00972813" w:rsidP="006C6426">
            <w:pPr>
              <w:rPr>
                <w:b/>
                <w:sz w:val="20"/>
                <w:szCs w:val="20"/>
              </w:rPr>
            </w:pPr>
            <w:r w:rsidRPr="00972813">
              <w:rPr>
                <w:b/>
                <w:sz w:val="20"/>
                <w:szCs w:val="20"/>
              </w:rPr>
              <w:t>CDC PHIN-VADS HL7 for Admin Gender</w:t>
            </w:r>
          </w:p>
          <w:p w:rsidR="00972813" w:rsidRPr="00972813" w:rsidRDefault="00972813" w:rsidP="006C6426">
            <w:pPr>
              <w:rPr>
                <w:b/>
                <w:sz w:val="20"/>
                <w:szCs w:val="20"/>
              </w:rPr>
            </w:pPr>
            <w:r w:rsidRPr="00972813">
              <w:rPr>
                <w:b/>
                <w:sz w:val="20"/>
                <w:szCs w:val="20"/>
              </w:rPr>
              <w:t>CDC PHIN-VADS for Race &amp; Ethnicity</w:t>
            </w:r>
          </w:p>
          <w:p w:rsidR="00972813" w:rsidRPr="00972813" w:rsidRDefault="00972813" w:rsidP="006C6426">
            <w:pPr>
              <w:rPr>
                <w:b/>
                <w:sz w:val="20"/>
                <w:szCs w:val="20"/>
              </w:rPr>
            </w:pPr>
            <w:r w:rsidRPr="00972813">
              <w:rPr>
                <w:b/>
                <w:sz w:val="20"/>
                <w:szCs w:val="20"/>
              </w:rPr>
              <w:t>LOINC – assessment tool (including smoking)</w:t>
            </w:r>
          </w:p>
          <w:p w:rsidR="00972813" w:rsidRPr="00972813" w:rsidRDefault="00972813" w:rsidP="006C6426">
            <w:pPr>
              <w:rPr>
                <w:b/>
                <w:sz w:val="20"/>
                <w:szCs w:val="20"/>
              </w:rPr>
            </w:pPr>
            <w:r w:rsidRPr="00972813">
              <w:rPr>
                <w:b/>
                <w:sz w:val="20"/>
                <w:szCs w:val="20"/>
              </w:rPr>
              <w:t>SNOMED-CT – for appropriate responses to instruments (including patient preferences and behaviors)</w:t>
            </w:r>
          </w:p>
          <w:p w:rsidR="00972813" w:rsidRPr="00972813" w:rsidRDefault="00972813" w:rsidP="006C6426">
            <w:pPr>
              <w:rPr>
                <w:b/>
                <w:i/>
                <w:sz w:val="20"/>
                <w:szCs w:val="20"/>
              </w:rPr>
            </w:pPr>
            <w:r w:rsidRPr="00972813">
              <w:rPr>
                <w:b/>
                <w:sz w:val="20"/>
                <w:szCs w:val="20"/>
              </w:rPr>
              <w:t xml:space="preserve">SES </w:t>
            </w:r>
            <w:r w:rsidRPr="00972813">
              <w:rPr>
                <w:b/>
                <w:i/>
                <w:sz w:val="20"/>
                <w:szCs w:val="20"/>
              </w:rPr>
              <w:t>referred to CMS</w:t>
            </w:r>
          </w:p>
          <w:p w:rsidR="00972813" w:rsidRPr="00972813" w:rsidRDefault="00972813" w:rsidP="006C6426">
            <w:pPr>
              <w:rPr>
                <w:b/>
                <w:sz w:val="20"/>
                <w:szCs w:val="20"/>
              </w:rPr>
            </w:pPr>
            <w:r w:rsidRPr="00972813">
              <w:rPr>
                <w:b/>
                <w:sz w:val="20"/>
                <w:szCs w:val="20"/>
              </w:rPr>
              <w:t>Payer topology of the Public Health Data Standards Consortium</w:t>
            </w:r>
          </w:p>
        </w:tc>
      </w:tr>
      <w:tr w:rsidR="006C6426" w:rsidTr="006C6426">
        <w:tc>
          <w:tcPr>
            <w:tcW w:w="558" w:type="dxa"/>
            <w:tcBorders>
              <w:top w:val="nil"/>
              <w:left w:val="nil"/>
              <w:bottom w:val="nil"/>
              <w:right w:val="single" w:sz="4" w:space="0" w:color="auto"/>
            </w:tcBorders>
            <w:vAlign w:val="bottom"/>
          </w:tcPr>
          <w:p w:rsidR="00CA0CCF" w:rsidRPr="00256659" w:rsidRDefault="00CA0CCF" w:rsidP="006C6426">
            <w:pPr>
              <w:jc w:val="center"/>
              <w:rPr>
                <w:b/>
              </w:rPr>
            </w:pPr>
            <w:r w:rsidRPr="00256659">
              <w:rPr>
                <w:b/>
              </w:rPr>
              <w:t>3</w:t>
            </w:r>
          </w:p>
        </w:tc>
        <w:tc>
          <w:tcPr>
            <w:tcW w:w="4140" w:type="dxa"/>
            <w:tcBorders>
              <w:left w:val="single" w:sz="4" w:space="0" w:color="auto"/>
            </w:tcBorders>
            <w:vAlign w:val="bottom"/>
          </w:tcPr>
          <w:p w:rsidR="00CA0CCF" w:rsidRPr="006C6426" w:rsidRDefault="00CA0CCF" w:rsidP="006C6426">
            <w:pPr>
              <w:rPr>
                <w:sz w:val="20"/>
                <w:szCs w:val="20"/>
              </w:rPr>
            </w:pPr>
            <w:r w:rsidRPr="006C6426">
              <w:rPr>
                <w:rFonts w:cs="Arial"/>
                <w:color w:val="000000"/>
                <w:sz w:val="20"/>
                <w:szCs w:val="20"/>
              </w:rPr>
              <w:t>Communication</w:t>
            </w:r>
          </w:p>
        </w:tc>
        <w:tc>
          <w:tcPr>
            <w:tcW w:w="5178" w:type="dxa"/>
            <w:vAlign w:val="center"/>
          </w:tcPr>
          <w:p w:rsidR="00CA0CCF" w:rsidRPr="00256659" w:rsidRDefault="00CA0CCF" w:rsidP="006C6426">
            <w:pPr>
              <w:rPr>
                <w:sz w:val="20"/>
                <w:szCs w:val="20"/>
              </w:rPr>
            </w:pPr>
            <w:r w:rsidRPr="00256659">
              <w:rPr>
                <w:rFonts w:cs="Arial"/>
                <w:b/>
                <w:bCs/>
                <w:color w:val="000000"/>
                <w:sz w:val="20"/>
                <w:szCs w:val="20"/>
              </w:rPr>
              <w:t>SNOMED-CT</w:t>
            </w:r>
          </w:p>
        </w:tc>
      </w:tr>
      <w:tr w:rsidR="006C6426" w:rsidTr="006C6426">
        <w:tc>
          <w:tcPr>
            <w:tcW w:w="558" w:type="dxa"/>
            <w:tcBorders>
              <w:top w:val="nil"/>
              <w:left w:val="nil"/>
              <w:bottom w:val="nil"/>
              <w:right w:val="single" w:sz="4" w:space="0" w:color="auto"/>
            </w:tcBorders>
            <w:vAlign w:val="bottom"/>
          </w:tcPr>
          <w:p w:rsidR="00CA0CCF" w:rsidRPr="00256659" w:rsidRDefault="00CA0CCF" w:rsidP="006C6426">
            <w:pPr>
              <w:jc w:val="center"/>
              <w:rPr>
                <w:b/>
              </w:rPr>
            </w:pPr>
            <w:r w:rsidRPr="00256659">
              <w:rPr>
                <w:b/>
              </w:rPr>
              <w:t>4</w:t>
            </w:r>
          </w:p>
        </w:tc>
        <w:tc>
          <w:tcPr>
            <w:tcW w:w="4140" w:type="dxa"/>
            <w:tcBorders>
              <w:left w:val="single" w:sz="4" w:space="0" w:color="auto"/>
            </w:tcBorders>
            <w:vAlign w:val="bottom"/>
          </w:tcPr>
          <w:p w:rsidR="00CA0CCF" w:rsidRPr="006C6426" w:rsidRDefault="00CA0CCF" w:rsidP="006C6426">
            <w:pPr>
              <w:rPr>
                <w:sz w:val="20"/>
                <w:szCs w:val="20"/>
              </w:rPr>
            </w:pPr>
            <w:r w:rsidRPr="006C6426">
              <w:rPr>
                <w:rFonts w:cs="Arial"/>
                <w:color w:val="000000"/>
                <w:sz w:val="20"/>
                <w:szCs w:val="20"/>
              </w:rPr>
              <w:t>Condition/ Diagnosis/ Problem (Both Active &amp; Inactive)</w:t>
            </w:r>
          </w:p>
        </w:tc>
        <w:tc>
          <w:tcPr>
            <w:tcW w:w="5178" w:type="dxa"/>
            <w:vAlign w:val="center"/>
          </w:tcPr>
          <w:p w:rsidR="00CA0CCF" w:rsidRPr="00256659" w:rsidRDefault="00CA0CCF" w:rsidP="006C6426">
            <w:pPr>
              <w:rPr>
                <w:sz w:val="20"/>
                <w:szCs w:val="20"/>
              </w:rPr>
            </w:pPr>
            <w:r w:rsidRPr="00256659">
              <w:rPr>
                <w:rFonts w:cs="Arial"/>
                <w:b/>
                <w:bCs/>
                <w:color w:val="000000"/>
                <w:sz w:val="20"/>
                <w:szCs w:val="20"/>
              </w:rPr>
              <w:t>SNOMED-CT</w:t>
            </w:r>
          </w:p>
        </w:tc>
      </w:tr>
      <w:tr w:rsidR="006C6426" w:rsidTr="006C6426">
        <w:tc>
          <w:tcPr>
            <w:tcW w:w="558" w:type="dxa"/>
            <w:tcBorders>
              <w:top w:val="nil"/>
              <w:left w:val="nil"/>
              <w:bottom w:val="nil"/>
              <w:right w:val="single" w:sz="4" w:space="0" w:color="auto"/>
            </w:tcBorders>
            <w:vAlign w:val="bottom"/>
          </w:tcPr>
          <w:p w:rsidR="00CA0CCF" w:rsidRPr="00256659" w:rsidRDefault="00CA0CCF" w:rsidP="006C6426">
            <w:pPr>
              <w:jc w:val="center"/>
              <w:rPr>
                <w:b/>
              </w:rPr>
            </w:pPr>
            <w:r w:rsidRPr="00256659">
              <w:rPr>
                <w:b/>
              </w:rPr>
              <w:t>5</w:t>
            </w:r>
          </w:p>
        </w:tc>
        <w:tc>
          <w:tcPr>
            <w:tcW w:w="4140" w:type="dxa"/>
            <w:tcBorders>
              <w:left w:val="single" w:sz="4" w:space="0" w:color="auto"/>
            </w:tcBorders>
            <w:vAlign w:val="bottom"/>
          </w:tcPr>
          <w:p w:rsidR="00CA0CCF" w:rsidRPr="006C6426" w:rsidRDefault="00CA0CCF" w:rsidP="006C6426">
            <w:pPr>
              <w:rPr>
                <w:sz w:val="20"/>
                <w:szCs w:val="20"/>
              </w:rPr>
            </w:pPr>
            <w:r w:rsidRPr="006C6426">
              <w:rPr>
                <w:rFonts w:cs="Arial"/>
                <w:color w:val="000000"/>
                <w:sz w:val="20"/>
                <w:szCs w:val="20"/>
              </w:rPr>
              <w:t>Device</w:t>
            </w:r>
          </w:p>
        </w:tc>
        <w:tc>
          <w:tcPr>
            <w:tcW w:w="5178" w:type="dxa"/>
            <w:vAlign w:val="center"/>
          </w:tcPr>
          <w:p w:rsidR="00CA0CCF" w:rsidRPr="00256659" w:rsidRDefault="00CA0CCF" w:rsidP="006C6426">
            <w:pPr>
              <w:rPr>
                <w:sz w:val="20"/>
                <w:szCs w:val="20"/>
              </w:rPr>
            </w:pPr>
            <w:r w:rsidRPr="00256659">
              <w:rPr>
                <w:rFonts w:cs="Arial"/>
                <w:b/>
                <w:bCs/>
                <w:color w:val="000000"/>
                <w:sz w:val="20"/>
                <w:szCs w:val="20"/>
              </w:rPr>
              <w:t>SNOMED-CT</w:t>
            </w:r>
          </w:p>
        </w:tc>
      </w:tr>
      <w:tr w:rsidR="006C6426" w:rsidTr="006C6426">
        <w:tc>
          <w:tcPr>
            <w:tcW w:w="558" w:type="dxa"/>
            <w:tcBorders>
              <w:top w:val="nil"/>
              <w:left w:val="nil"/>
              <w:bottom w:val="nil"/>
              <w:right w:val="single" w:sz="4" w:space="0" w:color="auto"/>
            </w:tcBorders>
            <w:vAlign w:val="bottom"/>
          </w:tcPr>
          <w:p w:rsidR="00CA0CCF" w:rsidRPr="00256659" w:rsidRDefault="00CA0CCF" w:rsidP="006C6426">
            <w:pPr>
              <w:jc w:val="center"/>
              <w:rPr>
                <w:b/>
              </w:rPr>
            </w:pPr>
            <w:r w:rsidRPr="00256659">
              <w:rPr>
                <w:b/>
              </w:rPr>
              <w:t>6</w:t>
            </w:r>
          </w:p>
        </w:tc>
        <w:tc>
          <w:tcPr>
            <w:tcW w:w="4140" w:type="dxa"/>
            <w:tcBorders>
              <w:left w:val="single" w:sz="4" w:space="0" w:color="auto"/>
            </w:tcBorders>
            <w:vAlign w:val="bottom"/>
          </w:tcPr>
          <w:p w:rsidR="00CA0CCF" w:rsidRPr="006C6426" w:rsidRDefault="00CA0CCF" w:rsidP="006C6426">
            <w:pPr>
              <w:rPr>
                <w:sz w:val="20"/>
                <w:szCs w:val="20"/>
              </w:rPr>
            </w:pPr>
            <w:r w:rsidRPr="006C6426">
              <w:rPr>
                <w:rFonts w:cs="Arial"/>
                <w:color w:val="000000"/>
                <w:sz w:val="20"/>
                <w:szCs w:val="20"/>
              </w:rPr>
              <w:t>Non-Laboratory Diagnostic study</w:t>
            </w:r>
          </w:p>
        </w:tc>
        <w:tc>
          <w:tcPr>
            <w:tcW w:w="5178" w:type="dxa"/>
            <w:vAlign w:val="center"/>
          </w:tcPr>
          <w:p w:rsidR="00CA0CCF" w:rsidRPr="00256659" w:rsidRDefault="00CA0CCF" w:rsidP="006C6426">
            <w:pPr>
              <w:rPr>
                <w:b/>
                <w:sz w:val="20"/>
                <w:szCs w:val="20"/>
              </w:rPr>
            </w:pPr>
            <w:r w:rsidRPr="00256659">
              <w:rPr>
                <w:b/>
                <w:sz w:val="20"/>
                <w:szCs w:val="20"/>
              </w:rPr>
              <w:t xml:space="preserve">LOINC--for the specific study name </w:t>
            </w:r>
          </w:p>
          <w:p w:rsidR="00CA0CCF" w:rsidRPr="00256659" w:rsidRDefault="00CA0CCF" w:rsidP="006C6426">
            <w:pPr>
              <w:rPr>
                <w:b/>
                <w:sz w:val="20"/>
                <w:szCs w:val="20"/>
              </w:rPr>
            </w:pPr>
            <w:r w:rsidRPr="00256659">
              <w:rPr>
                <w:b/>
                <w:sz w:val="20"/>
                <w:szCs w:val="20"/>
              </w:rPr>
              <w:t xml:space="preserve">SNOMED-CT for appropriate findings </w:t>
            </w:r>
          </w:p>
          <w:p w:rsidR="00CA0CCF" w:rsidRPr="00256659" w:rsidRDefault="00CA0CCF" w:rsidP="006C6426">
            <w:pPr>
              <w:rPr>
                <w:sz w:val="20"/>
                <w:szCs w:val="20"/>
              </w:rPr>
            </w:pPr>
            <w:r w:rsidRPr="00256659">
              <w:rPr>
                <w:b/>
                <w:sz w:val="20"/>
                <w:szCs w:val="20"/>
              </w:rPr>
              <w:t>UCUM for specific units of measure</w:t>
            </w:r>
          </w:p>
        </w:tc>
      </w:tr>
      <w:tr w:rsidR="006C6426" w:rsidTr="006C6426">
        <w:tc>
          <w:tcPr>
            <w:tcW w:w="558" w:type="dxa"/>
            <w:tcBorders>
              <w:top w:val="nil"/>
              <w:left w:val="nil"/>
              <w:bottom w:val="nil"/>
              <w:right w:val="single" w:sz="4" w:space="0" w:color="auto"/>
            </w:tcBorders>
            <w:vAlign w:val="bottom"/>
          </w:tcPr>
          <w:p w:rsidR="00CA0CCF" w:rsidRPr="00256659" w:rsidRDefault="00CA0CCF" w:rsidP="006C6426">
            <w:pPr>
              <w:jc w:val="center"/>
              <w:rPr>
                <w:b/>
              </w:rPr>
            </w:pPr>
            <w:r w:rsidRPr="00256659">
              <w:rPr>
                <w:b/>
              </w:rPr>
              <w:t>7</w:t>
            </w:r>
          </w:p>
        </w:tc>
        <w:tc>
          <w:tcPr>
            <w:tcW w:w="4140" w:type="dxa"/>
            <w:tcBorders>
              <w:left w:val="single" w:sz="4" w:space="0" w:color="auto"/>
            </w:tcBorders>
            <w:vAlign w:val="bottom"/>
          </w:tcPr>
          <w:p w:rsidR="00CA0CCF" w:rsidRPr="006C6426" w:rsidRDefault="00CA0CCF" w:rsidP="006C6426">
            <w:pPr>
              <w:rPr>
                <w:sz w:val="20"/>
                <w:szCs w:val="20"/>
              </w:rPr>
            </w:pPr>
            <w:r w:rsidRPr="006C6426">
              <w:rPr>
                <w:rFonts w:cs="Arial"/>
                <w:color w:val="000000"/>
                <w:sz w:val="20"/>
                <w:szCs w:val="20"/>
              </w:rPr>
              <w:t>Encounter (any patient--professional interaction; not restricted to billable event)</w:t>
            </w:r>
          </w:p>
        </w:tc>
        <w:tc>
          <w:tcPr>
            <w:tcW w:w="5178" w:type="dxa"/>
            <w:vAlign w:val="center"/>
          </w:tcPr>
          <w:p w:rsidR="00CA0CCF" w:rsidRPr="00256659" w:rsidRDefault="00CA0CCF" w:rsidP="006C6426">
            <w:pPr>
              <w:rPr>
                <w:sz w:val="20"/>
                <w:szCs w:val="20"/>
              </w:rPr>
            </w:pPr>
            <w:r w:rsidRPr="00256659">
              <w:rPr>
                <w:rFonts w:cs="Arial"/>
                <w:b/>
                <w:bCs/>
                <w:color w:val="000000"/>
                <w:sz w:val="20"/>
                <w:szCs w:val="20"/>
              </w:rPr>
              <w:t>SNOMED-CT</w:t>
            </w:r>
          </w:p>
        </w:tc>
      </w:tr>
      <w:tr w:rsidR="006C6426" w:rsidTr="006C6426">
        <w:tc>
          <w:tcPr>
            <w:tcW w:w="558" w:type="dxa"/>
            <w:tcBorders>
              <w:top w:val="nil"/>
              <w:left w:val="nil"/>
              <w:bottom w:val="nil"/>
              <w:right w:val="single" w:sz="4" w:space="0" w:color="auto"/>
            </w:tcBorders>
            <w:vAlign w:val="bottom"/>
          </w:tcPr>
          <w:p w:rsidR="00CA0CCF" w:rsidRPr="00256659" w:rsidRDefault="00CA0CCF" w:rsidP="006C6426">
            <w:pPr>
              <w:jc w:val="center"/>
              <w:rPr>
                <w:b/>
              </w:rPr>
            </w:pPr>
            <w:r w:rsidRPr="00256659">
              <w:rPr>
                <w:b/>
              </w:rPr>
              <w:t>8</w:t>
            </w:r>
          </w:p>
        </w:tc>
        <w:tc>
          <w:tcPr>
            <w:tcW w:w="4140" w:type="dxa"/>
            <w:tcBorders>
              <w:left w:val="single" w:sz="4" w:space="0" w:color="auto"/>
            </w:tcBorders>
            <w:vAlign w:val="bottom"/>
          </w:tcPr>
          <w:p w:rsidR="00CA0CCF" w:rsidRPr="006C6426" w:rsidRDefault="00CA0CCF" w:rsidP="006C6426">
            <w:pPr>
              <w:rPr>
                <w:sz w:val="20"/>
                <w:szCs w:val="20"/>
              </w:rPr>
            </w:pPr>
            <w:r w:rsidRPr="006C6426">
              <w:rPr>
                <w:rFonts w:cs="Arial"/>
                <w:color w:val="000000"/>
                <w:sz w:val="20"/>
                <w:szCs w:val="20"/>
              </w:rPr>
              <w:t>(Patient) Experience</w:t>
            </w:r>
          </w:p>
        </w:tc>
        <w:tc>
          <w:tcPr>
            <w:tcW w:w="5178" w:type="dxa"/>
            <w:vAlign w:val="center"/>
          </w:tcPr>
          <w:p w:rsidR="00CA0CCF" w:rsidRPr="00256659" w:rsidRDefault="00CA0CCF" w:rsidP="006C6426">
            <w:pPr>
              <w:rPr>
                <w:sz w:val="20"/>
                <w:szCs w:val="20"/>
              </w:rPr>
            </w:pPr>
            <w:r w:rsidRPr="00256659">
              <w:rPr>
                <w:rFonts w:cs="Arial"/>
                <w:b/>
                <w:bCs/>
                <w:color w:val="000000"/>
                <w:sz w:val="20"/>
                <w:szCs w:val="20"/>
              </w:rPr>
              <w:t>LOINC for assessment instruments</w:t>
            </w:r>
            <w:r w:rsidRPr="00256659">
              <w:rPr>
                <w:sz w:val="20"/>
                <w:szCs w:val="20"/>
              </w:rPr>
              <w:t xml:space="preserve"> </w:t>
            </w:r>
          </w:p>
          <w:p w:rsidR="00CA0CCF" w:rsidRPr="00256659" w:rsidRDefault="00CA0CCF" w:rsidP="006C6426">
            <w:pPr>
              <w:rPr>
                <w:sz w:val="20"/>
                <w:szCs w:val="20"/>
              </w:rPr>
            </w:pPr>
            <w:r w:rsidRPr="00256659">
              <w:rPr>
                <w:rFonts w:cs="Arial"/>
                <w:b/>
                <w:bCs/>
                <w:color w:val="000000"/>
                <w:sz w:val="20"/>
                <w:szCs w:val="20"/>
              </w:rPr>
              <w:t>SNOMED-CT for appropriate responses</w:t>
            </w:r>
          </w:p>
        </w:tc>
      </w:tr>
      <w:tr w:rsidR="00CA0CCF" w:rsidTr="006C6426">
        <w:tc>
          <w:tcPr>
            <w:tcW w:w="558" w:type="dxa"/>
            <w:tcBorders>
              <w:top w:val="nil"/>
              <w:left w:val="nil"/>
              <w:bottom w:val="nil"/>
              <w:right w:val="single" w:sz="4" w:space="0" w:color="auto"/>
            </w:tcBorders>
            <w:vAlign w:val="bottom"/>
          </w:tcPr>
          <w:p w:rsidR="00CA0CCF" w:rsidRPr="00256659" w:rsidRDefault="00CA0CCF" w:rsidP="006C6426">
            <w:pPr>
              <w:jc w:val="center"/>
              <w:rPr>
                <w:b/>
              </w:rPr>
            </w:pPr>
            <w:r>
              <w:rPr>
                <w:b/>
              </w:rPr>
              <w:t>9</w:t>
            </w:r>
          </w:p>
        </w:tc>
        <w:tc>
          <w:tcPr>
            <w:tcW w:w="4140" w:type="dxa"/>
            <w:tcBorders>
              <w:left w:val="single" w:sz="4" w:space="0" w:color="auto"/>
            </w:tcBorders>
            <w:vAlign w:val="bottom"/>
          </w:tcPr>
          <w:p w:rsidR="00CA0CCF" w:rsidRPr="006C6426" w:rsidRDefault="00CA0CCF" w:rsidP="006C6426">
            <w:pPr>
              <w:rPr>
                <w:rFonts w:cs="Arial"/>
                <w:color w:val="000000"/>
                <w:sz w:val="20"/>
                <w:szCs w:val="20"/>
              </w:rPr>
            </w:pPr>
            <w:r w:rsidRPr="006C6426">
              <w:rPr>
                <w:rFonts w:cs="Arial"/>
                <w:color w:val="000000"/>
                <w:sz w:val="20"/>
                <w:szCs w:val="20"/>
              </w:rPr>
              <w:t>Family History</w:t>
            </w:r>
          </w:p>
        </w:tc>
        <w:tc>
          <w:tcPr>
            <w:tcW w:w="5178" w:type="dxa"/>
            <w:vAlign w:val="center"/>
          </w:tcPr>
          <w:p w:rsidR="00CA0CCF" w:rsidRPr="00256659" w:rsidRDefault="00CA0CCF" w:rsidP="006C6426">
            <w:pPr>
              <w:rPr>
                <w:rFonts w:cs="Arial"/>
                <w:b/>
                <w:bCs/>
                <w:color w:val="000000"/>
                <w:sz w:val="20"/>
                <w:szCs w:val="20"/>
              </w:rPr>
            </w:pPr>
            <w:r w:rsidRPr="00256659">
              <w:rPr>
                <w:rFonts w:cs="Arial"/>
                <w:b/>
                <w:bCs/>
                <w:color w:val="000000"/>
                <w:sz w:val="20"/>
                <w:szCs w:val="20"/>
              </w:rPr>
              <w:t>LOINC for assessment instruments</w:t>
            </w:r>
          </w:p>
          <w:p w:rsidR="00CA0CCF" w:rsidRPr="00256659" w:rsidRDefault="00CA0CCF" w:rsidP="006C6426">
            <w:pPr>
              <w:rPr>
                <w:rFonts w:cs="Arial"/>
                <w:b/>
                <w:bCs/>
                <w:color w:val="000000"/>
                <w:sz w:val="20"/>
                <w:szCs w:val="20"/>
              </w:rPr>
            </w:pPr>
            <w:r w:rsidRPr="00256659">
              <w:rPr>
                <w:rFonts w:cs="Arial"/>
                <w:b/>
                <w:bCs/>
                <w:color w:val="000000"/>
                <w:sz w:val="20"/>
                <w:szCs w:val="20"/>
              </w:rPr>
              <w:t xml:space="preserve">SNOMED-CT for appropriate responses </w:t>
            </w:r>
          </w:p>
          <w:p w:rsidR="00CA0CCF" w:rsidRPr="00256659" w:rsidRDefault="00CA0CCF" w:rsidP="006C6426">
            <w:pPr>
              <w:rPr>
                <w:rFonts w:cs="Arial"/>
                <w:b/>
                <w:bCs/>
                <w:color w:val="000000"/>
                <w:sz w:val="20"/>
                <w:szCs w:val="20"/>
              </w:rPr>
            </w:pPr>
          </w:p>
        </w:tc>
      </w:tr>
      <w:tr w:rsidR="00CA0CCF" w:rsidTr="006C6426">
        <w:tc>
          <w:tcPr>
            <w:tcW w:w="558" w:type="dxa"/>
            <w:tcBorders>
              <w:top w:val="nil"/>
              <w:left w:val="nil"/>
              <w:bottom w:val="nil"/>
              <w:right w:val="single" w:sz="4" w:space="0" w:color="auto"/>
            </w:tcBorders>
            <w:vAlign w:val="bottom"/>
          </w:tcPr>
          <w:p w:rsidR="00CA0CCF" w:rsidRPr="00256659" w:rsidRDefault="00CA0CCF" w:rsidP="006C6426">
            <w:pPr>
              <w:jc w:val="center"/>
              <w:rPr>
                <w:b/>
              </w:rPr>
            </w:pPr>
            <w:r>
              <w:rPr>
                <w:b/>
              </w:rPr>
              <w:t>10</w:t>
            </w:r>
          </w:p>
        </w:tc>
        <w:tc>
          <w:tcPr>
            <w:tcW w:w="4140" w:type="dxa"/>
            <w:tcBorders>
              <w:left w:val="single" w:sz="4" w:space="0" w:color="auto"/>
            </w:tcBorders>
            <w:vAlign w:val="bottom"/>
          </w:tcPr>
          <w:p w:rsidR="00CA0CCF" w:rsidRPr="006C6426" w:rsidRDefault="00CA0CCF" w:rsidP="006C6426">
            <w:pPr>
              <w:rPr>
                <w:rFonts w:cs="Arial"/>
                <w:color w:val="000000"/>
                <w:sz w:val="20"/>
                <w:szCs w:val="20"/>
              </w:rPr>
            </w:pPr>
            <w:r w:rsidRPr="006C6426">
              <w:rPr>
                <w:rFonts w:cs="Arial"/>
                <w:color w:val="000000"/>
                <w:sz w:val="20"/>
                <w:szCs w:val="20"/>
              </w:rPr>
              <w:t>Functional Status</w:t>
            </w:r>
          </w:p>
        </w:tc>
        <w:tc>
          <w:tcPr>
            <w:tcW w:w="5178" w:type="dxa"/>
            <w:vAlign w:val="center"/>
          </w:tcPr>
          <w:p w:rsidR="00CA0CCF" w:rsidRDefault="00CA0CCF" w:rsidP="006C6426">
            <w:pPr>
              <w:rPr>
                <w:rFonts w:cs="Arial"/>
                <w:b/>
                <w:bCs/>
                <w:color w:val="000000"/>
                <w:sz w:val="20"/>
                <w:szCs w:val="20"/>
              </w:rPr>
            </w:pPr>
            <w:r w:rsidRPr="00256659">
              <w:rPr>
                <w:rFonts w:cs="Arial"/>
                <w:b/>
                <w:bCs/>
                <w:color w:val="000000"/>
                <w:sz w:val="20"/>
                <w:szCs w:val="20"/>
              </w:rPr>
              <w:t xml:space="preserve">ICF (International Classification of Functioning, Disability, and Health) for categories of function </w:t>
            </w:r>
          </w:p>
          <w:p w:rsidR="00CA0CCF" w:rsidRDefault="00CA0CCF" w:rsidP="006C6426">
            <w:pPr>
              <w:rPr>
                <w:rFonts w:cs="Arial"/>
                <w:b/>
                <w:bCs/>
                <w:color w:val="000000"/>
                <w:sz w:val="20"/>
                <w:szCs w:val="20"/>
              </w:rPr>
            </w:pPr>
            <w:r w:rsidRPr="00256659">
              <w:rPr>
                <w:rFonts w:cs="Arial"/>
                <w:b/>
                <w:bCs/>
                <w:color w:val="000000"/>
                <w:sz w:val="20"/>
                <w:szCs w:val="20"/>
              </w:rPr>
              <w:t xml:space="preserve">LOINC for assessment instruments </w:t>
            </w:r>
          </w:p>
          <w:p w:rsidR="00CA0CCF" w:rsidRPr="00256659" w:rsidRDefault="00CA0CCF" w:rsidP="006C6426">
            <w:pPr>
              <w:rPr>
                <w:rFonts w:cs="Arial"/>
                <w:b/>
                <w:bCs/>
                <w:color w:val="000000"/>
                <w:sz w:val="20"/>
                <w:szCs w:val="20"/>
              </w:rPr>
            </w:pPr>
            <w:r w:rsidRPr="00256659">
              <w:rPr>
                <w:rFonts w:cs="Arial"/>
                <w:b/>
                <w:bCs/>
                <w:color w:val="000000"/>
                <w:sz w:val="20"/>
                <w:szCs w:val="20"/>
              </w:rPr>
              <w:t>SNOMED-CT for appropriate responses</w:t>
            </w:r>
          </w:p>
        </w:tc>
      </w:tr>
      <w:tr w:rsidR="00CA0CCF" w:rsidTr="006C6426">
        <w:tc>
          <w:tcPr>
            <w:tcW w:w="558" w:type="dxa"/>
            <w:tcBorders>
              <w:top w:val="nil"/>
              <w:left w:val="nil"/>
              <w:bottom w:val="nil"/>
              <w:right w:val="single" w:sz="4" w:space="0" w:color="auto"/>
            </w:tcBorders>
            <w:vAlign w:val="bottom"/>
          </w:tcPr>
          <w:p w:rsidR="00CA0CCF" w:rsidRPr="00256659" w:rsidRDefault="00CA0CCF" w:rsidP="006C6426">
            <w:pPr>
              <w:jc w:val="center"/>
              <w:rPr>
                <w:b/>
              </w:rPr>
            </w:pPr>
            <w:r>
              <w:rPr>
                <w:b/>
              </w:rPr>
              <w:t>11</w:t>
            </w:r>
          </w:p>
        </w:tc>
        <w:tc>
          <w:tcPr>
            <w:tcW w:w="4140" w:type="dxa"/>
            <w:tcBorders>
              <w:left w:val="single" w:sz="4" w:space="0" w:color="auto"/>
            </w:tcBorders>
            <w:vAlign w:val="bottom"/>
          </w:tcPr>
          <w:p w:rsidR="00CA0CCF" w:rsidRPr="006C6426" w:rsidRDefault="00CA0CCF" w:rsidP="006C6426">
            <w:pPr>
              <w:rPr>
                <w:rFonts w:cs="Arial"/>
                <w:color w:val="000000"/>
                <w:sz w:val="20"/>
                <w:szCs w:val="20"/>
              </w:rPr>
            </w:pPr>
            <w:r w:rsidRPr="006C6426">
              <w:rPr>
                <w:rFonts w:cs="Arial"/>
                <w:color w:val="000000"/>
                <w:sz w:val="20"/>
                <w:szCs w:val="20"/>
              </w:rPr>
              <w:t>Health record component</w:t>
            </w:r>
          </w:p>
        </w:tc>
        <w:tc>
          <w:tcPr>
            <w:tcW w:w="5178" w:type="dxa"/>
            <w:vAlign w:val="center"/>
          </w:tcPr>
          <w:p w:rsidR="00CA0CCF" w:rsidRDefault="00CA0CCF" w:rsidP="006C6426">
            <w:pPr>
              <w:rPr>
                <w:rFonts w:cs="Arial"/>
                <w:b/>
                <w:bCs/>
                <w:color w:val="000000"/>
                <w:sz w:val="20"/>
                <w:szCs w:val="20"/>
              </w:rPr>
            </w:pPr>
            <w:r w:rsidRPr="00D30504">
              <w:rPr>
                <w:rFonts w:cs="Arial"/>
                <w:b/>
                <w:bCs/>
                <w:color w:val="000000"/>
                <w:sz w:val="20"/>
                <w:szCs w:val="20"/>
              </w:rPr>
              <w:t xml:space="preserve">LOINC---for naming of the components and for their relationships </w:t>
            </w:r>
          </w:p>
          <w:p w:rsidR="00CA0CCF" w:rsidRPr="00256659" w:rsidRDefault="00CA0CCF" w:rsidP="006C6426">
            <w:pPr>
              <w:rPr>
                <w:rFonts w:cs="Arial"/>
                <w:b/>
                <w:bCs/>
                <w:color w:val="000000"/>
                <w:sz w:val="20"/>
                <w:szCs w:val="20"/>
              </w:rPr>
            </w:pPr>
            <w:r w:rsidRPr="00D30504">
              <w:rPr>
                <w:rFonts w:cs="Arial"/>
                <w:b/>
                <w:bCs/>
                <w:color w:val="000000"/>
                <w:sz w:val="20"/>
                <w:szCs w:val="20"/>
              </w:rPr>
              <w:t>HL7 for the messaging among systems</w:t>
            </w:r>
          </w:p>
        </w:tc>
      </w:tr>
      <w:tr w:rsidR="00CA0CCF" w:rsidTr="006C6426">
        <w:tc>
          <w:tcPr>
            <w:tcW w:w="558" w:type="dxa"/>
            <w:tcBorders>
              <w:top w:val="nil"/>
              <w:left w:val="nil"/>
              <w:bottom w:val="nil"/>
              <w:right w:val="single" w:sz="4" w:space="0" w:color="auto"/>
            </w:tcBorders>
            <w:vAlign w:val="bottom"/>
          </w:tcPr>
          <w:p w:rsidR="00CA0CCF" w:rsidRPr="00256659" w:rsidRDefault="00CA0CCF" w:rsidP="006C6426">
            <w:pPr>
              <w:jc w:val="center"/>
              <w:rPr>
                <w:b/>
              </w:rPr>
            </w:pPr>
            <w:r>
              <w:rPr>
                <w:b/>
              </w:rPr>
              <w:t>12</w:t>
            </w:r>
          </w:p>
        </w:tc>
        <w:tc>
          <w:tcPr>
            <w:tcW w:w="4140" w:type="dxa"/>
            <w:tcBorders>
              <w:left w:val="single" w:sz="4" w:space="0" w:color="auto"/>
            </w:tcBorders>
            <w:vAlign w:val="bottom"/>
          </w:tcPr>
          <w:p w:rsidR="00CA0CCF" w:rsidRPr="006C6426" w:rsidRDefault="00CA0CCF" w:rsidP="006C6426">
            <w:pPr>
              <w:rPr>
                <w:rFonts w:cs="Arial"/>
                <w:color w:val="000000"/>
                <w:sz w:val="20"/>
                <w:szCs w:val="20"/>
              </w:rPr>
            </w:pPr>
            <w:r w:rsidRPr="006C6426">
              <w:rPr>
                <w:rFonts w:cs="Arial"/>
                <w:color w:val="000000"/>
                <w:sz w:val="20"/>
                <w:szCs w:val="20"/>
              </w:rPr>
              <w:t>Intervention (part of spectrum of procedures)</w:t>
            </w:r>
          </w:p>
        </w:tc>
        <w:tc>
          <w:tcPr>
            <w:tcW w:w="5178" w:type="dxa"/>
            <w:vAlign w:val="center"/>
          </w:tcPr>
          <w:p w:rsidR="00CA0CCF" w:rsidRDefault="00CA0CCF" w:rsidP="006C6426">
            <w:pPr>
              <w:rPr>
                <w:rFonts w:cs="Arial"/>
                <w:b/>
                <w:bCs/>
                <w:color w:val="000000"/>
                <w:sz w:val="20"/>
                <w:szCs w:val="20"/>
              </w:rPr>
            </w:pPr>
            <w:r w:rsidRPr="00D30504">
              <w:rPr>
                <w:rFonts w:cs="Arial"/>
                <w:b/>
                <w:bCs/>
                <w:color w:val="000000"/>
                <w:sz w:val="20"/>
                <w:szCs w:val="20"/>
              </w:rPr>
              <w:t xml:space="preserve">LOINC for interactions that produce an assessment or  measurable results </w:t>
            </w:r>
          </w:p>
          <w:p w:rsidR="00CA0CCF" w:rsidRPr="00256659" w:rsidRDefault="00CA0CCF" w:rsidP="006C6426">
            <w:pPr>
              <w:rPr>
                <w:rFonts w:cs="Arial"/>
                <w:b/>
                <w:bCs/>
                <w:color w:val="000000"/>
                <w:sz w:val="20"/>
                <w:szCs w:val="20"/>
              </w:rPr>
            </w:pPr>
            <w:r w:rsidRPr="00D30504">
              <w:rPr>
                <w:rFonts w:cs="Arial"/>
                <w:b/>
                <w:bCs/>
                <w:color w:val="000000"/>
                <w:sz w:val="20"/>
                <w:szCs w:val="20"/>
              </w:rPr>
              <w:t>SNOMED-CT for appropriate results and interventions that do not produce measurable results (e.g. counseling)</w:t>
            </w:r>
          </w:p>
        </w:tc>
      </w:tr>
      <w:tr w:rsidR="00CA0CCF" w:rsidTr="00453EFF">
        <w:tc>
          <w:tcPr>
            <w:tcW w:w="558" w:type="dxa"/>
            <w:tcBorders>
              <w:top w:val="nil"/>
              <w:left w:val="nil"/>
              <w:bottom w:val="nil"/>
              <w:right w:val="single" w:sz="4" w:space="0" w:color="auto"/>
            </w:tcBorders>
            <w:vAlign w:val="bottom"/>
          </w:tcPr>
          <w:p w:rsidR="00CA0CCF" w:rsidRPr="00256659" w:rsidRDefault="00CA0CCF" w:rsidP="006C6426">
            <w:pPr>
              <w:jc w:val="center"/>
              <w:rPr>
                <w:b/>
              </w:rPr>
            </w:pPr>
            <w:r>
              <w:rPr>
                <w:b/>
              </w:rPr>
              <w:t>13</w:t>
            </w:r>
          </w:p>
        </w:tc>
        <w:tc>
          <w:tcPr>
            <w:tcW w:w="4140" w:type="dxa"/>
            <w:tcBorders>
              <w:left w:val="single" w:sz="4" w:space="0" w:color="auto"/>
            </w:tcBorders>
            <w:vAlign w:val="bottom"/>
          </w:tcPr>
          <w:p w:rsidR="00CA0CCF" w:rsidRPr="006C6426" w:rsidRDefault="00CA0CCF" w:rsidP="006C6426">
            <w:pPr>
              <w:rPr>
                <w:rFonts w:cs="Arial"/>
                <w:color w:val="000000"/>
                <w:sz w:val="20"/>
                <w:szCs w:val="20"/>
              </w:rPr>
            </w:pPr>
            <w:r w:rsidRPr="006C6426">
              <w:rPr>
                <w:rFonts w:cs="Arial"/>
                <w:color w:val="000000"/>
                <w:sz w:val="20"/>
                <w:szCs w:val="20"/>
              </w:rPr>
              <w:t>Adverse effect other than allergy (Intolerance)</w:t>
            </w:r>
          </w:p>
        </w:tc>
        <w:tc>
          <w:tcPr>
            <w:tcW w:w="5178" w:type="dxa"/>
            <w:vAlign w:val="center"/>
          </w:tcPr>
          <w:p w:rsidR="00CA0CCF" w:rsidRDefault="00CA0CCF" w:rsidP="00453EFF">
            <w:pPr>
              <w:rPr>
                <w:rFonts w:cs="Arial"/>
                <w:b/>
                <w:bCs/>
                <w:color w:val="000000"/>
                <w:sz w:val="20"/>
                <w:szCs w:val="20"/>
              </w:rPr>
            </w:pPr>
            <w:r w:rsidRPr="00D30504">
              <w:rPr>
                <w:rFonts w:cs="Arial"/>
                <w:b/>
                <w:bCs/>
                <w:color w:val="000000"/>
                <w:sz w:val="20"/>
                <w:szCs w:val="20"/>
              </w:rPr>
              <w:t>Rx NORM for medications and inert ingredients</w:t>
            </w:r>
          </w:p>
          <w:p w:rsidR="00CA0CCF" w:rsidRDefault="00CA0CCF" w:rsidP="00453EFF">
            <w:pPr>
              <w:rPr>
                <w:rFonts w:cs="Arial"/>
                <w:b/>
                <w:bCs/>
                <w:color w:val="000000"/>
                <w:sz w:val="20"/>
                <w:szCs w:val="20"/>
              </w:rPr>
            </w:pPr>
            <w:r w:rsidRPr="00D30504">
              <w:rPr>
                <w:rFonts w:cs="Arial"/>
                <w:b/>
                <w:bCs/>
                <w:color w:val="000000"/>
                <w:sz w:val="20"/>
                <w:szCs w:val="20"/>
              </w:rPr>
              <w:t>SNOMED-CT for Non-medication Substances</w:t>
            </w:r>
          </w:p>
          <w:p w:rsidR="00CA0CCF" w:rsidRPr="00256659" w:rsidRDefault="00CA0CCF" w:rsidP="00453EFF">
            <w:pPr>
              <w:rPr>
                <w:rFonts w:cs="Arial"/>
                <w:b/>
                <w:bCs/>
                <w:color w:val="000000"/>
                <w:sz w:val="20"/>
                <w:szCs w:val="20"/>
              </w:rPr>
            </w:pPr>
            <w:r w:rsidRPr="00D30504">
              <w:rPr>
                <w:rFonts w:cs="Arial"/>
                <w:b/>
                <w:bCs/>
                <w:color w:val="000000"/>
                <w:sz w:val="20"/>
                <w:szCs w:val="20"/>
              </w:rPr>
              <w:t>SNOMED-CT for Adverse effect</w:t>
            </w:r>
          </w:p>
        </w:tc>
      </w:tr>
      <w:tr w:rsidR="00CA0CCF" w:rsidTr="006C6426">
        <w:tc>
          <w:tcPr>
            <w:tcW w:w="558" w:type="dxa"/>
            <w:tcBorders>
              <w:top w:val="nil"/>
              <w:left w:val="nil"/>
              <w:bottom w:val="nil"/>
              <w:right w:val="single" w:sz="4" w:space="0" w:color="auto"/>
            </w:tcBorders>
            <w:vAlign w:val="bottom"/>
          </w:tcPr>
          <w:p w:rsidR="00CA0CCF" w:rsidRPr="00256659" w:rsidRDefault="00CA0CCF" w:rsidP="006C6426">
            <w:pPr>
              <w:jc w:val="center"/>
              <w:rPr>
                <w:b/>
              </w:rPr>
            </w:pPr>
            <w:r>
              <w:rPr>
                <w:b/>
              </w:rPr>
              <w:t>14</w:t>
            </w:r>
          </w:p>
        </w:tc>
        <w:tc>
          <w:tcPr>
            <w:tcW w:w="4140" w:type="dxa"/>
            <w:tcBorders>
              <w:left w:val="single" w:sz="4" w:space="0" w:color="auto"/>
            </w:tcBorders>
            <w:vAlign w:val="bottom"/>
          </w:tcPr>
          <w:p w:rsidR="00CA0CCF" w:rsidRPr="006C6426" w:rsidRDefault="00CA0CCF" w:rsidP="006C6426">
            <w:pPr>
              <w:rPr>
                <w:rFonts w:cs="Arial"/>
                <w:color w:val="000000"/>
                <w:sz w:val="20"/>
                <w:szCs w:val="20"/>
              </w:rPr>
            </w:pPr>
            <w:r w:rsidRPr="006C6426">
              <w:rPr>
                <w:rFonts w:cs="Arial"/>
                <w:color w:val="000000"/>
                <w:sz w:val="20"/>
                <w:szCs w:val="20"/>
              </w:rPr>
              <w:t>Laboratory test</w:t>
            </w:r>
          </w:p>
        </w:tc>
        <w:tc>
          <w:tcPr>
            <w:tcW w:w="5178" w:type="dxa"/>
            <w:vAlign w:val="center"/>
          </w:tcPr>
          <w:p w:rsidR="00CA0CCF" w:rsidRPr="00D30504" w:rsidRDefault="00CA0CCF" w:rsidP="006C6426">
            <w:pPr>
              <w:rPr>
                <w:rFonts w:cs="Arial"/>
                <w:b/>
                <w:bCs/>
                <w:color w:val="000000"/>
                <w:sz w:val="20"/>
                <w:szCs w:val="20"/>
              </w:rPr>
            </w:pPr>
            <w:r w:rsidRPr="00D30504">
              <w:rPr>
                <w:rFonts w:cs="Arial"/>
                <w:b/>
                <w:bCs/>
                <w:color w:val="000000"/>
                <w:sz w:val="20"/>
                <w:szCs w:val="20"/>
              </w:rPr>
              <w:t>LOINC for the test name and its results</w:t>
            </w:r>
          </w:p>
          <w:p w:rsidR="00CA0CCF" w:rsidRPr="00D30504" w:rsidRDefault="00CA0CCF" w:rsidP="006C6426">
            <w:pPr>
              <w:rPr>
                <w:rFonts w:cs="Arial"/>
                <w:b/>
                <w:bCs/>
                <w:color w:val="000000"/>
                <w:sz w:val="20"/>
                <w:szCs w:val="20"/>
              </w:rPr>
            </w:pPr>
            <w:r w:rsidRPr="00D30504">
              <w:rPr>
                <w:rFonts w:cs="Arial"/>
                <w:b/>
                <w:bCs/>
                <w:color w:val="000000"/>
                <w:sz w:val="20"/>
                <w:szCs w:val="20"/>
              </w:rPr>
              <w:t>UCUM for units of Measures</w:t>
            </w:r>
          </w:p>
          <w:p w:rsidR="00CA0CCF" w:rsidRPr="00256659" w:rsidRDefault="00CA0CCF" w:rsidP="006C6426">
            <w:pPr>
              <w:rPr>
                <w:rFonts w:cs="Arial"/>
                <w:b/>
                <w:bCs/>
                <w:color w:val="000000"/>
                <w:sz w:val="20"/>
                <w:szCs w:val="20"/>
              </w:rPr>
            </w:pPr>
            <w:r w:rsidRPr="00D30504">
              <w:rPr>
                <w:rFonts w:cs="Arial"/>
                <w:b/>
                <w:bCs/>
                <w:color w:val="000000"/>
                <w:sz w:val="20"/>
                <w:szCs w:val="20"/>
              </w:rPr>
              <w:t>SNOMED-CT for appropriate results</w:t>
            </w:r>
          </w:p>
        </w:tc>
      </w:tr>
      <w:tr w:rsidR="00CA0CCF" w:rsidTr="006C6426">
        <w:tc>
          <w:tcPr>
            <w:tcW w:w="558" w:type="dxa"/>
            <w:tcBorders>
              <w:top w:val="nil"/>
              <w:left w:val="nil"/>
              <w:bottom w:val="nil"/>
              <w:right w:val="single" w:sz="4" w:space="0" w:color="auto"/>
            </w:tcBorders>
            <w:vAlign w:val="bottom"/>
          </w:tcPr>
          <w:p w:rsidR="00CA0CCF" w:rsidRPr="00256659" w:rsidRDefault="00CA0CCF" w:rsidP="006C6426">
            <w:pPr>
              <w:jc w:val="center"/>
              <w:rPr>
                <w:b/>
              </w:rPr>
            </w:pPr>
            <w:r>
              <w:rPr>
                <w:b/>
              </w:rPr>
              <w:t>15</w:t>
            </w:r>
          </w:p>
        </w:tc>
        <w:tc>
          <w:tcPr>
            <w:tcW w:w="4140" w:type="dxa"/>
            <w:tcBorders>
              <w:left w:val="single" w:sz="4" w:space="0" w:color="auto"/>
            </w:tcBorders>
            <w:vAlign w:val="bottom"/>
          </w:tcPr>
          <w:p w:rsidR="00CA0CCF" w:rsidRPr="006C6426" w:rsidRDefault="00CA0CCF" w:rsidP="006C6426">
            <w:pPr>
              <w:rPr>
                <w:rFonts w:cs="Arial"/>
                <w:color w:val="000000"/>
                <w:sz w:val="20"/>
                <w:szCs w:val="20"/>
              </w:rPr>
            </w:pPr>
            <w:r w:rsidRPr="006C6426">
              <w:rPr>
                <w:rFonts w:cs="Arial"/>
                <w:color w:val="000000"/>
                <w:sz w:val="20"/>
                <w:szCs w:val="20"/>
              </w:rPr>
              <w:t>Medication</w:t>
            </w:r>
          </w:p>
        </w:tc>
        <w:tc>
          <w:tcPr>
            <w:tcW w:w="5178" w:type="dxa"/>
            <w:vAlign w:val="center"/>
          </w:tcPr>
          <w:p w:rsidR="00453EFF" w:rsidRPr="00D30504" w:rsidRDefault="00CA0CCF" w:rsidP="006C6426">
            <w:pPr>
              <w:rPr>
                <w:rFonts w:cs="Arial"/>
                <w:b/>
                <w:bCs/>
                <w:color w:val="000000"/>
                <w:sz w:val="20"/>
                <w:szCs w:val="20"/>
              </w:rPr>
            </w:pPr>
            <w:proofErr w:type="spellStart"/>
            <w:r w:rsidRPr="00D30504">
              <w:rPr>
                <w:rFonts w:cs="Arial"/>
                <w:b/>
                <w:bCs/>
                <w:color w:val="000000"/>
                <w:sz w:val="20"/>
                <w:szCs w:val="20"/>
              </w:rPr>
              <w:t>RxNorm</w:t>
            </w:r>
            <w:proofErr w:type="spellEnd"/>
            <w:r w:rsidRPr="00D30504">
              <w:rPr>
                <w:rFonts w:cs="Arial"/>
                <w:b/>
                <w:bCs/>
                <w:color w:val="000000"/>
                <w:sz w:val="20"/>
                <w:szCs w:val="20"/>
              </w:rPr>
              <w:t xml:space="preserve"> for medications</w:t>
            </w:r>
          </w:p>
          <w:p w:rsidR="00CA0CCF" w:rsidRPr="00256659" w:rsidRDefault="00CA0CCF" w:rsidP="006C6426">
            <w:pPr>
              <w:rPr>
                <w:rFonts w:cs="Arial"/>
                <w:b/>
                <w:bCs/>
                <w:color w:val="000000"/>
                <w:sz w:val="20"/>
                <w:szCs w:val="20"/>
              </w:rPr>
            </w:pPr>
            <w:r w:rsidRPr="00D30504">
              <w:rPr>
                <w:rFonts w:cs="Arial"/>
                <w:b/>
                <w:bCs/>
                <w:color w:val="000000"/>
                <w:sz w:val="20"/>
                <w:szCs w:val="20"/>
              </w:rPr>
              <w:t xml:space="preserve">CVX for Vaccines as the standard vocabulary </w:t>
            </w:r>
            <w:r w:rsidRPr="00D30504">
              <w:rPr>
                <w:rFonts w:cs="Arial"/>
                <w:b/>
                <w:bCs/>
                <w:i/>
                <w:color w:val="000000"/>
                <w:sz w:val="20"/>
                <w:szCs w:val="20"/>
              </w:rPr>
              <w:t>(note: vaccines are treated as medications in some contexts and as separate category in others)</w:t>
            </w:r>
          </w:p>
        </w:tc>
      </w:tr>
      <w:tr w:rsidR="00CA0CCF" w:rsidTr="006C6426">
        <w:tc>
          <w:tcPr>
            <w:tcW w:w="558" w:type="dxa"/>
            <w:tcBorders>
              <w:top w:val="nil"/>
              <w:left w:val="nil"/>
              <w:bottom w:val="nil"/>
              <w:right w:val="single" w:sz="4" w:space="0" w:color="auto"/>
            </w:tcBorders>
            <w:vAlign w:val="bottom"/>
          </w:tcPr>
          <w:p w:rsidR="00CA0CCF" w:rsidRPr="00256659" w:rsidRDefault="00CA0CCF" w:rsidP="006C6426">
            <w:pPr>
              <w:jc w:val="center"/>
              <w:rPr>
                <w:b/>
              </w:rPr>
            </w:pPr>
            <w:r>
              <w:rPr>
                <w:b/>
              </w:rPr>
              <w:lastRenderedPageBreak/>
              <w:t>16</w:t>
            </w:r>
          </w:p>
        </w:tc>
        <w:tc>
          <w:tcPr>
            <w:tcW w:w="4140" w:type="dxa"/>
            <w:tcBorders>
              <w:left w:val="single" w:sz="4" w:space="0" w:color="auto"/>
            </w:tcBorders>
            <w:vAlign w:val="bottom"/>
          </w:tcPr>
          <w:p w:rsidR="00CA0CCF" w:rsidRPr="006C6426" w:rsidRDefault="00CA0CCF" w:rsidP="006C6426">
            <w:pPr>
              <w:pStyle w:val="NormalWeb"/>
              <w:spacing w:after="0" w:afterAutospacing="0"/>
              <w:rPr>
                <w:rFonts w:asciiTheme="minorHAnsi" w:hAnsiTheme="minorHAnsi"/>
                <w:sz w:val="20"/>
                <w:szCs w:val="20"/>
              </w:rPr>
            </w:pPr>
            <w:r w:rsidRPr="006C6426">
              <w:rPr>
                <w:rFonts w:asciiTheme="minorHAnsi" w:hAnsiTheme="minorHAnsi" w:cs="Arial"/>
                <w:color w:val="000000"/>
                <w:sz w:val="20"/>
                <w:szCs w:val="20"/>
              </w:rPr>
              <w:t>Physical Exam</w:t>
            </w:r>
            <w:r w:rsidRPr="006C6426">
              <w:rPr>
                <w:rFonts w:asciiTheme="minorHAnsi" w:hAnsiTheme="minorHAnsi"/>
                <w:sz w:val="20"/>
                <w:szCs w:val="20"/>
              </w:rPr>
              <w:t xml:space="preserve"> </w:t>
            </w:r>
            <w:r w:rsidRPr="006C6426">
              <w:rPr>
                <w:rFonts w:asciiTheme="minorHAnsi" w:hAnsiTheme="minorHAnsi" w:cs="Arial"/>
                <w:color w:val="000000"/>
                <w:sz w:val="20"/>
                <w:szCs w:val="20"/>
              </w:rPr>
              <w:t>Required for capture:</w:t>
            </w:r>
            <w:r w:rsidRPr="006C6426">
              <w:rPr>
                <w:rFonts w:asciiTheme="minorHAnsi" w:hAnsiTheme="minorHAnsi"/>
                <w:sz w:val="20"/>
                <w:szCs w:val="20"/>
              </w:rPr>
              <w:t xml:space="preserve"> </w:t>
            </w:r>
          </w:p>
          <w:p w:rsidR="00CA0CCF" w:rsidRPr="006C6426" w:rsidRDefault="00CA0CCF" w:rsidP="006C6426">
            <w:pPr>
              <w:pStyle w:val="NormalWeb"/>
              <w:spacing w:after="0" w:afterAutospacing="0"/>
              <w:rPr>
                <w:rFonts w:asciiTheme="minorHAnsi" w:hAnsiTheme="minorHAnsi"/>
                <w:sz w:val="20"/>
                <w:szCs w:val="20"/>
              </w:rPr>
            </w:pPr>
            <w:r w:rsidRPr="006C6426">
              <w:rPr>
                <w:rFonts w:asciiTheme="minorHAnsi" w:hAnsiTheme="minorHAnsi" w:cs="Arial"/>
                <w:color w:val="000000"/>
                <w:sz w:val="20"/>
                <w:szCs w:val="20"/>
              </w:rPr>
              <w:t>Vital signs:</w:t>
            </w:r>
          </w:p>
          <w:p w:rsidR="00CA0CCF" w:rsidRPr="006C6426" w:rsidRDefault="00CA0CCF" w:rsidP="006C6426">
            <w:pPr>
              <w:pStyle w:val="NormalWeb"/>
              <w:numPr>
                <w:ilvl w:val="0"/>
                <w:numId w:val="16"/>
              </w:numPr>
              <w:ind w:left="342"/>
              <w:rPr>
                <w:rFonts w:asciiTheme="minorHAnsi" w:hAnsiTheme="minorHAnsi"/>
                <w:sz w:val="20"/>
                <w:szCs w:val="20"/>
              </w:rPr>
            </w:pPr>
            <w:r w:rsidRPr="006C6426">
              <w:rPr>
                <w:rFonts w:asciiTheme="minorHAnsi" w:hAnsiTheme="minorHAnsi"/>
                <w:sz w:val="20"/>
                <w:szCs w:val="20"/>
              </w:rPr>
              <w:t>Height</w:t>
            </w:r>
          </w:p>
          <w:p w:rsidR="00CA0CCF" w:rsidRPr="006C6426" w:rsidRDefault="00CA0CCF" w:rsidP="006C6426">
            <w:pPr>
              <w:pStyle w:val="NormalWeb"/>
              <w:numPr>
                <w:ilvl w:val="0"/>
                <w:numId w:val="16"/>
              </w:numPr>
              <w:ind w:left="342"/>
              <w:rPr>
                <w:rFonts w:asciiTheme="minorHAnsi" w:hAnsiTheme="minorHAnsi"/>
                <w:sz w:val="20"/>
                <w:szCs w:val="20"/>
              </w:rPr>
            </w:pPr>
            <w:r w:rsidRPr="006C6426">
              <w:rPr>
                <w:rFonts w:asciiTheme="minorHAnsi" w:hAnsiTheme="minorHAnsi"/>
                <w:sz w:val="20"/>
                <w:szCs w:val="20"/>
              </w:rPr>
              <w:t>Weight</w:t>
            </w:r>
          </w:p>
          <w:p w:rsidR="00CA0CCF" w:rsidRPr="006C6426" w:rsidRDefault="00CA0CCF" w:rsidP="006C6426">
            <w:pPr>
              <w:pStyle w:val="NormalWeb"/>
              <w:numPr>
                <w:ilvl w:val="0"/>
                <w:numId w:val="16"/>
              </w:numPr>
              <w:ind w:left="342"/>
              <w:rPr>
                <w:rFonts w:asciiTheme="minorHAnsi" w:hAnsiTheme="minorHAnsi"/>
                <w:sz w:val="20"/>
                <w:szCs w:val="20"/>
              </w:rPr>
            </w:pPr>
            <w:r w:rsidRPr="006C6426">
              <w:rPr>
                <w:rFonts w:asciiTheme="minorHAnsi" w:hAnsiTheme="minorHAnsi"/>
                <w:sz w:val="20"/>
                <w:szCs w:val="20"/>
              </w:rPr>
              <w:t>Blood pressure</w:t>
            </w:r>
          </w:p>
          <w:p w:rsidR="00CA0CCF" w:rsidRPr="006C6426" w:rsidRDefault="00CA0CCF" w:rsidP="006C6426">
            <w:pPr>
              <w:pStyle w:val="NormalWeb"/>
              <w:numPr>
                <w:ilvl w:val="0"/>
                <w:numId w:val="16"/>
              </w:numPr>
              <w:ind w:left="342"/>
              <w:rPr>
                <w:rFonts w:asciiTheme="minorHAnsi" w:hAnsiTheme="minorHAnsi"/>
                <w:sz w:val="20"/>
                <w:szCs w:val="20"/>
              </w:rPr>
            </w:pPr>
            <w:r w:rsidRPr="006C6426">
              <w:rPr>
                <w:rFonts w:asciiTheme="minorHAnsi" w:hAnsiTheme="minorHAnsi"/>
                <w:sz w:val="20"/>
                <w:szCs w:val="20"/>
              </w:rPr>
              <w:t>Calculate and display BMI</w:t>
            </w:r>
          </w:p>
          <w:p w:rsidR="00CA0CCF" w:rsidRPr="006C6426" w:rsidRDefault="00CA0CCF" w:rsidP="006C6426">
            <w:pPr>
              <w:pStyle w:val="NormalWeb"/>
              <w:numPr>
                <w:ilvl w:val="0"/>
                <w:numId w:val="16"/>
              </w:numPr>
              <w:ind w:left="342"/>
              <w:rPr>
                <w:rFonts w:asciiTheme="minorHAnsi" w:hAnsiTheme="minorHAnsi"/>
                <w:sz w:val="20"/>
                <w:szCs w:val="20"/>
              </w:rPr>
            </w:pPr>
            <w:r w:rsidRPr="006C6426">
              <w:rPr>
                <w:rFonts w:asciiTheme="minorHAnsi" w:hAnsiTheme="minorHAnsi"/>
                <w:sz w:val="20"/>
                <w:szCs w:val="20"/>
              </w:rPr>
              <w:t>Plot and display growth</w:t>
            </w:r>
          </w:p>
          <w:p w:rsidR="00CA0CCF" w:rsidRPr="006C6426" w:rsidRDefault="00CA0CCF" w:rsidP="006C6426">
            <w:pPr>
              <w:pStyle w:val="NormalWeb"/>
              <w:rPr>
                <w:rFonts w:asciiTheme="minorHAnsi" w:hAnsiTheme="minorHAnsi"/>
                <w:sz w:val="20"/>
                <w:szCs w:val="20"/>
              </w:rPr>
            </w:pPr>
            <w:proofErr w:type="gramStart"/>
            <w:r w:rsidRPr="006C6426">
              <w:rPr>
                <w:rFonts w:asciiTheme="minorHAnsi" w:hAnsiTheme="minorHAnsi" w:cs="Arial"/>
                <w:color w:val="000000"/>
                <w:sz w:val="20"/>
                <w:szCs w:val="20"/>
              </w:rPr>
              <w:t>charts</w:t>
            </w:r>
            <w:proofErr w:type="gramEnd"/>
            <w:r w:rsidRPr="006C6426">
              <w:rPr>
                <w:rFonts w:asciiTheme="minorHAnsi" w:hAnsiTheme="minorHAnsi" w:cs="Arial"/>
                <w:color w:val="000000"/>
                <w:sz w:val="20"/>
                <w:szCs w:val="20"/>
              </w:rPr>
              <w:t xml:space="preserve"> for children 2–20</w:t>
            </w:r>
            <w:r w:rsidRPr="006C6426">
              <w:rPr>
                <w:rFonts w:asciiTheme="minorHAnsi" w:hAnsiTheme="minorHAnsi"/>
                <w:sz w:val="20"/>
                <w:szCs w:val="20"/>
              </w:rPr>
              <w:t xml:space="preserve"> </w:t>
            </w:r>
            <w:r w:rsidRPr="006C6426">
              <w:rPr>
                <w:rFonts w:asciiTheme="minorHAnsi" w:hAnsiTheme="minorHAnsi" w:cs="Arial"/>
                <w:color w:val="000000"/>
                <w:sz w:val="20"/>
                <w:szCs w:val="20"/>
              </w:rPr>
              <w:t>years, including BMI.</w:t>
            </w:r>
          </w:p>
          <w:p w:rsidR="00CA0CCF" w:rsidRPr="006C6426" w:rsidRDefault="00CA0CCF" w:rsidP="006C6426">
            <w:pPr>
              <w:rPr>
                <w:rFonts w:cs="Arial"/>
                <w:color w:val="000000"/>
                <w:sz w:val="20"/>
                <w:szCs w:val="20"/>
              </w:rPr>
            </w:pPr>
          </w:p>
        </w:tc>
        <w:tc>
          <w:tcPr>
            <w:tcW w:w="5178" w:type="dxa"/>
            <w:vAlign w:val="bottom"/>
          </w:tcPr>
          <w:p w:rsidR="00CA0CCF" w:rsidRPr="00256659" w:rsidRDefault="00CA0CCF" w:rsidP="006C6426">
            <w:pPr>
              <w:rPr>
                <w:rFonts w:cs="Arial"/>
                <w:b/>
                <w:bCs/>
                <w:color w:val="000000"/>
                <w:sz w:val="20"/>
                <w:szCs w:val="20"/>
              </w:rPr>
            </w:pPr>
            <w:r w:rsidRPr="00AE01C9">
              <w:rPr>
                <w:rFonts w:cs="Arial"/>
                <w:b/>
                <w:bCs/>
                <w:color w:val="000000"/>
                <w:sz w:val="20"/>
                <w:szCs w:val="20"/>
              </w:rPr>
              <w:t>LOINC for assessment instruments SNOMED-CT for appropriate responses</w:t>
            </w:r>
          </w:p>
        </w:tc>
      </w:tr>
      <w:tr w:rsidR="00CA0CCF" w:rsidTr="006C6426">
        <w:tc>
          <w:tcPr>
            <w:tcW w:w="558" w:type="dxa"/>
            <w:tcBorders>
              <w:top w:val="nil"/>
              <w:left w:val="nil"/>
              <w:bottom w:val="nil"/>
              <w:right w:val="single" w:sz="4" w:space="0" w:color="auto"/>
            </w:tcBorders>
            <w:vAlign w:val="bottom"/>
          </w:tcPr>
          <w:p w:rsidR="00CA0CCF" w:rsidRPr="00256659" w:rsidRDefault="00CA0CCF" w:rsidP="006C6426">
            <w:pPr>
              <w:jc w:val="center"/>
              <w:rPr>
                <w:b/>
              </w:rPr>
            </w:pPr>
            <w:r>
              <w:rPr>
                <w:b/>
              </w:rPr>
              <w:t>17</w:t>
            </w:r>
          </w:p>
        </w:tc>
        <w:tc>
          <w:tcPr>
            <w:tcW w:w="4140" w:type="dxa"/>
            <w:tcBorders>
              <w:left w:val="single" w:sz="4" w:space="0" w:color="auto"/>
            </w:tcBorders>
            <w:vAlign w:val="bottom"/>
          </w:tcPr>
          <w:p w:rsidR="00CA0CCF" w:rsidRPr="006C6426" w:rsidRDefault="00CA0CCF" w:rsidP="006C6426">
            <w:pPr>
              <w:rPr>
                <w:rFonts w:cs="Arial"/>
                <w:color w:val="000000"/>
                <w:sz w:val="20"/>
                <w:szCs w:val="20"/>
              </w:rPr>
            </w:pPr>
            <w:r w:rsidRPr="006C6426">
              <w:rPr>
                <w:rFonts w:cs="Arial"/>
                <w:color w:val="000000"/>
                <w:sz w:val="20"/>
                <w:szCs w:val="20"/>
              </w:rPr>
              <w:t>Preference</w:t>
            </w:r>
          </w:p>
        </w:tc>
        <w:tc>
          <w:tcPr>
            <w:tcW w:w="5178" w:type="dxa"/>
            <w:vAlign w:val="center"/>
          </w:tcPr>
          <w:p w:rsidR="00CA0CCF" w:rsidRPr="00AE01C9" w:rsidRDefault="00CA0CCF" w:rsidP="006C6426">
            <w:pPr>
              <w:rPr>
                <w:rFonts w:cs="Arial"/>
                <w:b/>
                <w:bCs/>
                <w:color w:val="000000"/>
                <w:sz w:val="20"/>
                <w:szCs w:val="20"/>
              </w:rPr>
            </w:pPr>
            <w:r w:rsidRPr="00AE01C9">
              <w:rPr>
                <w:rFonts w:cs="Arial"/>
                <w:b/>
                <w:bCs/>
                <w:color w:val="000000"/>
                <w:sz w:val="20"/>
                <w:szCs w:val="20"/>
              </w:rPr>
              <w:t>LOINC for assessment instruments</w:t>
            </w:r>
            <w:r w:rsidRPr="00AE01C9">
              <w:t xml:space="preserve"> </w:t>
            </w:r>
            <w:r w:rsidRPr="00AE01C9">
              <w:rPr>
                <w:rFonts w:cs="Arial"/>
                <w:b/>
                <w:bCs/>
                <w:color w:val="000000"/>
                <w:sz w:val="20"/>
                <w:szCs w:val="20"/>
              </w:rPr>
              <w:t>SNOMED-CT for appropriate responses</w:t>
            </w:r>
          </w:p>
        </w:tc>
      </w:tr>
      <w:tr w:rsidR="00CA0CCF" w:rsidTr="006C6426">
        <w:tc>
          <w:tcPr>
            <w:tcW w:w="558" w:type="dxa"/>
            <w:tcBorders>
              <w:top w:val="nil"/>
              <w:left w:val="nil"/>
              <w:bottom w:val="nil"/>
              <w:right w:val="single" w:sz="4" w:space="0" w:color="auto"/>
            </w:tcBorders>
            <w:vAlign w:val="bottom"/>
          </w:tcPr>
          <w:p w:rsidR="00CA0CCF" w:rsidRPr="00256659" w:rsidRDefault="00CA0CCF" w:rsidP="006C6426">
            <w:pPr>
              <w:jc w:val="center"/>
              <w:rPr>
                <w:b/>
              </w:rPr>
            </w:pPr>
            <w:r>
              <w:rPr>
                <w:b/>
              </w:rPr>
              <w:t>18</w:t>
            </w:r>
          </w:p>
        </w:tc>
        <w:tc>
          <w:tcPr>
            <w:tcW w:w="4140" w:type="dxa"/>
            <w:tcBorders>
              <w:left w:val="single" w:sz="4" w:space="0" w:color="auto"/>
            </w:tcBorders>
            <w:vAlign w:val="bottom"/>
          </w:tcPr>
          <w:p w:rsidR="00CA0CCF" w:rsidRPr="006C6426" w:rsidRDefault="00CA0CCF" w:rsidP="006C6426">
            <w:pPr>
              <w:rPr>
                <w:rFonts w:cs="Arial"/>
                <w:color w:val="000000"/>
                <w:sz w:val="20"/>
                <w:szCs w:val="20"/>
              </w:rPr>
            </w:pPr>
            <w:r w:rsidRPr="006C6426">
              <w:rPr>
                <w:rFonts w:cs="Arial"/>
                <w:color w:val="000000"/>
                <w:sz w:val="20"/>
                <w:szCs w:val="20"/>
              </w:rPr>
              <w:t>Procedure</w:t>
            </w:r>
          </w:p>
        </w:tc>
        <w:tc>
          <w:tcPr>
            <w:tcW w:w="5178" w:type="dxa"/>
            <w:vAlign w:val="center"/>
          </w:tcPr>
          <w:p w:rsidR="00CA0CCF" w:rsidRPr="00AE01C9" w:rsidRDefault="00CA0CCF" w:rsidP="006C6426">
            <w:pPr>
              <w:rPr>
                <w:rFonts w:cs="Arial"/>
                <w:b/>
                <w:bCs/>
                <w:color w:val="000000"/>
                <w:sz w:val="20"/>
                <w:szCs w:val="20"/>
              </w:rPr>
            </w:pPr>
            <w:r w:rsidRPr="00AE01C9">
              <w:rPr>
                <w:rFonts w:cs="Arial"/>
                <w:b/>
                <w:bCs/>
                <w:color w:val="000000"/>
                <w:sz w:val="20"/>
                <w:szCs w:val="20"/>
              </w:rPr>
              <w:t>SNOMED-CT</w:t>
            </w:r>
          </w:p>
        </w:tc>
      </w:tr>
      <w:tr w:rsidR="00CA0CCF" w:rsidTr="006C6426">
        <w:tc>
          <w:tcPr>
            <w:tcW w:w="558" w:type="dxa"/>
            <w:tcBorders>
              <w:top w:val="nil"/>
              <w:left w:val="nil"/>
              <w:bottom w:val="nil"/>
              <w:right w:val="single" w:sz="4" w:space="0" w:color="auto"/>
            </w:tcBorders>
            <w:vAlign w:val="bottom"/>
          </w:tcPr>
          <w:p w:rsidR="00CA0CCF" w:rsidRPr="00256659" w:rsidRDefault="00CA0CCF" w:rsidP="006C6426">
            <w:pPr>
              <w:jc w:val="center"/>
              <w:rPr>
                <w:b/>
              </w:rPr>
            </w:pPr>
            <w:r>
              <w:rPr>
                <w:b/>
              </w:rPr>
              <w:t>19</w:t>
            </w:r>
          </w:p>
        </w:tc>
        <w:tc>
          <w:tcPr>
            <w:tcW w:w="4140" w:type="dxa"/>
            <w:tcBorders>
              <w:left w:val="single" w:sz="4" w:space="0" w:color="auto"/>
            </w:tcBorders>
            <w:vAlign w:val="bottom"/>
          </w:tcPr>
          <w:p w:rsidR="00CA0CCF" w:rsidRPr="006C6426" w:rsidRDefault="00CA0CCF" w:rsidP="006C6426">
            <w:pPr>
              <w:rPr>
                <w:rFonts w:cs="Arial"/>
                <w:color w:val="000000"/>
                <w:sz w:val="20"/>
                <w:szCs w:val="20"/>
              </w:rPr>
            </w:pPr>
            <w:r w:rsidRPr="006C6426">
              <w:rPr>
                <w:rFonts w:cs="Arial"/>
                <w:color w:val="000000"/>
                <w:sz w:val="20"/>
                <w:szCs w:val="20"/>
              </w:rPr>
              <w:t>Risk evaluation</w:t>
            </w:r>
          </w:p>
        </w:tc>
        <w:tc>
          <w:tcPr>
            <w:tcW w:w="5178" w:type="dxa"/>
            <w:vAlign w:val="center"/>
          </w:tcPr>
          <w:p w:rsidR="00CA0CCF" w:rsidRPr="00AE01C9" w:rsidRDefault="00CA0CCF" w:rsidP="006C6426">
            <w:r w:rsidRPr="00AE01C9">
              <w:rPr>
                <w:rFonts w:cs="Arial"/>
                <w:b/>
                <w:bCs/>
                <w:color w:val="000000"/>
                <w:sz w:val="20"/>
                <w:szCs w:val="20"/>
              </w:rPr>
              <w:t>LOINC for evaluation instruments</w:t>
            </w:r>
            <w:r w:rsidRPr="00AE01C9">
              <w:t xml:space="preserve"> </w:t>
            </w:r>
          </w:p>
          <w:p w:rsidR="00CA0CCF" w:rsidRPr="00AE01C9" w:rsidRDefault="00CA0CCF" w:rsidP="006C6426">
            <w:pPr>
              <w:rPr>
                <w:rFonts w:cs="Arial"/>
                <w:b/>
                <w:bCs/>
                <w:color w:val="000000"/>
                <w:sz w:val="20"/>
                <w:szCs w:val="20"/>
              </w:rPr>
            </w:pPr>
            <w:r w:rsidRPr="00AE01C9">
              <w:rPr>
                <w:rFonts w:cs="Arial"/>
                <w:b/>
                <w:bCs/>
                <w:color w:val="000000"/>
                <w:sz w:val="20"/>
                <w:szCs w:val="20"/>
              </w:rPr>
              <w:t>SNOMED-CT for appropriate response</w:t>
            </w:r>
          </w:p>
        </w:tc>
      </w:tr>
      <w:tr w:rsidR="00CA0CCF" w:rsidTr="006C6426">
        <w:tc>
          <w:tcPr>
            <w:tcW w:w="558" w:type="dxa"/>
            <w:tcBorders>
              <w:top w:val="nil"/>
              <w:left w:val="nil"/>
              <w:bottom w:val="nil"/>
              <w:right w:val="single" w:sz="4" w:space="0" w:color="auto"/>
            </w:tcBorders>
            <w:vAlign w:val="bottom"/>
          </w:tcPr>
          <w:p w:rsidR="00CA0CCF" w:rsidRPr="00256659" w:rsidRDefault="00CA0CCF" w:rsidP="006C6426">
            <w:pPr>
              <w:jc w:val="center"/>
              <w:rPr>
                <w:b/>
              </w:rPr>
            </w:pPr>
            <w:r>
              <w:rPr>
                <w:b/>
              </w:rPr>
              <w:t>20</w:t>
            </w:r>
          </w:p>
        </w:tc>
        <w:tc>
          <w:tcPr>
            <w:tcW w:w="4140" w:type="dxa"/>
            <w:tcBorders>
              <w:left w:val="single" w:sz="4" w:space="0" w:color="auto"/>
            </w:tcBorders>
            <w:vAlign w:val="bottom"/>
          </w:tcPr>
          <w:p w:rsidR="00CA0CCF" w:rsidRPr="006C6426" w:rsidRDefault="00CA0CCF" w:rsidP="006C6426">
            <w:pPr>
              <w:rPr>
                <w:rFonts w:cs="Arial"/>
                <w:color w:val="000000"/>
                <w:sz w:val="20"/>
                <w:szCs w:val="20"/>
              </w:rPr>
            </w:pPr>
            <w:r w:rsidRPr="006C6426">
              <w:rPr>
                <w:rFonts w:cs="Arial"/>
                <w:color w:val="000000"/>
                <w:sz w:val="20"/>
                <w:szCs w:val="20"/>
              </w:rPr>
              <w:t>Substance</w:t>
            </w:r>
          </w:p>
        </w:tc>
        <w:tc>
          <w:tcPr>
            <w:tcW w:w="5178" w:type="dxa"/>
            <w:vAlign w:val="center"/>
          </w:tcPr>
          <w:p w:rsidR="00CA0CCF" w:rsidRPr="00AE01C9" w:rsidRDefault="00CA0CCF" w:rsidP="006C6426">
            <w:pPr>
              <w:rPr>
                <w:rFonts w:cs="Arial"/>
                <w:b/>
                <w:bCs/>
                <w:color w:val="000000"/>
                <w:sz w:val="20"/>
                <w:szCs w:val="20"/>
              </w:rPr>
            </w:pPr>
            <w:r w:rsidRPr="00AE01C9">
              <w:rPr>
                <w:rFonts w:cs="Arial"/>
                <w:b/>
                <w:bCs/>
                <w:color w:val="000000"/>
                <w:sz w:val="20"/>
                <w:szCs w:val="20"/>
              </w:rPr>
              <w:t>SNOMED-CT</w:t>
            </w:r>
          </w:p>
        </w:tc>
      </w:tr>
      <w:tr w:rsidR="00CA0CCF" w:rsidTr="006C6426">
        <w:tc>
          <w:tcPr>
            <w:tcW w:w="558" w:type="dxa"/>
            <w:tcBorders>
              <w:top w:val="nil"/>
              <w:left w:val="nil"/>
              <w:bottom w:val="nil"/>
              <w:right w:val="single" w:sz="4" w:space="0" w:color="auto"/>
            </w:tcBorders>
            <w:vAlign w:val="bottom"/>
          </w:tcPr>
          <w:p w:rsidR="00CA0CCF" w:rsidRPr="00256659" w:rsidRDefault="00CA0CCF" w:rsidP="006C6426">
            <w:pPr>
              <w:jc w:val="center"/>
              <w:rPr>
                <w:b/>
              </w:rPr>
            </w:pPr>
            <w:r>
              <w:rPr>
                <w:b/>
              </w:rPr>
              <w:t>21</w:t>
            </w:r>
          </w:p>
        </w:tc>
        <w:tc>
          <w:tcPr>
            <w:tcW w:w="4140" w:type="dxa"/>
            <w:tcBorders>
              <w:left w:val="single" w:sz="4" w:space="0" w:color="auto"/>
            </w:tcBorders>
            <w:vAlign w:val="bottom"/>
          </w:tcPr>
          <w:p w:rsidR="00CA0CCF" w:rsidRPr="006C6426" w:rsidRDefault="00CA0CCF" w:rsidP="006C6426">
            <w:pPr>
              <w:rPr>
                <w:rFonts w:cs="Arial"/>
                <w:color w:val="000000"/>
                <w:sz w:val="20"/>
                <w:szCs w:val="20"/>
              </w:rPr>
            </w:pPr>
            <w:r w:rsidRPr="006C6426">
              <w:rPr>
                <w:rFonts w:cs="Arial"/>
                <w:color w:val="000000"/>
                <w:sz w:val="20"/>
                <w:szCs w:val="20"/>
              </w:rPr>
              <w:t>Symptom</w:t>
            </w:r>
          </w:p>
        </w:tc>
        <w:tc>
          <w:tcPr>
            <w:tcW w:w="5178" w:type="dxa"/>
            <w:vAlign w:val="center"/>
          </w:tcPr>
          <w:p w:rsidR="00CA0CCF" w:rsidRPr="00AE01C9" w:rsidRDefault="00CA0CCF" w:rsidP="006C6426">
            <w:pPr>
              <w:rPr>
                <w:rFonts w:cs="Arial"/>
                <w:b/>
                <w:bCs/>
                <w:color w:val="000000"/>
                <w:sz w:val="20"/>
                <w:szCs w:val="20"/>
              </w:rPr>
            </w:pPr>
            <w:r w:rsidRPr="00AE01C9">
              <w:rPr>
                <w:rFonts w:cs="Arial"/>
                <w:b/>
                <w:bCs/>
                <w:color w:val="000000"/>
                <w:sz w:val="20"/>
                <w:szCs w:val="20"/>
              </w:rPr>
              <w:t>SNOMED-CT</w:t>
            </w:r>
          </w:p>
        </w:tc>
      </w:tr>
      <w:tr w:rsidR="00CA0CCF" w:rsidTr="006C6426">
        <w:tc>
          <w:tcPr>
            <w:tcW w:w="558" w:type="dxa"/>
            <w:tcBorders>
              <w:top w:val="nil"/>
              <w:left w:val="nil"/>
              <w:bottom w:val="nil"/>
              <w:right w:val="single" w:sz="4" w:space="0" w:color="auto"/>
            </w:tcBorders>
            <w:vAlign w:val="bottom"/>
          </w:tcPr>
          <w:p w:rsidR="00CA0CCF" w:rsidRPr="00256659" w:rsidRDefault="00CA0CCF" w:rsidP="006C6426">
            <w:pPr>
              <w:jc w:val="center"/>
              <w:rPr>
                <w:b/>
              </w:rPr>
            </w:pPr>
            <w:r>
              <w:rPr>
                <w:b/>
              </w:rPr>
              <w:t>22</w:t>
            </w:r>
          </w:p>
        </w:tc>
        <w:tc>
          <w:tcPr>
            <w:tcW w:w="4140" w:type="dxa"/>
            <w:tcBorders>
              <w:left w:val="single" w:sz="4" w:space="0" w:color="auto"/>
            </w:tcBorders>
            <w:vAlign w:val="bottom"/>
          </w:tcPr>
          <w:p w:rsidR="00CA0CCF" w:rsidRPr="006C6426" w:rsidRDefault="00CA0CCF" w:rsidP="006C6426">
            <w:pPr>
              <w:rPr>
                <w:rFonts w:cs="Arial"/>
                <w:color w:val="000000"/>
                <w:sz w:val="20"/>
                <w:szCs w:val="20"/>
              </w:rPr>
            </w:pPr>
            <w:r w:rsidRPr="006C6426">
              <w:rPr>
                <w:rFonts w:cs="Arial"/>
                <w:color w:val="000000"/>
                <w:sz w:val="20"/>
                <w:szCs w:val="20"/>
              </w:rPr>
              <w:t>System resources</w:t>
            </w:r>
          </w:p>
        </w:tc>
        <w:tc>
          <w:tcPr>
            <w:tcW w:w="5178" w:type="dxa"/>
            <w:vAlign w:val="center"/>
          </w:tcPr>
          <w:p w:rsidR="00CA0CCF" w:rsidRPr="00AE01C9" w:rsidRDefault="00CA0CCF" w:rsidP="006C6426">
            <w:r w:rsidRPr="00AE01C9">
              <w:rPr>
                <w:rFonts w:cs="Arial"/>
                <w:b/>
                <w:bCs/>
                <w:color w:val="000000"/>
                <w:sz w:val="20"/>
                <w:szCs w:val="20"/>
              </w:rPr>
              <w:t>LOINC for staffing resources</w:t>
            </w:r>
            <w:r w:rsidRPr="00AE01C9">
              <w:t xml:space="preserve"> </w:t>
            </w:r>
          </w:p>
          <w:p w:rsidR="00CA0CCF" w:rsidRPr="00AE01C9" w:rsidRDefault="00CA0CCF" w:rsidP="006C6426">
            <w:r w:rsidRPr="00AE01C9">
              <w:rPr>
                <w:rFonts w:cs="Arial"/>
                <w:b/>
                <w:bCs/>
                <w:color w:val="000000"/>
                <w:sz w:val="20"/>
                <w:szCs w:val="20"/>
              </w:rPr>
              <w:t>HL7 for EHR functions</w:t>
            </w:r>
            <w:r w:rsidRPr="00AE01C9">
              <w:t xml:space="preserve"> </w:t>
            </w:r>
          </w:p>
          <w:p w:rsidR="00CA0CCF" w:rsidRPr="00AE01C9" w:rsidRDefault="00CA0CCF" w:rsidP="006C6426">
            <w:pPr>
              <w:rPr>
                <w:rFonts w:cs="Arial"/>
                <w:b/>
                <w:bCs/>
                <w:color w:val="000000"/>
                <w:sz w:val="20"/>
                <w:szCs w:val="20"/>
              </w:rPr>
            </w:pPr>
            <w:r w:rsidRPr="00AE01C9">
              <w:rPr>
                <w:rFonts w:cs="Arial"/>
                <w:b/>
                <w:bCs/>
                <w:color w:val="000000"/>
                <w:sz w:val="20"/>
                <w:szCs w:val="20"/>
              </w:rPr>
              <w:t>SNOMED-CT for equipment</w:t>
            </w:r>
          </w:p>
        </w:tc>
      </w:tr>
      <w:tr w:rsidR="00CA0CCF" w:rsidTr="006C6426">
        <w:tc>
          <w:tcPr>
            <w:tcW w:w="558" w:type="dxa"/>
            <w:tcBorders>
              <w:top w:val="nil"/>
              <w:left w:val="nil"/>
              <w:bottom w:val="nil"/>
              <w:right w:val="single" w:sz="4" w:space="0" w:color="auto"/>
            </w:tcBorders>
            <w:vAlign w:val="bottom"/>
          </w:tcPr>
          <w:p w:rsidR="00CA0CCF" w:rsidRDefault="00CA0CCF" w:rsidP="006C6426">
            <w:pPr>
              <w:jc w:val="center"/>
              <w:rPr>
                <w:b/>
              </w:rPr>
            </w:pPr>
            <w:r>
              <w:rPr>
                <w:b/>
              </w:rPr>
              <w:t>23</w:t>
            </w:r>
          </w:p>
        </w:tc>
        <w:tc>
          <w:tcPr>
            <w:tcW w:w="4140" w:type="dxa"/>
            <w:tcBorders>
              <w:left w:val="single" w:sz="4" w:space="0" w:color="auto"/>
            </w:tcBorders>
            <w:vAlign w:val="bottom"/>
          </w:tcPr>
          <w:p w:rsidR="00CA0CCF" w:rsidRPr="006C6426" w:rsidRDefault="00CA0CCF" w:rsidP="006C6426">
            <w:pPr>
              <w:rPr>
                <w:rFonts w:cs="Arial"/>
                <w:color w:val="000000"/>
                <w:sz w:val="20"/>
                <w:szCs w:val="20"/>
              </w:rPr>
            </w:pPr>
            <w:r w:rsidRPr="006C6426">
              <w:rPr>
                <w:rFonts w:cs="Arial"/>
                <w:color w:val="000000"/>
                <w:sz w:val="20"/>
                <w:szCs w:val="20"/>
              </w:rPr>
              <w:t>Transfer [Consider decrementing -  incorporate the way to describe  a transfer from one location or service to another within the logic of the measure rather than an element of the measure</w:t>
            </w:r>
          </w:p>
        </w:tc>
        <w:tc>
          <w:tcPr>
            <w:tcW w:w="5178" w:type="dxa"/>
            <w:vAlign w:val="center"/>
          </w:tcPr>
          <w:p w:rsidR="00CA0CCF" w:rsidRPr="00AE01C9" w:rsidRDefault="00CA0CCF" w:rsidP="006C6426">
            <w:pPr>
              <w:rPr>
                <w:rFonts w:cs="Arial"/>
                <w:b/>
                <w:bCs/>
                <w:color w:val="000000"/>
                <w:sz w:val="20"/>
                <w:szCs w:val="20"/>
              </w:rPr>
            </w:pPr>
            <w:r w:rsidRPr="00AE01C9">
              <w:rPr>
                <w:rFonts w:cs="Arial"/>
                <w:b/>
                <w:bCs/>
                <w:color w:val="000000"/>
                <w:sz w:val="20"/>
                <w:szCs w:val="20"/>
              </w:rPr>
              <w:t>SNOMED-CT [Consider Deletion of Concept Category]</w:t>
            </w:r>
          </w:p>
        </w:tc>
      </w:tr>
    </w:tbl>
    <w:p w:rsidR="00BC1BF8" w:rsidRDefault="00BC1BF8" w:rsidP="00932F29"/>
    <w:p w:rsidR="00BC1BF8" w:rsidRDefault="00BC1BF8" w:rsidP="00932F29"/>
    <w:p w:rsidR="00BC1BF8" w:rsidRDefault="00BC1BF8" w:rsidP="00932F29"/>
    <w:p w:rsidR="00BC1BF8" w:rsidRDefault="00BC1BF8" w:rsidP="00932F29"/>
    <w:p w:rsidR="00BC1BF8" w:rsidRDefault="00BC1BF8" w:rsidP="00932F29"/>
    <w:p w:rsidR="00BC1BF8" w:rsidRDefault="00BC1BF8" w:rsidP="00932F29"/>
    <w:p w:rsidR="00BC1BF8" w:rsidRDefault="00BC1BF8" w:rsidP="00932F29"/>
    <w:p w:rsidR="00BC1BF8" w:rsidRDefault="00BC1BF8" w:rsidP="00932F29"/>
    <w:sectPr w:rsidR="00BC1BF8" w:rsidSect="00932F2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E4A" w:rsidRDefault="00D85E4A" w:rsidP="00932F29">
      <w:pPr>
        <w:spacing w:after="0" w:line="240" w:lineRule="auto"/>
      </w:pPr>
      <w:r>
        <w:separator/>
      </w:r>
    </w:p>
  </w:endnote>
  <w:endnote w:type="continuationSeparator" w:id="0">
    <w:p w:rsidR="00D85E4A" w:rsidRDefault="00D85E4A" w:rsidP="0093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29" w:rsidRDefault="00932F29">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192E4AE4" wp14:editId="1FFBD762">
              <wp:simplePos x="0" y="0"/>
              <wp:positionH relativeFrom="margin">
                <wp:align>center</wp:align>
              </wp:positionH>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2F29" w:rsidRDefault="00932F29">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4365DF">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top-percent:930;mso-wrap-distance-left:9pt;mso-wrap-distance-top:0;mso-wrap-distance-right:9pt;mso-wrap-distance-bottom:0;mso-position-horizontal:center;mso-position-horizontal-relative:margin;mso-position-vertical-relative:page;mso-width-percent:50;mso-height-percent:5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" fillcolor="white [3201]" stroked="f" strokeweight=".5pt">
              <v:textbox style="mso-fit-shape-to-text:t" inset="0,,0">
                <w:txbxContent>
                  <w:p w:rsidR="00932F29" w:rsidRDefault="00932F29">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4365DF">
                      <w:rPr>
                        <w:noProof/>
                        <w:color w:val="0F243E" w:themeColor="text2" w:themeShade="80"/>
                        <w:sz w:val="26"/>
                        <w:szCs w:val="26"/>
                      </w:rPr>
                      <w:t>1</w:t>
                    </w:r>
                    <w:r>
                      <w:rPr>
                        <w:color w:val="0F243E" w:themeColor="text2" w:themeShade="80"/>
                        <w:sz w:val="26"/>
                        <w:szCs w:val="26"/>
                      </w:rPr>
                      <w:fldChar w:fldCharType="end"/>
                    </w:r>
                  </w:p>
                </w:txbxContent>
              </v:textbox>
              <w10:wrap anchorx="margin" anchory="page"/>
            </v:shape>
          </w:pict>
        </mc:Fallback>
      </mc:AlternateContent>
    </w:r>
  </w:p>
  <w:p w:rsidR="00932F29" w:rsidRDefault="00932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E4A" w:rsidRDefault="00D85E4A" w:rsidP="00932F29">
      <w:pPr>
        <w:spacing w:after="0" w:line="240" w:lineRule="auto"/>
      </w:pPr>
      <w:r>
        <w:separator/>
      </w:r>
    </w:p>
  </w:footnote>
  <w:footnote w:type="continuationSeparator" w:id="0">
    <w:p w:rsidR="00D85E4A" w:rsidRDefault="00D85E4A" w:rsidP="00932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56" w:rsidRDefault="00EB5C56">
    <w:pPr>
      <w:pStyle w:val="Header"/>
    </w:pPr>
  </w:p>
  <w:p w:rsidR="00EB5C56" w:rsidRDefault="00EB5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BD4"/>
    <w:multiLevelType w:val="hybridMultilevel"/>
    <w:tmpl w:val="D320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621E8"/>
    <w:multiLevelType w:val="hybridMultilevel"/>
    <w:tmpl w:val="F55C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B14B82"/>
    <w:multiLevelType w:val="hybridMultilevel"/>
    <w:tmpl w:val="13FA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3D6E54"/>
    <w:multiLevelType w:val="hybridMultilevel"/>
    <w:tmpl w:val="2D4AD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4C3B15"/>
    <w:multiLevelType w:val="hybridMultilevel"/>
    <w:tmpl w:val="83746F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E8357B"/>
    <w:multiLevelType w:val="hybridMultilevel"/>
    <w:tmpl w:val="D2E2E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E7424F"/>
    <w:multiLevelType w:val="hybridMultilevel"/>
    <w:tmpl w:val="B37876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941F46"/>
    <w:multiLevelType w:val="hybridMultilevel"/>
    <w:tmpl w:val="80E8B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E0957"/>
    <w:multiLevelType w:val="hybridMultilevel"/>
    <w:tmpl w:val="E72C4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1351C86"/>
    <w:multiLevelType w:val="hybridMultilevel"/>
    <w:tmpl w:val="FBC8E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C5F6619"/>
    <w:multiLevelType w:val="hybridMultilevel"/>
    <w:tmpl w:val="11309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2D747B"/>
    <w:multiLevelType w:val="hybridMultilevel"/>
    <w:tmpl w:val="D6D2D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8611A0"/>
    <w:multiLevelType w:val="hybridMultilevel"/>
    <w:tmpl w:val="24D20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55E757C"/>
    <w:multiLevelType w:val="hybridMultilevel"/>
    <w:tmpl w:val="E1E485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8B91270"/>
    <w:multiLevelType w:val="hybridMultilevel"/>
    <w:tmpl w:val="23105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A54494F"/>
    <w:multiLevelType w:val="hybridMultilevel"/>
    <w:tmpl w:val="D73EEB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9"/>
  </w:num>
  <w:num w:numId="4">
    <w:abstractNumId w:val="12"/>
  </w:num>
  <w:num w:numId="5">
    <w:abstractNumId w:val="15"/>
  </w:num>
  <w:num w:numId="6">
    <w:abstractNumId w:val="6"/>
  </w:num>
  <w:num w:numId="7">
    <w:abstractNumId w:val="2"/>
  </w:num>
  <w:num w:numId="8">
    <w:abstractNumId w:val="4"/>
  </w:num>
  <w:num w:numId="9">
    <w:abstractNumId w:val="8"/>
  </w:num>
  <w:num w:numId="10">
    <w:abstractNumId w:val="13"/>
  </w:num>
  <w:num w:numId="11">
    <w:abstractNumId w:val="14"/>
  </w:num>
  <w:num w:numId="12">
    <w:abstractNumId w:val="11"/>
  </w:num>
  <w:num w:numId="13">
    <w:abstractNumId w:val="10"/>
  </w:num>
  <w:num w:numId="14">
    <w:abstractNumId w:val="5"/>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29"/>
    <w:rsid w:val="000F1001"/>
    <w:rsid w:val="00134FF9"/>
    <w:rsid w:val="00256575"/>
    <w:rsid w:val="00256659"/>
    <w:rsid w:val="003C07E0"/>
    <w:rsid w:val="004365DF"/>
    <w:rsid w:val="00453EFF"/>
    <w:rsid w:val="005438F4"/>
    <w:rsid w:val="005F37BD"/>
    <w:rsid w:val="00660BA3"/>
    <w:rsid w:val="006C6426"/>
    <w:rsid w:val="007C03B2"/>
    <w:rsid w:val="007F12EE"/>
    <w:rsid w:val="00932F29"/>
    <w:rsid w:val="00934105"/>
    <w:rsid w:val="00972813"/>
    <w:rsid w:val="00A335CC"/>
    <w:rsid w:val="00AE01C9"/>
    <w:rsid w:val="00AE7CE5"/>
    <w:rsid w:val="00B01DBF"/>
    <w:rsid w:val="00B97EF6"/>
    <w:rsid w:val="00BC1BF8"/>
    <w:rsid w:val="00CA0CCF"/>
    <w:rsid w:val="00D30504"/>
    <w:rsid w:val="00D85E4A"/>
    <w:rsid w:val="00E96030"/>
    <w:rsid w:val="00EB5C56"/>
    <w:rsid w:val="00F16E41"/>
    <w:rsid w:val="00F27F3C"/>
    <w:rsid w:val="00F9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F29"/>
  </w:style>
  <w:style w:type="paragraph" w:styleId="Footer">
    <w:name w:val="footer"/>
    <w:basedOn w:val="Normal"/>
    <w:link w:val="FooterChar"/>
    <w:uiPriority w:val="99"/>
    <w:unhideWhenUsed/>
    <w:rsid w:val="00932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F29"/>
  </w:style>
  <w:style w:type="paragraph" w:styleId="ListParagraph">
    <w:name w:val="List Paragraph"/>
    <w:basedOn w:val="Normal"/>
    <w:uiPriority w:val="34"/>
    <w:qFormat/>
    <w:rsid w:val="00932F29"/>
    <w:pPr>
      <w:ind w:left="720"/>
      <w:contextualSpacing/>
    </w:pPr>
  </w:style>
  <w:style w:type="table" w:styleId="TableGrid">
    <w:name w:val="Table Grid"/>
    <w:basedOn w:val="TableNormal"/>
    <w:uiPriority w:val="59"/>
    <w:rsid w:val="00BC1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01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5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F29"/>
  </w:style>
  <w:style w:type="paragraph" w:styleId="Footer">
    <w:name w:val="footer"/>
    <w:basedOn w:val="Normal"/>
    <w:link w:val="FooterChar"/>
    <w:uiPriority w:val="99"/>
    <w:unhideWhenUsed/>
    <w:rsid w:val="00932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F29"/>
  </w:style>
  <w:style w:type="paragraph" w:styleId="ListParagraph">
    <w:name w:val="List Paragraph"/>
    <w:basedOn w:val="Normal"/>
    <w:uiPriority w:val="34"/>
    <w:qFormat/>
    <w:rsid w:val="00932F29"/>
    <w:pPr>
      <w:ind w:left="720"/>
      <w:contextualSpacing/>
    </w:pPr>
  </w:style>
  <w:style w:type="table" w:styleId="TableGrid">
    <w:name w:val="Table Grid"/>
    <w:basedOn w:val="TableNormal"/>
    <w:uiPriority w:val="59"/>
    <w:rsid w:val="00BC1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01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5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29714">
      <w:bodyDiv w:val="1"/>
      <w:marLeft w:val="0"/>
      <w:marRight w:val="0"/>
      <w:marTop w:val="0"/>
      <w:marBottom w:val="0"/>
      <w:divBdr>
        <w:top w:val="none" w:sz="0" w:space="0" w:color="auto"/>
        <w:left w:val="none" w:sz="0" w:space="0" w:color="auto"/>
        <w:bottom w:val="none" w:sz="0" w:space="0" w:color="auto"/>
        <w:right w:val="none" w:sz="0" w:space="0" w:color="auto"/>
      </w:divBdr>
    </w:div>
    <w:div w:id="226720753">
      <w:bodyDiv w:val="1"/>
      <w:marLeft w:val="0"/>
      <w:marRight w:val="0"/>
      <w:marTop w:val="0"/>
      <w:marBottom w:val="0"/>
      <w:divBdr>
        <w:top w:val="none" w:sz="0" w:space="0" w:color="auto"/>
        <w:left w:val="none" w:sz="0" w:space="0" w:color="auto"/>
        <w:bottom w:val="none" w:sz="0" w:space="0" w:color="auto"/>
        <w:right w:val="none" w:sz="0" w:space="0" w:color="auto"/>
      </w:divBdr>
    </w:div>
    <w:div w:id="232738912">
      <w:bodyDiv w:val="1"/>
      <w:marLeft w:val="0"/>
      <w:marRight w:val="0"/>
      <w:marTop w:val="0"/>
      <w:marBottom w:val="0"/>
      <w:divBdr>
        <w:top w:val="none" w:sz="0" w:space="0" w:color="auto"/>
        <w:left w:val="none" w:sz="0" w:space="0" w:color="auto"/>
        <w:bottom w:val="none" w:sz="0" w:space="0" w:color="auto"/>
        <w:right w:val="none" w:sz="0" w:space="0" w:color="auto"/>
      </w:divBdr>
    </w:div>
    <w:div w:id="674570791">
      <w:bodyDiv w:val="1"/>
      <w:marLeft w:val="0"/>
      <w:marRight w:val="0"/>
      <w:marTop w:val="0"/>
      <w:marBottom w:val="0"/>
      <w:divBdr>
        <w:top w:val="none" w:sz="0" w:space="0" w:color="auto"/>
        <w:left w:val="none" w:sz="0" w:space="0" w:color="auto"/>
        <w:bottom w:val="none" w:sz="0" w:space="0" w:color="auto"/>
        <w:right w:val="none" w:sz="0" w:space="0" w:color="auto"/>
      </w:divBdr>
    </w:div>
    <w:div w:id="901601507">
      <w:bodyDiv w:val="1"/>
      <w:marLeft w:val="0"/>
      <w:marRight w:val="0"/>
      <w:marTop w:val="0"/>
      <w:marBottom w:val="0"/>
      <w:divBdr>
        <w:top w:val="none" w:sz="0" w:space="0" w:color="auto"/>
        <w:left w:val="none" w:sz="0" w:space="0" w:color="auto"/>
        <w:bottom w:val="none" w:sz="0" w:space="0" w:color="auto"/>
        <w:right w:val="none" w:sz="0" w:space="0" w:color="auto"/>
      </w:divBdr>
    </w:div>
    <w:div w:id="1213614335">
      <w:bodyDiv w:val="1"/>
      <w:marLeft w:val="0"/>
      <w:marRight w:val="0"/>
      <w:marTop w:val="0"/>
      <w:marBottom w:val="0"/>
      <w:divBdr>
        <w:top w:val="none" w:sz="0" w:space="0" w:color="auto"/>
        <w:left w:val="none" w:sz="0" w:space="0" w:color="auto"/>
        <w:bottom w:val="none" w:sz="0" w:space="0" w:color="auto"/>
        <w:right w:val="none" w:sz="0" w:space="0" w:color="auto"/>
      </w:divBdr>
    </w:div>
    <w:div w:id="1876623956">
      <w:bodyDiv w:val="1"/>
      <w:marLeft w:val="0"/>
      <w:marRight w:val="0"/>
      <w:marTop w:val="0"/>
      <w:marBottom w:val="0"/>
      <w:divBdr>
        <w:top w:val="none" w:sz="0" w:space="0" w:color="auto"/>
        <w:left w:val="none" w:sz="0" w:space="0" w:color="auto"/>
        <w:bottom w:val="none" w:sz="0" w:space="0" w:color="auto"/>
        <w:right w:val="none" w:sz="0" w:space="0" w:color="auto"/>
      </w:divBdr>
    </w:div>
    <w:div w:id="189669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86E8A-C0F9-4899-A5CD-FEF51812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2387</Words>
  <Characters>13606</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Lonnie Moore</cp:lastModifiedBy>
  <cp:revision>2</cp:revision>
  <dcterms:created xsi:type="dcterms:W3CDTF">2015-10-13T15:30:00Z</dcterms:created>
  <dcterms:modified xsi:type="dcterms:W3CDTF">2015-10-13T15:30:00Z</dcterms:modified>
</cp:coreProperties>
</file>