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756" w:rsidRPr="006F3DC1" w:rsidRDefault="00376E32" w:rsidP="008E0756">
      <w:pPr>
        <w:spacing w:after="0" w:line="240" w:lineRule="auto"/>
      </w:pPr>
      <w:bookmarkStart w:id="0" w:name="_GoBack"/>
      <w:bookmarkEnd w:id="0"/>
      <w:r>
        <w:t>&lt;Date&gt;</w:t>
      </w:r>
    </w:p>
    <w:p w:rsidR="008E0756" w:rsidRPr="006F3DC1" w:rsidRDefault="008E0756" w:rsidP="008E0756">
      <w:pPr>
        <w:spacing w:after="0" w:line="240" w:lineRule="auto"/>
      </w:pPr>
    </w:p>
    <w:p w:rsidR="008E0756" w:rsidRPr="006F3DC1" w:rsidRDefault="008E0756" w:rsidP="008E0756">
      <w:pPr>
        <w:spacing w:after="0" w:line="240" w:lineRule="auto"/>
      </w:pPr>
      <w:r w:rsidRPr="006F3DC1">
        <w:t>Karen DeSalvo, MD</w:t>
      </w:r>
    </w:p>
    <w:p w:rsidR="008E0756" w:rsidRPr="006F3DC1" w:rsidRDefault="008E0756" w:rsidP="008E0756">
      <w:pPr>
        <w:spacing w:after="0" w:line="240" w:lineRule="auto"/>
      </w:pPr>
      <w:r w:rsidRPr="006F3DC1">
        <w:t xml:space="preserve">National Coordinator for Health Information Technology </w:t>
      </w:r>
    </w:p>
    <w:p w:rsidR="008E0756" w:rsidRPr="006F3DC1" w:rsidRDefault="008E0756" w:rsidP="008E0756">
      <w:pPr>
        <w:spacing w:after="0" w:line="240" w:lineRule="auto"/>
      </w:pPr>
      <w:r w:rsidRPr="006F3DC1">
        <w:t xml:space="preserve">Department of Health and Human Services </w:t>
      </w:r>
    </w:p>
    <w:p w:rsidR="008E0756" w:rsidRPr="006F3DC1" w:rsidRDefault="008E0756" w:rsidP="008E0756">
      <w:pPr>
        <w:spacing w:after="0" w:line="240" w:lineRule="auto"/>
      </w:pPr>
      <w:r w:rsidRPr="006F3DC1">
        <w:t xml:space="preserve">200 Independence Avenue, SW </w:t>
      </w:r>
    </w:p>
    <w:p w:rsidR="008E0756" w:rsidRPr="006F3DC1" w:rsidRDefault="008E0756" w:rsidP="008E0756">
      <w:pPr>
        <w:spacing w:after="0" w:line="240" w:lineRule="auto"/>
      </w:pPr>
      <w:r w:rsidRPr="006F3DC1">
        <w:t xml:space="preserve">Washington, DC 20201 </w:t>
      </w:r>
    </w:p>
    <w:p w:rsidR="008E0756" w:rsidRPr="006F3DC1" w:rsidRDefault="008E0756" w:rsidP="008E0756">
      <w:pPr>
        <w:spacing w:after="0" w:line="240" w:lineRule="auto"/>
      </w:pPr>
    </w:p>
    <w:p w:rsidR="008E0756" w:rsidRPr="006F3DC1" w:rsidRDefault="008E0756" w:rsidP="008E0756">
      <w:r w:rsidRPr="006F3DC1">
        <w:t xml:space="preserve">Dear Dr. DeSalvo, </w:t>
      </w:r>
    </w:p>
    <w:p w:rsidR="008E0756" w:rsidRDefault="008E0756" w:rsidP="008E0756">
      <w:r>
        <w:t xml:space="preserve">In response to the recommendations from the </w:t>
      </w:r>
      <w:commentRangeStart w:id="1"/>
      <w:r w:rsidR="00376E32">
        <w:t>Standards and Interoperability (S&amp;I)</w:t>
      </w:r>
      <w:r w:rsidR="00614FCA">
        <w:t xml:space="preserve"> Task Force</w:t>
      </w:r>
      <w:commentRangeEnd w:id="1"/>
      <w:r w:rsidR="00471093">
        <w:rPr>
          <w:rStyle w:val="CommentReference"/>
          <w:rFonts w:eastAsiaTheme="minorHAnsi"/>
        </w:rPr>
        <w:commentReference w:id="1"/>
      </w:r>
      <w:r w:rsidR="00614FCA">
        <w:t xml:space="preserve">, the </w:t>
      </w:r>
      <w:r>
        <w:t>Health Information Technolo</w:t>
      </w:r>
      <w:r w:rsidR="00614FCA">
        <w:t xml:space="preserve">gy Standards Committee (HITSC) </w:t>
      </w:r>
      <w:r>
        <w:t xml:space="preserve">was asked to provide your office with recommendations around </w:t>
      </w:r>
      <w:r w:rsidR="00376E32" w:rsidRPr="007E6154">
        <w:rPr>
          <w:highlight w:val="yellow"/>
        </w:rPr>
        <w:t>XXXXXXXXX</w:t>
      </w:r>
      <w:r>
        <w:t>. This transmittal offers these recommendations.</w:t>
      </w:r>
    </w:p>
    <w:p w:rsidR="008E0756" w:rsidRDefault="008E0756" w:rsidP="008E0756">
      <w:pPr>
        <w:tabs>
          <w:tab w:val="left" w:pos="2880"/>
        </w:tabs>
      </w:pPr>
      <w:r>
        <w:t xml:space="preserve">These recommendations are informed by the </w:t>
      </w:r>
      <w:r w:rsidR="00614FCA">
        <w:t xml:space="preserve">deliberations among </w:t>
      </w:r>
      <w:r w:rsidR="00E9437E">
        <w:t xml:space="preserve">the </w:t>
      </w:r>
      <w:r w:rsidR="00614FCA">
        <w:t>Task Force subject matter experts</w:t>
      </w:r>
      <w:r w:rsidR="008455F0">
        <w:t>,</w:t>
      </w:r>
      <w:r w:rsidR="00614FCA">
        <w:t xml:space="preserve"> </w:t>
      </w:r>
      <w:r>
        <w:t>and presentations from relevant stakeholders.</w:t>
      </w:r>
    </w:p>
    <w:p w:rsidR="008E0756" w:rsidRDefault="008E0756" w:rsidP="008E0756">
      <w:r w:rsidRPr="006F3DC1">
        <w:rPr>
          <w:b/>
        </w:rPr>
        <w:t>Background</w:t>
      </w:r>
      <w:r>
        <w:t>:</w:t>
      </w:r>
    </w:p>
    <w:p w:rsidR="00B26B4E" w:rsidRDefault="00B26B4E" w:rsidP="008E0756">
      <w:r w:rsidRPr="00B26B4E">
        <w:t>The S&amp;I Framework is one approach adopted by ONC's Office of Standards &amp; Interoperability to fulfill its charge of enabling harmonized interoperability specifications to support national health outcomes and healthcare priorities, including Meaningful Use and the ongoing efforts to create better care, better population health and cost reduction through del</w:t>
      </w:r>
      <w:r>
        <w:t>i</w:t>
      </w:r>
      <w:r w:rsidRPr="00B26B4E">
        <w:t>very improvements. The S&amp;I Framework creates a forum – enabled by integrated functions, processes, and tools – where healthcare stakeholders can focus on solving real-world interoperability challenges</w:t>
      </w:r>
    </w:p>
    <w:p w:rsidR="008E0756" w:rsidRDefault="008E0756" w:rsidP="008E0756">
      <w:r>
        <w:t xml:space="preserve">At </w:t>
      </w:r>
      <w:r w:rsidRPr="002A0938">
        <w:t xml:space="preserve">the </w:t>
      </w:r>
      <w:r w:rsidR="002A0938" w:rsidRPr="002A0938">
        <w:t>December 10</w:t>
      </w:r>
      <w:r w:rsidRPr="002A0938">
        <w:t>, 2014 HITSC meeting</w:t>
      </w:r>
      <w:r>
        <w:t>, ONC proposed the time boun</w:t>
      </w:r>
      <w:r w:rsidR="00E9437E">
        <w:t>d interdisciplinary Task Force M</w:t>
      </w:r>
      <w:r>
        <w:t>odel as part of the HITSC Efficiency presentation</w:t>
      </w:r>
      <w:r>
        <w:rPr>
          <w:rStyle w:val="FootnoteReference"/>
        </w:rPr>
        <w:footnoteReference w:id="2"/>
      </w:r>
      <w:r>
        <w:t xml:space="preserve">.  During that meeting, </w:t>
      </w:r>
      <w:r w:rsidR="00376E32">
        <w:t>the</w:t>
      </w:r>
      <w:r>
        <w:t xml:space="preserve"> HITSC recommended that </w:t>
      </w:r>
      <w:r w:rsidR="00376E32">
        <w:t>a Standards and Interoperability Task Force</w:t>
      </w:r>
      <w:r>
        <w:t xml:space="preserve"> (</w:t>
      </w:r>
      <w:r w:rsidR="00E9437E">
        <w:t>“</w:t>
      </w:r>
      <w:r>
        <w:t>Task Force</w:t>
      </w:r>
      <w:r w:rsidR="00E9437E">
        <w:t>”</w:t>
      </w:r>
      <w:r>
        <w:t>) be formed to address the specific question</w:t>
      </w:r>
      <w:r w:rsidR="002676BF">
        <w:t xml:space="preserve"> </w:t>
      </w:r>
      <w:r>
        <w:t>from ONC below:</w:t>
      </w:r>
    </w:p>
    <w:p w:rsidR="002825C9" w:rsidRPr="002825C9" w:rsidRDefault="00B26B4E" w:rsidP="002825C9">
      <w:pPr>
        <w:ind w:left="720"/>
        <w:rPr>
          <w:i/>
        </w:rPr>
      </w:pPr>
      <w:r w:rsidRPr="002825C9">
        <w:rPr>
          <w:i/>
        </w:rPr>
        <w:t>In what ways can ONC evolve the S &amp; I Framework to support current industry needs and those anticipated by the 3, 6, and 10-year milestones included in the Interoperability Roadmap?</w:t>
      </w:r>
      <w:r w:rsidR="002825C9">
        <w:rPr>
          <w:i/>
        </w:rPr>
        <w:t xml:space="preserve">  </w:t>
      </w:r>
    </w:p>
    <w:p w:rsidR="002825C9" w:rsidRDefault="002825C9" w:rsidP="00B26B4E">
      <w:r>
        <w:t xml:space="preserve">This was revised </w:t>
      </w:r>
      <w:r w:rsidR="00121C76">
        <w:t xml:space="preserve">on the recommendation of the Task Force Co-Chairs </w:t>
      </w:r>
      <w:r>
        <w:t>to:</w:t>
      </w:r>
    </w:p>
    <w:p w:rsidR="008030C5" w:rsidRPr="002825C9" w:rsidRDefault="004A4780" w:rsidP="002825C9">
      <w:pPr>
        <w:tabs>
          <w:tab w:val="num" w:pos="1440"/>
        </w:tabs>
        <w:ind w:left="720"/>
        <w:rPr>
          <w:i/>
        </w:rPr>
      </w:pPr>
      <w:r w:rsidRPr="002825C9">
        <w:rPr>
          <w:i/>
        </w:rPr>
        <w:t>Is there a continued need for the S&amp;I Framework (or an equivalent process) to advance standards and implementation specification development?</w:t>
      </w:r>
      <w:r w:rsidR="002825C9" w:rsidRPr="002825C9">
        <w:rPr>
          <w:i/>
        </w:rPr>
        <w:t xml:space="preserve">  </w:t>
      </w:r>
      <w:r w:rsidRPr="002825C9">
        <w:rPr>
          <w:i/>
        </w:rPr>
        <w:t>If yes, in what ways could the current S&amp;I Framework be improved</w:t>
      </w:r>
      <w:r w:rsidR="0060447C">
        <w:rPr>
          <w:i/>
        </w:rPr>
        <w:t xml:space="preserve"> or enhanced to better address</w:t>
      </w:r>
      <w:r w:rsidRPr="002825C9">
        <w:rPr>
          <w:i/>
        </w:rPr>
        <w:t xml:space="preserve"> identified industry needs?</w:t>
      </w:r>
      <w:r w:rsidR="002825C9">
        <w:rPr>
          <w:i/>
        </w:rPr>
        <w:t xml:space="preserve">  I</w:t>
      </w:r>
      <w:r w:rsidRPr="002825C9">
        <w:rPr>
          <w:i/>
        </w:rPr>
        <w:t>f no, what alternatives sh</w:t>
      </w:r>
      <w:r w:rsidR="0060447C">
        <w:rPr>
          <w:i/>
        </w:rPr>
        <w:t xml:space="preserve">ould be considered to address </w:t>
      </w:r>
      <w:r w:rsidRPr="002825C9">
        <w:rPr>
          <w:i/>
        </w:rPr>
        <w:t xml:space="preserve">the identified industry needs? </w:t>
      </w:r>
    </w:p>
    <w:p w:rsidR="00E74E9D" w:rsidRDefault="00B26B4E" w:rsidP="00B26B4E">
      <w:commentRangeStart w:id="2"/>
      <w:r>
        <w:t>The</w:t>
      </w:r>
      <w:r w:rsidR="008E0756">
        <w:t xml:space="preserve"> Task Force</w:t>
      </w:r>
      <w:r w:rsidR="008E0756">
        <w:rPr>
          <w:rStyle w:val="FootnoteReference"/>
        </w:rPr>
        <w:footnoteReference w:id="3"/>
      </w:r>
      <w:r>
        <w:t xml:space="preserve">, </w:t>
      </w:r>
      <w:commentRangeEnd w:id="2"/>
      <w:r w:rsidR="00914CA0">
        <w:rPr>
          <w:rStyle w:val="CommentReference"/>
          <w:rFonts w:eastAsiaTheme="minorHAnsi"/>
        </w:rPr>
        <w:commentReference w:id="2"/>
      </w:r>
      <w:r>
        <w:t xml:space="preserve">chaired by Stan Huff and Arien Malec, </w:t>
      </w:r>
      <w:r w:rsidR="008E0756">
        <w:t xml:space="preserve">convened </w:t>
      </w:r>
      <w:r w:rsidR="00914CA0">
        <w:t xml:space="preserve">six </w:t>
      </w:r>
      <w:r w:rsidR="008E0756">
        <w:t>meetings</w:t>
      </w:r>
      <w:r>
        <w:t xml:space="preserve"> over a </w:t>
      </w:r>
      <w:r w:rsidR="00914CA0">
        <w:t xml:space="preserve">two </w:t>
      </w:r>
      <w:r>
        <w:t>month period</w:t>
      </w:r>
      <w:r w:rsidR="008E0756">
        <w:t xml:space="preserve"> to review and discuss the </w:t>
      </w:r>
      <w:r w:rsidR="00376E32">
        <w:t>S&amp;I Framework</w:t>
      </w:r>
      <w:r w:rsidR="008E0756">
        <w:t xml:space="preserve">, listen to stakeholder presentations, and produce </w:t>
      </w:r>
      <w:r w:rsidR="008E0756">
        <w:lastRenderedPageBreak/>
        <w:t>recommendat</w:t>
      </w:r>
      <w:r w:rsidR="00AF3C7C">
        <w:t>ions to address the Task Force C</w:t>
      </w:r>
      <w:r w:rsidR="008E0756">
        <w:t>harge given by ONC.  During these meetings, the Task Force heard from different stakeholder perspectives</w:t>
      </w:r>
      <w:r w:rsidR="004F58D5">
        <w:t xml:space="preserve"> including</w:t>
      </w:r>
      <w:r w:rsidR="0067351D">
        <w:t xml:space="preserve"> </w:t>
      </w:r>
      <w:r>
        <w:t>Implementers, S&amp;I participants, Standards Development Organizations (SDOs), and Industry Associations.</w:t>
      </w:r>
      <w:r w:rsidR="002825C9">
        <w:rPr>
          <w:rStyle w:val="FootnoteReference"/>
        </w:rPr>
        <w:footnoteReference w:id="4"/>
      </w:r>
    </w:p>
    <w:p w:rsidR="00E86353" w:rsidRDefault="00E86353" w:rsidP="00E86353">
      <w:r>
        <w:t xml:space="preserve">The Task Force presented its recommendations to the HITSC </w:t>
      </w:r>
      <w:r w:rsidRPr="002825C9">
        <w:rPr>
          <w:color w:val="000000" w:themeColor="text1"/>
        </w:rPr>
        <w:t xml:space="preserve">on </w:t>
      </w:r>
      <w:r w:rsidR="002825C9" w:rsidRPr="002825C9">
        <w:rPr>
          <w:color w:val="000000" w:themeColor="text1"/>
        </w:rPr>
        <w:t>March</w:t>
      </w:r>
      <w:r w:rsidR="00E04563">
        <w:rPr>
          <w:color w:val="000000" w:themeColor="text1"/>
        </w:rPr>
        <w:t xml:space="preserve"> 18</w:t>
      </w:r>
      <w:r w:rsidR="002825C9" w:rsidRPr="002825C9">
        <w:rPr>
          <w:color w:val="000000" w:themeColor="text1"/>
        </w:rPr>
        <w:t>, 2015.</w:t>
      </w:r>
      <w:r w:rsidR="002825C9" w:rsidRPr="002825C9">
        <w:rPr>
          <w:rStyle w:val="FootnoteReference"/>
          <w:color w:val="000000" w:themeColor="text1"/>
        </w:rPr>
        <w:footnoteReference w:id="5"/>
      </w:r>
    </w:p>
    <w:p w:rsidR="00376E32" w:rsidRDefault="00E86353" w:rsidP="008E0756">
      <w:r>
        <w:t>The recommendations</w:t>
      </w:r>
      <w:r w:rsidR="00FE1DE5">
        <w:t>,</w:t>
      </w:r>
      <w:r>
        <w:t xml:space="preserve"> presented herein</w:t>
      </w:r>
      <w:r w:rsidR="00FE1DE5">
        <w:t>,</w:t>
      </w:r>
      <w:r>
        <w:t xml:space="preserve"> r</w:t>
      </w:r>
      <w:r w:rsidR="00376E32">
        <w:t>espond to the Task Force Charge.</w:t>
      </w:r>
    </w:p>
    <w:p w:rsidR="008E0756" w:rsidRPr="00F71156" w:rsidRDefault="008E0756" w:rsidP="00376E32">
      <w:r>
        <w:t>The Task Force</w:t>
      </w:r>
      <w:r w:rsidR="00E86353">
        <w:t xml:space="preserve">’s highest level recommendation comes from its conclusion </w:t>
      </w:r>
      <w:r w:rsidR="00376E32">
        <w:t xml:space="preserve">that </w:t>
      </w:r>
      <w:r w:rsidR="00B008B6">
        <w:t xml:space="preserve">the Standards and Interoperability Framework (or something like it) </w:t>
      </w:r>
      <w:r w:rsidR="00B008B6" w:rsidRPr="00406D76">
        <w:rPr>
          <w:i/>
        </w:rPr>
        <w:t>does</w:t>
      </w:r>
      <w:r w:rsidR="00B008B6">
        <w:t xml:space="preserve"> play an important role in the advancement of standards and interoperability specification </w:t>
      </w:r>
      <w:r w:rsidR="00406D76">
        <w:t>development;</w:t>
      </w:r>
      <w:r w:rsidR="00B008B6">
        <w:t xml:space="preserve"> however, some changes are necessary to better address industry needs.</w:t>
      </w:r>
      <w:r w:rsidR="00406D76">
        <w:t xml:space="preserve">  Those changes are summarized in the following recommendations:</w:t>
      </w:r>
    </w:p>
    <w:p w:rsidR="00AA7E70" w:rsidRDefault="008E0756" w:rsidP="00AA7E70">
      <w:r>
        <w:rPr>
          <w:b/>
        </w:rPr>
        <w:t>Recommendations</w:t>
      </w:r>
      <w:r>
        <w:t>:</w:t>
      </w:r>
    </w:p>
    <w:p w:rsidR="0001248A" w:rsidRPr="0001248A" w:rsidRDefault="00AD646A" w:rsidP="00AA7E70">
      <w:pPr>
        <w:rPr>
          <w:b/>
        </w:rPr>
      </w:pPr>
      <w:r>
        <w:rPr>
          <w:b/>
        </w:rPr>
        <w:t>Areas of Focus for a Convening Function</w:t>
      </w:r>
    </w:p>
    <w:p w:rsidR="00121C76" w:rsidRPr="00C021FC" w:rsidRDefault="00121C76" w:rsidP="00AA7E70">
      <w:r>
        <w:t xml:space="preserve">In our deliberation, we separated our analysis of </w:t>
      </w:r>
      <w:r w:rsidRPr="00C910C7">
        <w:rPr>
          <w:b/>
        </w:rPr>
        <w:t>what</w:t>
      </w:r>
      <w:r>
        <w:t xml:space="preserve"> critical functions an ONC Standards and Interoperability Convening Function (</w:t>
      </w:r>
      <w:r w:rsidR="00C021FC">
        <w:t>e.g.</w:t>
      </w:r>
      <w:r>
        <w:t xml:space="preserve"> S&amp;I Framework</w:t>
      </w:r>
      <w:r w:rsidR="00C021FC">
        <w:t xml:space="preserve"> or similar)</w:t>
      </w:r>
      <w:r>
        <w:t xml:space="preserve"> might </w:t>
      </w:r>
      <w:r w:rsidR="00C021FC">
        <w:t xml:space="preserve">accomplish from the question of </w:t>
      </w:r>
      <w:r w:rsidR="00C021FC">
        <w:rPr>
          <w:b/>
        </w:rPr>
        <w:t>how</w:t>
      </w:r>
      <w:r w:rsidR="00C021FC">
        <w:t xml:space="preserve"> such a Convening Function should accomplish its task.</w:t>
      </w:r>
    </w:p>
    <w:p w:rsidR="006D191D" w:rsidRDefault="006D191D" w:rsidP="00AA7E70">
      <w:r>
        <w:t xml:space="preserve">Standards Development Organizations profiling bodies perform a set of essential functions consistent with their respective vision and mission. However, we </w:t>
      </w:r>
      <w:r w:rsidR="000D2CE8">
        <w:t>found</w:t>
      </w:r>
      <w:r>
        <w:t xml:space="preserve"> that </w:t>
      </w:r>
      <w:r w:rsidR="000D2CE8">
        <w:t>there are key activities</w:t>
      </w:r>
      <w:r>
        <w:t xml:space="preserve"> SDOs </w:t>
      </w:r>
      <w:r w:rsidR="00121C76">
        <w:t xml:space="preserve">do not </w:t>
      </w:r>
      <w:r w:rsidR="00CF153A">
        <w:t xml:space="preserve">consistently </w:t>
      </w:r>
      <w:r w:rsidR="000D2CE8">
        <w:t>fulfill</w:t>
      </w:r>
      <w:r w:rsidR="00121C76">
        <w:t xml:space="preserve"> </w:t>
      </w:r>
      <w:r w:rsidR="000D2CE8">
        <w:t>as part of their missions that are critical to support the development, adoption, use and maintenance of standards, implementation guidance and certification criteria that enable a nationwide health information technology infrastructure.</w:t>
      </w:r>
    </w:p>
    <w:p w:rsidR="00EF6F79" w:rsidRDefault="00EF6F79" w:rsidP="00AA7E70">
      <w:r>
        <w:t xml:space="preserve">We found these activities </w:t>
      </w:r>
      <w:r w:rsidR="004563F5" w:rsidRPr="004563F5">
        <w:t xml:space="preserve">that SDOs do not </w:t>
      </w:r>
      <w:r w:rsidR="00B0097E">
        <w:t>consistently</w:t>
      </w:r>
      <w:r w:rsidR="004563F5" w:rsidRPr="004563F5">
        <w:t xml:space="preserve"> fulfill </w:t>
      </w:r>
      <w:r>
        <w:t xml:space="preserve">fall in two main categories: </w:t>
      </w:r>
      <w:r w:rsidR="00B0097E">
        <w:t xml:space="preserve">(1) </w:t>
      </w:r>
      <w:r w:rsidR="00BE4383">
        <w:t xml:space="preserve">Aligning </w:t>
      </w:r>
      <w:r>
        <w:t>efficient development of standards and implementation guidance to identified national priorities; and</w:t>
      </w:r>
      <w:r w:rsidR="00B0097E">
        <w:t xml:space="preserve"> (2)</w:t>
      </w:r>
      <w:r w:rsidR="00CF153A">
        <w:t xml:space="preserve"> </w:t>
      </w:r>
      <w:r w:rsidR="00B0097E">
        <w:t>E</w:t>
      </w:r>
      <w:r>
        <w:t>nsuring that such standards and implementation guidance are informed by working implementations and production use. In addition, we found a need to more effectively engage Federal partners in standards development activities and inform infrastructure and other n</w:t>
      </w:r>
      <w:r w:rsidR="004563F5">
        <w:t>eeds that are outside the purview</w:t>
      </w:r>
      <w:r>
        <w:t xml:space="preserve"> of any SDO.</w:t>
      </w:r>
    </w:p>
    <w:p w:rsidR="00D73EF1" w:rsidRDefault="000D2CE8" w:rsidP="00AA7E70">
      <w:r>
        <w:t xml:space="preserve">Therefore, we </w:t>
      </w:r>
      <w:r w:rsidR="00D73EF1">
        <w:t>make the following recommendations:</w:t>
      </w:r>
    </w:p>
    <w:p w:rsidR="000D2CE8" w:rsidRDefault="00D73EF1" w:rsidP="001052CE">
      <w:pPr>
        <w:pStyle w:val="ListParagraph"/>
        <w:numPr>
          <w:ilvl w:val="0"/>
          <w:numId w:val="36"/>
        </w:numPr>
      </w:pPr>
      <w:r w:rsidRPr="001052CE">
        <w:rPr>
          <w:b/>
        </w:rPr>
        <w:t>Recommendation</w:t>
      </w:r>
      <w:r>
        <w:t xml:space="preserve">: </w:t>
      </w:r>
      <w:r w:rsidR="000D2CE8">
        <w:t xml:space="preserve">ONC </w:t>
      </w:r>
      <w:r>
        <w:t xml:space="preserve">should </w:t>
      </w:r>
      <w:r w:rsidR="000D2CE8">
        <w:t>support a Convening Function that focuses on the following key enabling activities</w:t>
      </w:r>
      <w:r>
        <w:t xml:space="preserve"> and associated recommendations</w:t>
      </w:r>
    </w:p>
    <w:p w:rsidR="000D2CE8" w:rsidRDefault="00AD646A" w:rsidP="00D61C85">
      <w:pPr>
        <w:pStyle w:val="ListParagraph"/>
        <w:numPr>
          <w:ilvl w:val="0"/>
          <w:numId w:val="36"/>
        </w:numPr>
      </w:pPr>
      <w:commentRangeStart w:id="3"/>
      <w:r w:rsidRPr="00D61C85">
        <w:rPr>
          <w:b/>
        </w:rPr>
        <w:t>Recommendation</w:t>
      </w:r>
      <w:r>
        <w:t xml:space="preserve">: </w:t>
      </w:r>
      <w:r w:rsidR="000D2CE8">
        <w:t>Support identified national priorities by</w:t>
      </w:r>
      <w:r w:rsidR="00EF6F79">
        <w:t xml:space="preserve"> c</w:t>
      </w:r>
      <w:r w:rsidR="00EF6F79" w:rsidRPr="00EF6F79">
        <w:t>oordinating across SDOs and supporting SDOs</w:t>
      </w:r>
      <w:r w:rsidR="00EF6F79">
        <w:t xml:space="preserve"> to</w:t>
      </w:r>
      <w:commentRangeEnd w:id="3"/>
      <w:r w:rsidR="008616A2">
        <w:rPr>
          <w:rStyle w:val="CommentReference"/>
        </w:rPr>
        <w:commentReference w:id="3"/>
      </w:r>
      <w:r w:rsidR="000D2CE8">
        <w:t>:</w:t>
      </w:r>
    </w:p>
    <w:p w:rsidR="001F7DE2" w:rsidRDefault="0060447C" w:rsidP="001F7DE2">
      <w:pPr>
        <w:pStyle w:val="ListParagraph"/>
        <w:numPr>
          <w:ilvl w:val="1"/>
          <w:numId w:val="36"/>
        </w:numPr>
      </w:pPr>
      <w:r>
        <w:t>Define</w:t>
      </w:r>
      <w:r w:rsidR="00DB03BB">
        <w:t xml:space="preserve"> </w:t>
      </w:r>
      <w:r w:rsidR="003745C8" w:rsidRPr="00B0097E">
        <w:t>critical outcomes</w:t>
      </w:r>
      <w:r w:rsidR="00763BC8">
        <w:t>, evaluation criteria</w:t>
      </w:r>
      <w:r w:rsidR="003745C8" w:rsidRPr="00B0097E">
        <w:t xml:space="preserve"> and use cases</w:t>
      </w:r>
      <w:r w:rsidR="001052CE">
        <w:t xml:space="preserve"> </w:t>
      </w:r>
      <w:r w:rsidR="00471093">
        <w:t>timeline</w:t>
      </w:r>
      <w:r w:rsidR="003745C8" w:rsidRPr="00B0097E">
        <w:t xml:space="preserve"> </w:t>
      </w:r>
      <w:r w:rsidR="00733A23">
        <w:t xml:space="preserve">for projects and ensure they have traceability to </w:t>
      </w:r>
      <w:r w:rsidR="001F7DE2">
        <w:t xml:space="preserve">National Priorities.  </w:t>
      </w:r>
    </w:p>
    <w:p w:rsidR="00471093" w:rsidRDefault="00471093" w:rsidP="00471093">
      <w:pPr>
        <w:pStyle w:val="ListParagraph"/>
        <w:numPr>
          <w:ilvl w:val="1"/>
          <w:numId w:val="36"/>
        </w:numPr>
      </w:pPr>
      <w:r w:rsidRPr="00B0097E">
        <w:lastRenderedPageBreak/>
        <w:t>Develop</w:t>
      </w:r>
      <w:r>
        <w:t>,</w:t>
      </w:r>
      <w:r w:rsidRPr="00B0097E">
        <w:t xml:space="preserve"> identify</w:t>
      </w:r>
      <w:r>
        <w:t>,</w:t>
      </w:r>
      <w:r w:rsidRPr="00B0097E">
        <w:t xml:space="preserve"> or refine </w:t>
      </w:r>
      <w:r>
        <w:t>use cases</w:t>
      </w:r>
      <w:r w:rsidRPr="00B0097E">
        <w:t xml:space="preserve"> </w:t>
      </w:r>
    </w:p>
    <w:p w:rsidR="00E76FCB" w:rsidRPr="00B0097E" w:rsidRDefault="001F7DE2" w:rsidP="001F7DE2">
      <w:pPr>
        <w:pStyle w:val="ListParagraph"/>
        <w:numPr>
          <w:ilvl w:val="1"/>
          <w:numId w:val="36"/>
        </w:numPr>
      </w:pPr>
      <w:r w:rsidRPr="001F7DE2">
        <w:t>Include front</w:t>
      </w:r>
      <w:r w:rsidR="00D73EF1">
        <w:t>-</w:t>
      </w:r>
      <w:r w:rsidRPr="001F7DE2">
        <w:t>end clinical</w:t>
      </w:r>
      <w:r>
        <w:t xml:space="preserve"> and other</w:t>
      </w:r>
      <w:r w:rsidRPr="001F7DE2">
        <w:t xml:space="preserve"> requirements into the use case development</w:t>
      </w:r>
      <w:r>
        <w:t>.</w:t>
      </w:r>
    </w:p>
    <w:p w:rsidR="00B0097E" w:rsidRDefault="001F7DE2" w:rsidP="00B0097E">
      <w:pPr>
        <w:pStyle w:val="ListParagraph"/>
        <w:numPr>
          <w:ilvl w:val="1"/>
          <w:numId w:val="36"/>
        </w:numPr>
      </w:pPr>
      <w:commentRangeStart w:id="4"/>
      <w:r>
        <w:t>I</w:t>
      </w:r>
      <w:r w:rsidR="003745C8" w:rsidRPr="00B0097E">
        <w:t xml:space="preserve">dentify gaps </w:t>
      </w:r>
      <w:r>
        <w:t>in existing standards</w:t>
      </w:r>
      <w:r w:rsidR="00471093">
        <w:t>/implementation guidance</w:t>
      </w:r>
    </w:p>
    <w:p w:rsidR="000D2CE8" w:rsidRDefault="00EF6F79" w:rsidP="00D61C85">
      <w:pPr>
        <w:pStyle w:val="ListParagraph"/>
        <w:numPr>
          <w:ilvl w:val="1"/>
          <w:numId w:val="36"/>
        </w:numPr>
      </w:pPr>
      <w:r>
        <w:t>Reduce</w:t>
      </w:r>
      <w:r w:rsidR="000D2CE8">
        <w:t xml:space="preserve"> optionality for existing standards</w:t>
      </w:r>
      <w:r w:rsidR="00471093">
        <w:t>/implementation guidance</w:t>
      </w:r>
    </w:p>
    <w:p w:rsidR="00EF6F79" w:rsidRDefault="00EF6F79" w:rsidP="00D61C85">
      <w:pPr>
        <w:pStyle w:val="ListParagraph"/>
        <w:numPr>
          <w:ilvl w:val="1"/>
          <w:numId w:val="36"/>
        </w:numPr>
      </w:pPr>
      <w:r>
        <w:t xml:space="preserve">Create easy to consume </w:t>
      </w:r>
      <w:r w:rsidR="000D2CE8">
        <w:t>consolidated artifacts (e.g., consolidated implementation guides)</w:t>
      </w:r>
      <w:commentRangeEnd w:id="4"/>
      <w:r w:rsidR="008616A2">
        <w:rPr>
          <w:rStyle w:val="CommentReference"/>
        </w:rPr>
        <w:commentReference w:id="4"/>
      </w:r>
    </w:p>
    <w:p w:rsidR="00B0097E" w:rsidRDefault="003745C8" w:rsidP="00B0097E">
      <w:pPr>
        <w:pStyle w:val="ListParagraph"/>
        <w:numPr>
          <w:ilvl w:val="1"/>
          <w:numId w:val="36"/>
        </w:numPr>
      </w:pPr>
      <w:r w:rsidRPr="00B0097E">
        <w:t>Clearly articulat</w:t>
      </w:r>
      <w:r w:rsidR="00CF153A">
        <w:t xml:space="preserve">e </w:t>
      </w:r>
      <w:r w:rsidRPr="00B0097E">
        <w:t xml:space="preserve">needs and desired outcomes </w:t>
      </w:r>
    </w:p>
    <w:p w:rsidR="001F7DE2" w:rsidRDefault="001F7DE2" w:rsidP="001F7DE2">
      <w:pPr>
        <w:pStyle w:val="ListParagraph"/>
        <w:numPr>
          <w:ilvl w:val="1"/>
          <w:numId w:val="36"/>
        </w:numPr>
      </w:pPr>
      <w:commentRangeStart w:id="5"/>
      <w:r>
        <w:t xml:space="preserve">When new </w:t>
      </w:r>
      <w:r w:rsidRPr="001F7DE2">
        <w:t>standards</w:t>
      </w:r>
      <w:r w:rsidR="00362086">
        <w:t>/implementation guidance</w:t>
      </w:r>
      <w:r w:rsidRPr="001F7DE2">
        <w:t xml:space="preserve"> are needed, </w:t>
      </w:r>
      <w:r>
        <w:t xml:space="preserve">use a defined process for </w:t>
      </w:r>
      <w:r w:rsidR="00471093">
        <w:t xml:space="preserve">selecting </w:t>
      </w:r>
      <w:r>
        <w:t xml:space="preserve">which </w:t>
      </w:r>
      <w:r w:rsidRPr="001F7DE2">
        <w:t>SDO</w:t>
      </w:r>
      <w:r w:rsidR="00D73EF1">
        <w:t>(s)</w:t>
      </w:r>
      <w:r w:rsidRPr="001F7DE2">
        <w:t xml:space="preserve"> to </w:t>
      </w:r>
      <w:r>
        <w:t>work with</w:t>
      </w:r>
      <w:commentRangeEnd w:id="5"/>
      <w:r w:rsidR="008616A2">
        <w:rPr>
          <w:rStyle w:val="CommentReference"/>
        </w:rPr>
        <w:commentReference w:id="5"/>
      </w:r>
    </w:p>
    <w:p w:rsidR="00EF6F79" w:rsidRDefault="00AD646A" w:rsidP="00D61C85">
      <w:pPr>
        <w:pStyle w:val="ListParagraph"/>
        <w:numPr>
          <w:ilvl w:val="0"/>
          <w:numId w:val="36"/>
        </w:numPr>
      </w:pPr>
      <w:r w:rsidRPr="00D61C85">
        <w:rPr>
          <w:b/>
        </w:rPr>
        <w:t>Recommendation:</w:t>
      </w:r>
      <w:r>
        <w:t xml:space="preserve"> </w:t>
      </w:r>
      <w:r w:rsidR="000D2CE8">
        <w:t>Support production use by:</w:t>
      </w:r>
    </w:p>
    <w:p w:rsidR="00EF6F79" w:rsidRDefault="000D2CE8" w:rsidP="00D61C85">
      <w:pPr>
        <w:pStyle w:val="ListParagraph"/>
        <w:numPr>
          <w:ilvl w:val="1"/>
          <w:numId w:val="36"/>
        </w:numPr>
      </w:pPr>
      <w:r>
        <w:t xml:space="preserve">Facilitating </w:t>
      </w:r>
      <w:r w:rsidR="00A20BEB">
        <w:t xml:space="preserve">(including by </w:t>
      </w:r>
      <w:r w:rsidR="004563F5">
        <w:t>funding</w:t>
      </w:r>
      <w:r w:rsidR="00A20BEB">
        <w:t>)</w:t>
      </w:r>
      <w:r w:rsidR="004563F5">
        <w:t xml:space="preserve"> </w:t>
      </w:r>
      <w:r>
        <w:t>pilots and effective production implementation</w:t>
      </w:r>
      <w:r w:rsidR="00A20BEB">
        <w:t xml:space="preserve"> and adoption</w:t>
      </w:r>
    </w:p>
    <w:p w:rsidR="001052CE" w:rsidRPr="001052CE" w:rsidRDefault="000D2CE8" w:rsidP="009E6EB2">
      <w:pPr>
        <w:pStyle w:val="ListParagraph"/>
        <w:numPr>
          <w:ilvl w:val="1"/>
          <w:numId w:val="36"/>
        </w:numPr>
        <w:rPr>
          <w:rFonts w:ascii="Calibri" w:hAnsi="Calibri"/>
        </w:rPr>
      </w:pPr>
      <w:r>
        <w:t>Feeding learnings back to SDOs (e.g., to further reduce optionality and clarify ambiguity)</w:t>
      </w:r>
    </w:p>
    <w:p w:rsidR="00BA7D7D" w:rsidRPr="001401F8" w:rsidRDefault="000D2CE8" w:rsidP="009E6EB2">
      <w:pPr>
        <w:pStyle w:val="ListParagraph"/>
        <w:numPr>
          <w:ilvl w:val="1"/>
          <w:numId w:val="36"/>
        </w:numPr>
        <w:rPr>
          <w:rFonts w:ascii="Calibri" w:hAnsi="Calibri"/>
        </w:rPr>
      </w:pPr>
      <w:r>
        <w:t>Evaluating success of standards and implementation guidance in achieving national priorities</w:t>
      </w:r>
    </w:p>
    <w:p w:rsidR="00DD14F9" w:rsidRPr="001052CE" w:rsidRDefault="00DD14F9" w:rsidP="009E6EB2">
      <w:pPr>
        <w:pStyle w:val="ListParagraph"/>
        <w:numPr>
          <w:ilvl w:val="1"/>
          <w:numId w:val="36"/>
        </w:numPr>
        <w:rPr>
          <w:rFonts w:ascii="Calibri" w:hAnsi="Calibri"/>
        </w:rPr>
      </w:pPr>
      <w:r w:rsidRPr="00DD14F9">
        <w:t>Facilitating and seeking input of those with expertise in development of testing tools and developing test tools in parallel of development of implementation guidance</w:t>
      </w:r>
    </w:p>
    <w:p w:rsidR="00EF6F79" w:rsidRDefault="00AD646A" w:rsidP="00D61C85">
      <w:pPr>
        <w:pStyle w:val="ListParagraph"/>
        <w:numPr>
          <w:ilvl w:val="0"/>
          <w:numId w:val="36"/>
        </w:numPr>
      </w:pPr>
      <w:r w:rsidRPr="00D61C85">
        <w:rPr>
          <w:b/>
        </w:rPr>
        <w:t>Recommendation</w:t>
      </w:r>
      <w:r>
        <w:t xml:space="preserve">: </w:t>
      </w:r>
      <w:r w:rsidR="000D2CE8">
        <w:t>Facilitate effective Federal participation in SDOs</w:t>
      </w:r>
      <w:r w:rsidR="00B0097E">
        <w:t xml:space="preserve"> </w:t>
      </w:r>
      <w:r w:rsidR="00D73EF1">
        <w:t>by working with ONC to coordinate involvement of relevant Federal agencies and experts in SDO processes</w:t>
      </w:r>
      <w:r w:rsidR="00BE4383">
        <w:t xml:space="preserve"> </w:t>
      </w:r>
      <w:r w:rsidR="00377EBE">
        <w:t xml:space="preserve">standards development, implementation and adoption </w:t>
      </w:r>
    </w:p>
    <w:p w:rsidR="00471093" w:rsidRDefault="00471093" w:rsidP="00284867">
      <w:pPr>
        <w:pStyle w:val="ListParagraph"/>
        <w:numPr>
          <w:ilvl w:val="1"/>
          <w:numId w:val="36"/>
        </w:numPr>
      </w:pPr>
      <w:r w:rsidRPr="00284867">
        <w:t xml:space="preserve">Identify </w:t>
      </w:r>
      <w:r w:rsidR="00377EBE">
        <w:t>key representative(s)</w:t>
      </w:r>
      <w:r w:rsidRPr="00284867">
        <w:t xml:space="preserve"> from each relevant agency</w:t>
      </w:r>
    </w:p>
    <w:p w:rsidR="00362086" w:rsidRDefault="00362086" w:rsidP="00284867">
      <w:pPr>
        <w:pStyle w:val="ListParagraph"/>
        <w:numPr>
          <w:ilvl w:val="1"/>
          <w:numId w:val="36"/>
        </w:numPr>
      </w:pPr>
      <w:r>
        <w:t>Ensure Federal role in SDOs and similar aligned with national priorities</w:t>
      </w:r>
    </w:p>
    <w:p w:rsidR="00377EBE" w:rsidRDefault="00377EBE" w:rsidP="00284867">
      <w:pPr>
        <w:pStyle w:val="ListParagraph"/>
        <w:numPr>
          <w:ilvl w:val="1"/>
          <w:numId w:val="36"/>
        </w:numPr>
      </w:pPr>
      <w:r>
        <w:t>Ensure</w:t>
      </w:r>
      <w:r w:rsidR="00362086">
        <w:t xml:space="preserve"> active</w:t>
      </w:r>
      <w:r>
        <w:t xml:space="preserve"> Federal </w:t>
      </w:r>
      <w:r w:rsidR="00362086">
        <w:t xml:space="preserve">participation in pilot, </w:t>
      </w:r>
      <w:r w:rsidR="00914CA0">
        <w:t xml:space="preserve">technology development, </w:t>
      </w:r>
      <w:r w:rsidR="00362086">
        <w:t xml:space="preserve">early production and </w:t>
      </w:r>
      <w:r w:rsidR="00914CA0">
        <w:t>national adoption of standards and implementation guidance</w:t>
      </w:r>
    </w:p>
    <w:p w:rsidR="00EF6F79" w:rsidRDefault="000D2CE8" w:rsidP="00D61C85">
      <w:pPr>
        <w:pStyle w:val="ListParagraph"/>
        <w:numPr>
          <w:ilvl w:val="0"/>
          <w:numId w:val="36"/>
        </w:numPr>
      </w:pPr>
      <w:r w:rsidRPr="00D61C85">
        <w:rPr>
          <w:b/>
        </w:rPr>
        <w:t>Recommend</w:t>
      </w:r>
      <w:r w:rsidR="00AD646A" w:rsidRPr="00AD646A">
        <w:rPr>
          <w:b/>
        </w:rPr>
        <w:t>ation:</w:t>
      </w:r>
      <w:r>
        <w:t xml:space="preserve"> </w:t>
      </w:r>
      <w:r w:rsidR="00AD646A">
        <w:t xml:space="preserve">Identify </w:t>
      </w:r>
      <w:r>
        <w:t>needs for infrastructure and artifacts</w:t>
      </w:r>
      <w:r w:rsidR="00D73EF1">
        <w:t xml:space="preserve"> that may be developed outside of or across SDOs</w:t>
      </w:r>
      <w:r>
        <w:t>. For example:</w:t>
      </w:r>
    </w:p>
    <w:p w:rsidR="00EF6F79" w:rsidRDefault="000D2CE8" w:rsidP="00D61C85">
      <w:pPr>
        <w:pStyle w:val="ListParagraph"/>
        <w:numPr>
          <w:ilvl w:val="1"/>
          <w:numId w:val="36"/>
        </w:numPr>
      </w:pPr>
      <w:r>
        <w:t>Value sets</w:t>
      </w:r>
    </w:p>
    <w:p w:rsidR="00EF6F79" w:rsidRDefault="000D2CE8" w:rsidP="00D61C85">
      <w:pPr>
        <w:pStyle w:val="ListParagraph"/>
        <w:numPr>
          <w:ilvl w:val="1"/>
          <w:numId w:val="36"/>
        </w:numPr>
      </w:pPr>
      <w:r>
        <w:t>Provider directory data sources (e.g., CMS NPPES modernization)</w:t>
      </w:r>
    </w:p>
    <w:p w:rsidR="000D2CE8" w:rsidRDefault="000D2CE8" w:rsidP="00D61C85">
      <w:pPr>
        <w:pStyle w:val="ListParagraph"/>
        <w:numPr>
          <w:ilvl w:val="1"/>
          <w:numId w:val="36"/>
        </w:numPr>
      </w:pPr>
      <w:r>
        <w:t>Organizational identity assurance</w:t>
      </w:r>
    </w:p>
    <w:p w:rsidR="00AD646A" w:rsidRDefault="00AD646A" w:rsidP="00AD646A">
      <w:pPr>
        <w:rPr>
          <w:b/>
        </w:rPr>
      </w:pPr>
      <w:r>
        <w:rPr>
          <w:b/>
        </w:rPr>
        <w:t>Prioritization of Identified National Priorities</w:t>
      </w:r>
    </w:p>
    <w:p w:rsidR="00AD646A" w:rsidRDefault="00AD646A" w:rsidP="00AD646A">
      <w:r>
        <w:t xml:space="preserve">The </w:t>
      </w:r>
      <w:r w:rsidR="00763BC8">
        <w:t xml:space="preserve">Task Force </w:t>
      </w:r>
      <w:r>
        <w:t xml:space="preserve">deliberated on the question of what an “identified national priority” should entail </w:t>
      </w:r>
      <w:r w:rsidR="00D73EF1">
        <w:t>as used</w:t>
      </w:r>
      <w:r>
        <w:t xml:space="preserve"> to drive an effective Convening Function. We found that many S&amp;I Initiatives had been prioritized on the basis of a Federal partner with a</w:t>
      </w:r>
      <w:r w:rsidR="00D73EF1">
        <w:t xml:space="preserve"> strong </w:t>
      </w:r>
      <w:r>
        <w:t xml:space="preserve">interest in solving a particular problem; we found that others had unclear </w:t>
      </w:r>
      <w:r w:rsidR="00B335C8">
        <w:t xml:space="preserve">paths to achieve success criteria, because of a lack of participation from </w:t>
      </w:r>
      <w:r w:rsidR="00B0097E">
        <w:t xml:space="preserve">healthcare </w:t>
      </w:r>
      <w:r w:rsidR="00B335C8">
        <w:t>organization</w:t>
      </w:r>
      <w:r w:rsidR="004563F5">
        <w:t>s</w:t>
      </w:r>
      <w:r w:rsidR="00B335C8">
        <w:t xml:space="preserve"> or developer organizations who would </w:t>
      </w:r>
      <w:r w:rsidR="00D73EF1">
        <w:t xml:space="preserve">be needed to </w:t>
      </w:r>
      <w:r w:rsidR="00B335C8">
        <w:t xml:space="preserve">implement the outcome of the </w:t>
      </w:r>
      <w:r w:rsidR="00C56006">
        <w:t>project</w:t>
      </w:r>
      <w:r w:rsidR="00B335C8">
        <w:t>.</w:t>
      </w:r>
    </w:p>
    <w:p w:rsidR="00B335C8" w:rsidRDefault="00B335C8" w:rsidP="00AD646A">
      <w:r>
        <w:t>While many initiatives may have clear</w:t>
      </w:r>
      <w:r w:rsidR="00B0097E">
        <w:t>, positive</w:t>
      </w:r>
      <w:r>
        <w:t xml:space="preserve"> outcomes if successful, we found that </w:t>
      </w:r>
      <w:r w:rsidR="004563F5">
        <w:t xml:space="preserve">having </w:t>
      </w:r>
      <w:r>
        <w:t xml:space="preserve">a large number of </w:t>
      </w:r>
      <w:r w:rsidR="00C56006">
        <w:t xml:space="preserve">projects </w:t>
      </w:r>
      <w:r>
        <w:t>at one time dilute</w:t>
      </w:r>
      <w:r w:rsidR="00CF153A">
        <w:t>s</w:t>
      </w:r>
      <w:r>
        <w:t xml:space="preserve"> </w:t>
      </w:r>
      <w:r w:rsidR="00D73EF1">
        <w:t xml:space="preserve">the availability of </w:t>
      </w:r>
      <w:r>
        <w:t xml:space="preserve">talented individuals </w:t>
      </w:r>
      <w:r w:rsidR="00D73EF1">
        <w:t>needed for</w:t>
      </w:r>
      <w:r>
        <w:t xml:space="preserve"> participation, both in the </w:t>
      </w:r>
      <w:r w:rsidR="00DB03BB">
        <w:t xml:space="preserve">ONC </w:t>
      </w:r>
      <w:r>
        <w:t>Convening Function and in SDOs.</w:t>
      </w:r>
    </w:p>
    <w:p w:rsidR="00B335C8" w:rsidRPr="00AD646A" w:rsidRDefault="00B335C8" w:rsidP="00AD646A">
      <w:r>
        <w:lastRenderedPageBreak/>
        <w:t xml:space="preserve">It was not in our scope to identify national priorities or even identify the process for national priorities. It </w:t>
      </w:r>
      <w:r w:rsidRPr="001401F8">
        <w:rPr>
          <w:b/>
        </w:rPr>
        <w:t>was</w:t>
      </w:r>
      <w:r>
        <w:t xml:space="preserve"> in our scope to clarify what must be true of an identified national priority in order to lead to a successful Convening Function. </w:t>
      </w:r>
    </w:p>
    <w:p w:rsidR="008030C5" w:rsidRPr="00655491" w:rsidRDefault="00B335C8" w:rsidP="00D61C85">
      <w:pPr>
        <w:pStyle w:val="NormalWeb"/>
        <w:rPr>
          <w:rFonts w:asciiTheme="minorHAnsi" w:hAnsiTheme="minorHAnsi"/>
          <w:sz w:val="22"/>
          <w:szCs w:val="22"/>
        </w:rPr>
      </w:pPr>
      <w:r w:rsidRPr="00655491">
        <w:rPr>
          <w:rFonts w:asciiTheme="minorHAnsi" w:hAnsiTheme="minorHAnsi"/>
          <w:b/>
          <w:sz w:val="22"/>
          <w:szCs w:val="22"/>
        </w:rPr>
        <w:t xml:space="preserve">Recommendation: </w:t>
      </w:r>
      <w:r w:rsidR="00D661BC" w:rsidRPr="00655491">
        <w:rPr>
          <w:rFonts w:asciiTheme="minorHAnsi" w:hAnsiTheme="minorHAnsi"/>
          <w:sz w:val="22"/>
          <w:szCs w:val="22"/>
        </w:rPr>
        <w:t xml:space="preserve">A Convening Function should ensure that </w:t>
      </w:r>
      <w:r w:rsidR="00B0097E">
        <w:rPr>
          <w:rFonts w:asciiTheme="minorHAnsi" w:hAnsiTheme="minorHAnsi"/>
          <w:sz w:val="22"/>
          <w:szCs w:val="22"/>
        </w:rPr>
        <w:t xml:space="preserve">projects </w:t>
      </w:r>
      <w:r w:rsidR="004A4780" w:rsidRPr="00655491">
        <w:rPr>
          <w:rFonts w:asciiTheme="minorHAnsi" w:hAnsiTheme="minorHAnsi"/>
          <w:sz w:val="22"/>
          <w:szCs w:val="22"/>
        </w:rPr>
        <w:t xml:space="preserve">meet </w:t>
      </w:r>
      <w:r w:rsidR="00A20BEB">
        <w:rPr>
          <w:rFonts w:asciiTheme="minorHAnsi" w:hAnsiTheme="minorHAnsi"/>
          <w:sz w:val="22"/>
          <w:szCs w:val="22"/>
        </w:rPr>
        <w:t xml:space="preserve">all of </w:t>
      </w:r>
      <w:r w:rsidR="004A4780" w:rsidRPr="00655491">
        <w:rPr>
          <w:rFonts w:asciiTheme="minorHAnsi" w:hAnsiTheme="minorHAnsi"/>
          <w:sz w:val="22"/>
          <w:szCs w:val="22"/>
        </w:rPr>
        <w:t>the followi</w:t>
      </w:r>
      <w:r w:rsidR="00406D76" w:rsidRPr="00655491">
        <w:rPr>
          <w:rFonts w:asciiTheme="minorHAnsi" w:hAnsiTheme="minorHAnsi"/>
          <w:sz w:val="22"/>
          <w:szCs w:val="22"/>
        </w:rPr>
        <w:t>ng criteria:</w:t>
      </w:r>
    </w:p>
    <w:p w:rsidR="008418DF" w:rsidRPr="008418DF" w:rsidRDefault="00A20BEB" w:rsidP="008418DF">
      <w:pPr>
        <w:pStyle w:val="ListParagraph"/>
        <w:numPr>
          <w:ilvl w:val="1"/>
          <w:numId w:val="30"/>
        </w:numPr>
        <w:rPr>
          <w:rFonts w:cs="Times New Roman"/>
        </w:rPr>
      </w:pPr>
      <w:r>
        <w:t>Has high</w:t>
      </w:r>
      <w:r w:rsidRPr="00655491">
        <w:t xml:space="preserve"> </w:t>
      </w:r>
      <w:r w:rsidR="00406D76" w:rsidRPr="00655491">
        <w:t>p</w:t>
      </w:r>
      <w:r w:rsidR="004A4780" w:rsidRPr="00655491">
        <w:t>riority</w:t>
      </w:r>
      <w:r w:rsidR="00406D76" w:rsidRPr="00655491">
        <w:t xml:space="preserve"> </w:t>
      </w:r>
      <w:r w:rsidR="00B0097E" w:rsidRPr="00B0097E">
        <w:t xml:space="preserve">among the potential projects </w:t>
      </w:r>
      <w:r>
        <w:t>as</w:t>
      </w:r>
      <w:r w:rsidRPr="00655491">
        <w:t xml:space="preserve"> </w:t>
      </w:r>
      <w:r w:rsidR="004A4780" w:rsidRPr="00655491">
        <w:t>determined by</w:t>
      </w:r>
      <w:r w:rsidR="00406D76" w:rsidRPr="00655491">
        <w:t xml:space="preserve"> </w:t>
      </w:r>
      <w:r w:rsidR="004A4780" w:rsidRPr="00655491">
        <w:t>stakeholder</w:t>
      </w:r>
      <w:r>
        <w:t>s</w:t>
      </w:r>
      <w:r w:rsidR="004A4780" w:rsidRPr="00655491">
        <w:t xml:space="preserve"> </w:t>
      </w:r>
      <w:r w:rsidR="00B0097E">
        <w:t xml:space="preserve">including </w:t>
      </w:r>
      <w:r w:rsidR="00507119">
        <w:t xml:space="preserve">balanced </w:t>
      </w:r>
      <w:r w:rsidR="004A4780" w:rsidRPr="00655491">
        <w:t>representative</w:t>
      </w:r>
      <w:r w:rsidR="00507119">
        <w:t>s</w:t>
      </w:r>
      <w:r w:rsidR="004A4780" w:rsidRPr="00655491">
        <w:t xml:space="preserve"> of beneficiaries and developers of interoperability (e.g., </w:t>
      </w:r>
      <w:r w:rsidR="00406D76" w:rsidRPr="00655491">
        <w:t>F</w:t>
      </w:r>
      <w:r w:rsidR="004A4780" w:rsidRPr="00655491">
        <w:t>ederal, provider, developer, patient stakeholders)</w:t>
      </w:r>
      <w:r w:rsidR="00406D76" w:rsidRPr="00655491">
        <w:t xml:space="preserve"> and should </w:t>
      </w:r>
      <w:r w:rsidR="004A4780" w:rsidRPr="00655491">
        <w:t xml:space="preserve">align with </w:t>
      </w:r>
      <w:r w:rsidR="00406D76" w:rsidRPr="00655491">
        <w:t xml:space="preserve">a </w:t>
      </w:r>
      <w:r w:rsidR="004A4780" w:rsidRPr="00655491">
        <w:t xml:space="preserve">strategy that has received broad public feedback, </w:t>
      </w:r>
      <w:r w:rsidR="00406D76" w:rsidRPr="00655491">
        <w:t>such as the</w:t>
      </w:r>
      <w:r w:rsidR="004A4780" w:rsidRPr="00655491">
        <w:t xml:space="preserve"> Interoperability Roadmap</w:t>
      </w:r>
      <w:r w:rsidR="00406D76" w:rsidRPr="00655491">
        <w:t>.</w:t>
      </w:r>
      <w:r w:rsidR="00406D76" w:rsidRPr="00655491">
        <w:rPr>
          <w:rStyle w:val="FootnoteReference"/>
        </w:rPr>
        <w:footnoteReference w:id="6"/>
      </w:r>
      <w:r w:rsidR="00DB03BB">
        <w:t xml:space="preserve">  </w:t>
      </w:r>
      <w:r w:rsidR="008418DF" w:rsidRPr="008418DF">
        <w:rPr>
          <w:rFonts w:cs="Times New Roman"/>
        </w:rPr>
        <w:t>Priorities should</w:t>
      </w:r>
      <w:r w:rsidR="008418DF">
        <w:rPr>
          <w:rFonts w:cs="Times New Roman"/>
        </w:rPr>
        <w:t xml:space="preserve"> not be determined by a single Federal A</w:t>
      </w:r>
      <w:r w:rsidR="008418DF" w:rsidRPr="008418DF">
        <w:rPr>
          <w:rFonts w:cs="Times New Roman"/>
        </w:rPr>
        <w:t xml:space="preserve">gency who </w:t>
      </w:r>
      <w:r w:rsidR="00DD14F9">
        <w:rPr>
          <w:rFonts w:cs="Times New Roman"/>
        </w:rPr>
        <w:t>wishes to address a need without respect to rank order prioritization across projects</w:t>
      </w:r>
      <w:r w:rsidR="008418DF">
        <w:rPr>
          <w:rFonts w:cs="Times New Roman"/>
        </w:rPr>
        <w:t>.</w:t>
      </w:r>
    </w:p>
    <w:p w:rsidR="008030C5" w:rsidRPr="008418DF" w:rsidRDefault="004A4780" w:rsidP="008418DF">
      <w:pPr>
        <w:pStyle w:val="NormalWeb"/>
        <w:numPr>
          <w:ilvl w:val="1"/>
          <w:numId w:val="30"/>
        </w:numPr>
        <w:rPr>
          <w:rFonts w:asciiTheme="minorHAnsi" w:hAnsiTheme="minorHAnsi"/>
          <w:sz w:val="22"/>
          <w:szCs w:val="22"/>
        </w:rPr>
      </w:pPr>
      <w:r w:rsidRPr="008418DF">
        <w:rPr>
          <w:rFonts w:asciiTheme="minorHAnsi" w:hAnsiTheme="minorHAnsi"/>
          <w:sz w:val="22"/>
          <w:szCs w:val="22"/>
        </w:rPr>
        <w:t>If successful</w:t>
      </w:r>
      <w:r w:rsidR="00406D76" w:rsidRPr="008418DF">
        <w:rPr>
          <w:rFonts w:asciiTheme="minorHAnsi" w:hAnsiTheme="minorHAnsi"/>
          <w:sz w:val="22"/>
          <w:szCs w:val="22"/>
        </w:rPr>
        <w:t xml:space="preserve">, projects or initiatives conducted through </w:t>
      </w:r>
      <w:r w:rsidR="00D661BC" w:rsidRPr="008418DF">
        <w:rPr>
          <w:rFonts w:asciiTheme="minorHAnsi" w:hAnsiTheme="minorHAnsi"/>
          <w:sz w:val="22"/>
          <w:szCs w:val="22"/>
        </w:rPr>
        <w:t>the Convening Function</w:t>
      </w:r>
      <w:r w:rsidRPr="008418DF">
        <w:rPr>
          <w:rFonts w:asciiTheme="minorHAnsi" w:hAnsiTheme="minorHAnsi"/>
          <w:sz w:val="22"/>
          <w:szCs w:val="22"/>
        </w:rPr>
        <w:t xml:space="preserve"> will lead to a measurable and meaningful real-world set of outcomes that will advance a given national priority (e.g., it will create healt</w:t>
      </w:r>
      <w:r w:rsidRPr="0053226A">
        <w:rPr>
          <w:rFonts w:asciiTheme="minorHAnsi" w:hAnsiTheme="minorHAnsi"/>
          <w:sz w:val="22"/>
          <w:szCs w:val="22"/>
        </w:rPr>
        <w:t>hcare value and/or equity)</w:t>
      </w:r>
      <w:r w:rsidR="00406D76" w:rsidRPr="008418DF">
        <w:rPr>
          <w:rFonts w:asciiTheme="minorHAnsi" w:hAnsiTheme="minorHAnsi"/>
          <w:sz w:val="22"/>
          <w:szCs w:val="22"/>
        </w:rPr>
        <w:t>.</w:t>
      </w:r>
      <w:r w:rsidR="00D73EF1">
        <w:rPr>
          <w:rFonts w:asciiTheme="minorHAnsi" w:hAnsiTheme="minorHAnsi"/>
          <w:sz w:val="22"/>
          <w:szCs w:val="22"/>
        </w:rPr>
        <w:br/>
      </w:r>
    </w:p>
    <w:p w:rsidR="008030C5" w:rsidRPr="00655491" w:rsidRDefault="00507119" w:rsidP="00406D76">
      <w:pPr>
        <w:pStyle w:val="NormalWeb"/>
        <w:numPr>
          <w:ilvl w:val="1"/>
          <w:numId w:val="30"/>
        </w:numPr>
        <w:rPr>
          <w:rFonts w:asciiTheme="minorHAnsi" w:hAnsiTheme="minorHAnsi"/>
          <w:sz w:val="22"/>
          <w:szCs w:val="22"/>
        </w:rPr>
      </w:pPr>
      <w:r>
        <w:rPr>
          <w:rFonts w:asciiTheme="minorHAnsi" w:hAnsiTheme="minorHAnsi"/>
          <w:sz w:val="22"/>
          <w:szCs w:val="22"/>
        </w:rPr>
        <w:t>As determined through a</w:t>
      </w:r>
      <w:r w:rsidR="00605E18">
        <w:rPr>
          <w:rFonts w:asciiTheme="minorHAnsi" w:hAnsiTheme="minorHAnsi"/>
          <w:sz w:val="22"/>
          <w:szCs w:val="22"/>
        </w:rPr>
        <w:t xml:space="preserve"> </w:t>
      </w:r>
      <w:r w:rsidR="00605E18" w:rsidRPr="00605E18">
        <w:rPr>
          <w:rFonts w:asciiTheme="minorHAnsi" w:hAnsiTheme="minorHAnsi"/>
          <w:sz w:val="22"/>
          <w:szCs w:val="22"/>
        </w:rPr>
        <w:t xml:space="preserve">consistent gating process to ensure projects have </w:t>
      </w:r>
      <w:r w:rsidR="00471093">
        <w:rPr>
          <w:rFonts w:asciiTheme="minorHAnsi" w:hAnsiTheme="minorHAnsi"/>
          <w:sz w:val="22"/>
          <w:szCs w:val="22"/>
        </w:rPr>
        <w:t xml:space="preserve">a </w:t>
      </w:r>
      <w:r w:rsidR="004A4780" w:rsidRPr="00655491">
        <w:rPr>
          <w:rFonts w:asciiTheme="minorHAnsi" w:hAnsiTheme="minorHAnsi"/>
          <w:sz w:val="22"/>
          <w:szCs w:val="22"/>
        </w:rPr>
        <w:t>high likelihood of success to achieve identified outcomes. For example:</w:t>
      </w:r>
    </w:p>
    <w:p w:rsidR="008030C5" w:rsidRPr="00655491" w:rsidRDefault="004A4780" w:rsidP="00406D76">
      <w:pPr>
        <w:pStyle w:val="NormalWeb"/>
        <w:numPr>
          <w:ilvl w:val="2"/>
          <w:numId w:val="30"/>
        </w:numPr>
        <w:rPr>
          <w:rFonts w:asciiTheme="minorHAnsi" w:hAnsiTheme="minorHAnsi"/>
          <w:sz w:val="22"/>
          <w:szCs w:val="22"/>
        </w:rPr>
      </w:pPr>
      <w:r w:rsidRPr="00655491">
        <w:rPr>
          <w:rFonts w:asciiTheme="minorHAnsi" w:hAnsiTheme="minorHAnsi"/>
          <w:sz w:val="22"/>
          <w:szCs w:val="22"/>
        </w:rPr>
        <w:t>Has a reasonable path to scaled</w:t>
      </w:r>
      <w:r w:rsidR="00A20BEB">
        <w:rPr>
          <w:rFonts w:asciiTheme="minorHAnsi" w:hAnsiTheme="minorHAnsi"/>
          <w:sz w:val="22"/>
          <w:szCs w:val="22"/>
        </w:rPr>
        <w:t xml:space="preserve"> effective</w:t>
      </w:r>
      <w:r w:rsidRPr="00655491">
        <w:rPr>
          <w:rFonts w:asciiTheme="minorHAnsi" w:hAnsiTheme="minorHAnsi"/>
          <w:sz w:val="22"/>
          <w:szCs w:val="22"/>
        </w:rPr>
        <w:t xml:space="preserve"> production implementation</w:t>
      </w:r>
      <w:r w:rsidR="00A20BEB">
        <w:rPr>
          <w:rFonts w:asciiTheme="minorHAnsi" w:hAnsiTheme="minorHAnsi"/>
          <w:sz w:val="22"/>
          <w:szCs w:val="22"/>
        </w:rPr>
        <w:t>, taking into consideration the end-to-end process, inclusive of standards development, implementation and technology development, and clinical and operational workflow.</w:t>
      </w:r>
    </w:p>
    <w:p w:rsidR="008030C5" w:rsidRPr="00655491" w:rsidRDefault="004A4780" w:rsidP="00406D76">
      <w:pPr>
        <w:pStyle w:val="NormalWeb"/>
        <w:numPr>
          <w:ilvl w:val="2"/>
          <w:numId w:val="30"/>
        </w:numPr>
        <w:rPr>
          <w:rFonts w:asciiTheme="minorHAnsi" w:hAnsiTheme="minorHAnsi"/>
          <w:sz w:val="22"/>
          <w:szCs w:val="22"/>
        </w:rPr>
      </w:pPr>
      <w:r w:rsidRPr="00655491">
        <w:rPr>
          <w:rFonts w:asciiTheme="minorHAnsi" w:hAnsiTheme="minorHAnsi"/>
          <w:sz w:val="22"/>
          <w:szCs w:val="22"/>
        </w:rPr>
        <w:t>There are key enablers (e.g., providers, vendors and developers) who seek to implement the outcomes</w:t>
      </w:r>
      <w:r w:rsidR="00406D76" w:rsidRPr="00655491">
        <w:rPr>
          <w:rFonts w:asciiTheme="minorHAnsi" w:hAnsiTheme="minorHAnsi"/>
          <w:sz w:val="22"/>
          <w:szCs w:val="22"/>
        </w:rPr>
        <w:t>.</w:t>
      </w:r>
    </w:p>
    <w:p w:rsidR="008030C5" w:rsidRPr="00655491" w:rsidRDefault="004A4780" w:rsidP="00406D76">
      <w:pPr>
        <w:pStyle w:val="NormalWeb"/>
        <w:numPr>
          <w:ilvl w:val="2"/>
          <w:numId w:val="30"/>
        </w:numPr>
        <w:rPr>
          <w:rFonts w:asciiTheme="minorHAnsi" w:hAnsiTheme="minorHAnsi"/>
          <w:sz w:val="22"/>
          <w:szCs w:val="22"/>
        </w:rPr>
      </w:pPr>
      <w:r w:rsidRPr="00655491">
        <w:rPr>
          <w:rFonts w:asciiTheme="minorHAnsi" w:hAnsiTheme="minorHAnsi"/>
          <w:sz w:val="22"/>
          <w:szCs w:val="22"/>
        </w:rPr>
        <w:t>Takes into consideration parallel efforts, resources and ability of contributors to participate</w:t>
      </w:r>
      <w:r w:rsidR="00406D76" w:rsidRPr="00655491">
        <w:rPr>
          <w:rFonts w:asciiTheme="minorHAnsi" w:hAnsiTheme="minorHAnsi"/>
          <w:sz w:val="22"/>
          <w:szCs w:val="22"/>
        </w:rPr>
        <w:t>.</w:t>
      </w:r>
    </w:p>
    <w:p w:rsidR="00D661BC" w:rsidRPr="00655491" w:rsidRDefault="00406D76" w:rsidP="00406D76">
      <w:pPr>
        <w:pStyle w:val="NormalWeb"/>
        <w:numPr>
          <w:ilvl w:val="2"/>
          <w:numId w:val="30"/>
        </w:numPr>
        <w:rPr>
          <w:rFonts w:asciiTheme="minorHAnsi" w:hAnsiTheme="minorHAnsi"/>
          <w:sz w:val="22"/>
          <w:szCs w:val="22"/>
        </w:rPr>
      </w:pPr>
      <w:r w:rsidRPr="00655491">
        <w:rPr>
          <w:rFonts w:asciiTheme="minorHAnsi" w:hAnsiTheme="minorHAnsi"/>
          <w:sz w:val="22"/>
          <w:szCs w:val="22"/>
        </w:rPr>
        <w:t xml:space="preserve">Considered and aligned with </w:t>
      </w:r>
      <w:r w:rsidR="004A4780" w:rsidRPr="00655491">
        <w:rPr>
          <w:rFonts w:asciiTheme="minorHAnsi" w:hAnsiTheme="minorHAnsi"/>
          <w:sz w:val="22"/>
          <w:szCs w:val="22"/>
        </w:rPr>
        <w:t>SDO processes</w:t>
      </w:r>
      <w:r w:rsidR="00D661BC" w:rsidRPr="00655491">
        <w:rPr>
          <w:rFonts w:asciiTheme="minorHAnsi" w:hAnsiTheme="minorHAnsi"/>
          <w:sz w:val="22"/>
          <w:szCs w:val="22"/>
        </w:rPr>
        <w:t xml:space="preserve"> and timelines</w:t>
      </w:r>
      <w:r w:rsidRPr="00655491">
        <w:rPr>
          <w:rFonts w:asciiTheme="minorHAnsi" w:hAnsiTheme="minorHAnsi"/>
          <w:sz w:val="22"/>
          <w:szCs w:val="22"/>
        </w:rPr>
        <w:t>.</w:t>
      </w:r>
    </w:p>
    <w:p w:rsidR="00586C37" w:rsidRDefault="00586C37" w:rsidP="00655491">
      <w:pPr>
        <w:pStyle w:val="NormalWeb"/>
        <w:rPr>
          <w:rFonts w:ascii="Calibri" w:hAnsi="Calibri"/>
          <w:b/>
          <w:sz w:val="22"/>
        </w:rPr>
      </w:pPr>
      <w:r>
        <w:rPr>
          <w:rFonts w:ascii="Calibri" w:hAnsi="Calibri"/>
          <w:b/>
          <w:sz w:val="22"/>
        </w:rPr>
        <w:t>Standards and Implementation</w:t>
      </w:r>
      <w:r w:rsidR="00BA7D7D">
        <w:rPr>
          <w:rFonts w:ascii="Calibri" w:hAnsi="Calibri"/>
          <w:b/>
          <w:sz w:val="22"/>
        </w:rPr>
        <w:t xml:space="preserve"> Guidance</w:t>
      </w:r>
      <w:r>
        <w:rPr>
          <w:rFonts w:ascii="Calibri" w:hAnsi="Calibri"/>
          <w:b/>
          <w:sz w:val="22"/>
        </w:rPr>
        <w:t xml:space="preserve"> Development Lifecycle Recommendations</w:t>
      </w:r>
    </w:p>
    <w:p w:rsidR="00586C37" w:rsidRDefault="00586C37" w:rsidP="00586C37">
      <w:r>
        <w:t>The Task Force deliberated and heard testimony on the role of the Convening Function with respect to the role of SDOs and implementers</w:t>
      </w:r>
    </w:p>
    <w:p w:rsidR="00586C37" w:rsidRDefault="003D6933" w:rsidP="00586C37">
      <w:r>
        <w:t xml:space="preserve">With respect to informing standards and implementation development by working implementation and production use, we found that effective standards development in other sectors, including Web and Internet standards, requires a tight interplay between standards development and production implementations (which have often been implemented as open source libraries or projects). </w:t>
      </w:r>
      <w:r w:rsidR="00586C37">
        <w:t>As examples:</w:t>
      </w:r>
    </w:p>
    <w:p w:rsidR="00586C37" w:rsidRDefault="00586C37" w:rsidP="00586C37">
      <w:pPr>
        <w:pStyle w:val="ListParagraph"/>
        <w:numPr>
          <w:ilvl w:val="0"/>
          <w:numId w:val="37"/>
        </w:numPr>
      </w:pPr>
      <w:r>
        <w:t>The OAuth2 specification went through 31 drafts, many of which were implementation tested by large consumer Internet companies, prior to being adopted as a Provisional Standard by IETF</w:t>
      </w:r>
    </w:p>
    <w:p w:rsidR="00586C37" w:rsidRDefault="00586C37" w:rsidP="00586C37">
      <w:pPr>
        <w:pStyle w:val="ListParagraph"/>
        <w:numPr>
          <w:ilvl w:val="0"/>
          <w:numId w:val="37"/>
        </w:numPr>
      </w:pPr>
      <w:r>
        <w:lastRenderedPageBreak/>
        <w:t>The HTTP/2 specification, which was informed by prior work with SPDY and others, was implemented in production within weeks of specification finalization</w:t>
      </w:r>
    </w:p>
    <w:p w:rsidR="00586C37" w:rsidRDefault="00586C37" w:rsidP="00586C37">
      <w:r>
        <w:t>Although outside our scope, we encourage SDOs in the healthcare domain to consider these lessons for effective standards development and adoption and use in their mission and processes.</w:t>
      </w:r>
    </w:p>
    <w:p w:rsidR="00586C37" w:rsidRDefault="00586C37" w:rsidP="00586C37">
      <w:r>
        <w:t>This approach to standards development works best in an environment where economic and mission drivers lead key actors to seek interoperability actively, and are willing to dedicate the time, energy and resources sufficient to ensure the tight interplay of standards development and implementation.</w:t>
      </w:r>
    </w:p>
    <w:p w:rsidR="00586C37" w:rsidRDefault="00586C37" w:rsidP="00284867">
      <w:r>
        <w:t>In an environment where the coordinated adoption of standards and implementation guidance occurs primarily through a certification timetable</w:t>
      </w:r>
      <w:r w:rsidR="00BA7D7D">
        <w:t>,</w:t>
      </w:r>
      <w:r w:rsidRPr="00BA7D7D">
        <w:t xml:space="preserve"> we consider it essential that standards developed</w:t>
      </w:r>
      <w:r w:rsidR="008616A2">
        <w:t xml:space="preserve"> (and adopted)</w:t>
      </w:r>
      <w:r w:rsidRPr="00BA7D7D">
        <w:t xml:space="preserve"> for healthcare be both pilot and production tested, and that the lessons from implementation inform further refinement of standards and implementation guidance</w:t>
      </w:r>
      <w:r w:rsidR="00BA7D7D">
        <w:t>.</w:t>
      </w:r>
    </w:p>
    <w:p w:rsidR="008D1545" w:rsidRDefault="008D1545" w:rsidP="00284867">
      <w:r>
        <w:t>SDOs perform critical roles with respect to balance of interest, IP rights management, and other activities that are aligned with OMB Circular A-119</w:t>
      </w:r>
      <w:r w:rsidR="00DD14F9">
        <w:t xml:space="preserve"> </w:t>
      </w:r>
      <w:r>
        <w:t>on the use of voluntary consensus standards. It is important that the Convening Function carefully align its role with respect to the role of SDOs.</w:t>
      </w:r>
    </w:p>
    <w:p w:rsidR="00BA7D7D" w:rsidRDefault="00BA7D7D" w:rsidP="00284867">
      <w:r>
        <w:t>Therefore, in addition to our previous recommendations relating to the role of a Convening Function with respect to effective implementations, we further recommend:</w:t>
      </w:r>
    </w:p>
    <w:p w:rsidR="00BA7D7D" w:rsidRDefault="00BA7D7D" w:rsidP="00284867">
      <w:pPr>
        <w:pStyle w:val="ListParagraph"/>
        <w:numPr>
          <w:ilvl w:val="0"/>
          <w:numId w:val="45"/>
        </w:numPr>
      </w:pPr>
      <w:r w:rsidRPr="00284867">
        <w:rPr>
          <w:b/>
        </w:rPr>
        <w:t>Recommendation</w:t>
      </w:r>
      <w:r>
        <w:t>: Coordinated lifecycle for standard-development</w:t>
      </w:r>
    </w:p>
    <w:p w:rsidR="00BA7D7D" w:rsidRDefault="00BA7D7D" w:rsidP="00284867">
      <w:pPr>
        <w:pStyle w:val="ListParagraph"/>
        <w:numPr>
          <w:ilvl w:val="1"/>
          <w:numId w:val="45"/>
        </w:numPr>
      </w:pPr>
      <w:r>
        <w:t xml:space="preserve">The ONC should actively encourage, and seek to avoid policies that may inadvertently discourage, market and mission-based </w:t>
      </w:r>
      <w:r w:rsidR="008D1545">
        <w:t>work that leads to tight interplay between standards development and production implementation</w:t>
      </w:r>
    </w:p>
    <w:p w:rsidR="008D1545" w:rsidRDefault="008D1545" w:rsidP="00284867">
      <w:pPr>
        <w:pStyle w:val="ListParagraph"/>
        <w:numPr>
          <w:ilvl w:val="1"/>
          <w:numId w:val="45"/>
        </w:numPr>
      </w:pPr>
      <w:r>
        <w:t xml:space="preserve">When working with SDOs that have processes accommodative both of cycles of </w:t>
      </w:r>
      <w:r w:rsidR="008E7A3D">
        <w:t xml:space="preserve">implementation and draft standards/implementation guidance </w:t>
      </w:r>
      <w:r>
        <w:t>feedback and of formal consolidation and balloting, the Convening Function should work within SDO processes</w:t>
      </w:r>
    </w:p>
    <w:p w:rsidR="008D1545" w:rsidRDefault="008D1545" w:rsidP="00284867">
      <w:pPr>
        <w:pStyle w:val="ListParagraph"/>
        <w:numPr>
          <w:ilvl w:val="1"/>
          <w:numId w:val="45"/>
        </w:numPr>
      </w:pPr>
      <w:r>
        <w:t xml:space="preserve">When working with SDOs that do not have processes accommodative of such cycles, the Convening Function </w:t>
      </w:r>
      <w:r w:rsidR="008E7A3D">
        <w:t>should encourage, where appropriate, cycles of feedback and implementation, and align such cycles with the SDO’s formal balloting process.</w:t>
      </w:r>
    </w:p>
    <w:p w:rsidR="008E7A3D" w:rsidRDefault="008E7A3D" w:rsidP="00284867">
      <w:pPr>
        <w:pStyle w:val="ListParagraph"/>
        <w:numPr>
          <w:ilvl w:val="1"/>
          <w:numId w:val="45"/>
        </w:numPr>
      </w:pPr>
      <w:r>
        <w:t>The ONC should not create certification criteria for standards and implementation guidance that do not have adequate real-world piloting and production use</w:t>
      </w:r>
    </w:p>
    <w:p w:rsidR="008E7A3D" w:rsidRPr="00284867" w:rsidRDefault="008E7A3D" w:rsidP="00284867">
      <w:pPr>
        <w:pStyle w:val="ListParagraph"/>
        <w:numPr>
          <w:ilvl w:val="1"/>
          <w:numId w:val="45"/>
        </w:numPr>
      </w:pPr>
      <w:r>
        <w:t>The ONC should ensure that certification criteria point to work aligned with OMB Circular A-119 (e.g., to formally balloted SDO standards and specifications).</w:t>
      </w:r>
    </w:p>
    <w:p w:rsidR="00D661BC" w:rsidRPr="00655491" w:rsidRDefault="00D661BC" w:rsidP="00655491">
      <w:pPr>
        <w:pStyle w:val="NormalWeb"/>
        <w:rPr>
          <w:rFonts w:ascii="Calibri" w:hAnsi="Calibri"/>
          <w:b/>
          <w:sz w:val="22"/>
        </w:rPr>
      </w:pPr>
      <w:r w:rsidRPr="00655491">
        <w:rPr>
          <w:rFonts w:ascii="Calibri" w:hAnsi="Calibri"/>
          <w:b/>
          <w:sz w:val="22"/>
        </w:rPr>
        <w:t>Work Practice Recommendations</w:t>
      </w:r>
    </w:p>
    <w:p w:rsidR="008030C5" w:rsidRPr="00655491" w:rsidRDefault="00D661BC" w:rsidP="00655491">
      <w:pPr>
        <w:pStyle w:val="NormalWeb"/>
        <w:rPr>
          <w:rFonts w:ascii="Calibri" w:hAnsi="Calibri"/>
          <w:sz w:val="22"/>
        </w:rPr>
      </w:pPr>
      <w:r w:rsidRPr="00655491">
        <w:rPr>
          <w:rFonts w:ascii="Calibri" w:hAnsi="Calibri"/>
          <w:sz w:val="22"/>
        </w:rPr>
        <w:t>The Task Force evaluated the work practices of the S&amp;I Framework. We found that</w:t>
      </w:r>
      <w:r w:rsidR="00E94127">
        <w:rPr>
          <w:rFonts w:ascii="Calibri" w:hAnsi="Calibri"/>
          <w:sz w:val="22"/>
        </w:rPr>
        <w:t>, although</w:t>
      </w:r>
      <w:r w:rsidRPr="00655491">
        <w:rPr>
          <w:rFonts w:ascii="Calibri" w:hAnsi="Calibri"/>
          <w:sz w:val="22"/>
        </w:rPr>
        <w:t xml:space="preserve"> the general S&amp;I process </w:t>
      </w:r>
      <w:r w:rsidR="00E94127">
        <w:rPr>
          <w:rFonts w:ascii="Calibri" w:hAnsi="Calibri"/>
          <w:sz w:val="22"/>
        </w:rPr>
        <w:t>has been</w:t>
      </w:r>
      <w:r w:rsidRPr="00655491">
        <w:rPr>
          <w:rFonts w:ascii="Calibri" w:hAnsi="Calibri"/>
          <w:sz w:val="22"/>
        </w:rPr>
        <w:t xml:space="preserve"> sound and well founded, there were several work practices that are especially necessary for success</w:t>
      </w:r>
      <w:r w:rsidR="00E94127">
        <w:rPr>
          <w:rFonts w:ascii="Calibri" w:hAnsi="Calibri"/>
          <w:sz w:val="22"/>
        </w:rPr>
        <w:t xml:space="preserve"> and </w:t>
      </w:r>
      <w:r w:rsidRPr="00655491">
        <w:rPr>
          <w:rFonts w:ascii="Calibri" w:hAnsi="Calibri"/>
          <w:sz w:val="22"/>
        </w:rPr>
        <w:t xml:space="preserve">were not always followed. For example, establishing a clear charter and clear business requirements was mentioned many times as a key success </w:t>
      </w:r>
      <w:r w:rsidR="00E94127">
        <w:rPr>
          <w:rFonts w:ascii="Calibri" w:hAnsi="Calibri"/>
          <w:sz w:val="22"/>
        </w:rPr>
        <w:t>factor</w:t>
      </w:r>
      <w:r w:rsidRPr="00655491">
        <w:rPr>
          <w:rFonts w:ascii="Calibri" w:hAnsi="Calibri"/>
          <w:sz w:val="22"/>
        </w:rPr>
        <w:t xml:space="preserve"> that was followed by</w:t>
      </w:r>
      <w:r w:rsidR="00914CA0">
        <w:rPr>
          <w:rFonts w:ascii="Calibri" w:hAnsi="Calibri"/>
          <w:sz w:val="22"/>
        </w:rPr>
        <w:t xml:space="preserve"> </w:t>
      </w:r>
      <w:r w:rsidR="00E94127">
        <w:rPr>
          <w:rFonts w:ascii="Calibri" w:hAnsi="Calibri"/>
          <w:sz w:val="22"/>
        </w:rPr>
        <w:t>the most productive</w:t>
      </w:r>
      <w:r w:rsidR="001052CE">
        <w:rPr>
          <w:rFonts w:ascii="Calibri" w:hAnsi="Calibri"/>
          <w:sz w:val="22"/>
        </w:rPr>
        <w:t xml:space="preserve"> </w:t>
      </w:r>
      <w:r w:rsidRPr="00655491">
        <w:rPr>
          <w:rFonts w:ascii="Calibri" w:hAnsi="Calibri"/>
          <w:sz w:val="22"/>
        </w:rPr>
        <w:t xml:space="preserve">S&amp;I </w:t>
      </w:r>
      <w:r w:rsidR="00394B55" w:rsidRPr="00655491">
        <w:rPr>
          <w:rFonts w:ascii="Calibri" w:hAnsi="Calibri"/>
          <w:sz w:val="22"/>
        </w:rPr>
        <w:t>initiatives</w:t>
      </w:r>
      <w:r w:rsidRPr="00655491">
        <w:rPr>
          <w:rFonts w:ascii="Calibri" w:hAnsi="Calibri"/>
          <w:sz w:val="22"/>
        </w:rPr>
        <w:t xml:space="preserve">. </w:t>
      </w:r>
      <w:r w:rsidR="00DD14F9">
        <w:rPr>
          <w:rFonts w:ascii="Calibri" w:hAnsi="Calibri"/>
          <w:sz w:val="22"/>
        </w:rPr>
        <w:t>On</w:t>
      </w:r>
      <w:r w:rsidR="00914CA0">
        <w:rPr>
          <w:rFonts w:ascii="Calibri" w:hAnsi="Calibri"/>
          <w:sz w:val="22"/>
        </w:rPr>
        <w:t xml:space="preserve"> the other hand</w:t>
      </w:r>
      <w:r w:rsidR="00394B55" w:rsidRPr="00655491">
        <w:rPr>
          <w:rFonts w:ascii="Calibri" w:hAnsi="Calibri"/>
          <w:sz w:val="22"/>
        </w:rPr>
        <w:t>, unclear roles for facilitators</w:t>
      </w:r>
      <w:r w:rsidR="009E2D0F">
        <w:rPr>
          <w:rFonts w:ascii="Calibri" w:hAnsi="Calibri"/>
          <w:sz w:val="22"/>
        </w:rPr>
        <w:t>,</w:t>
      </w:r>
      <w:r w:rsidR="00394B55" w:rsidRPr="00655491">
        <w:rPr>
          <w:rFonts w:ascii="Calibri" w:hAnsi="Calibri"/>
          <w:sz w:val="22"/>
        </w:rPr>
        <w:t xml:space="preserve"> who sometimes drafted key deliverables</w:t>
      </w:r>
      <w:r w:rsidR="009E2D0F">
        <w:rPr>
          <w:rFonts w:ascii="Calibri" w:hAnsi="Calibri"/>
          <w:sz w:val="22"/>
        </w:rPr>
        <w:t>,</w:t>
      </w:r>
      <w:r w:rsidR="00394B55" w:rsidRPr="00655491">
        <w:rPr>
          <w:rFonts w:ascii="Calibri" w:hAnsi="Calibri"/>
          <w:sz w:val="22"/>
        </w:rPr>
        <w:t xml:space="preserve"> were often mentioned as negative </w:t>
      </w:r>
      <w:r w:rsidR="009E2D0F">
        <w:rPr>
          <w:rFonts w:ascii="Calibri" w:hAnsi="Calibri"/>
          <w:sz w:val="22"/>
        </w:rPr>
        <w:t>factors</w:t>
      </w:r>
      <w:r w:rsidR="00394B55" w:rsidRPr="00655491">
        <w:rPr>
          <w:rFonts w:ascii="Calibri" w:hAnsi="Calibri"/>
          <w:sz w:val="22"/>
        </w:rPr>
        <w:t xml:space="preserve">, as were initiatives that started with </w:t>
      </w:r>
      <w:r w:rsidR="00394B55" w:rsidRPr="00655491">
        <w:rPr>
          <w:rFonts w:ascii="Calibri" w:hAnsi="Calibri"/>
          <w:sz w:val="22"/>
        </w:rPr>
        <w:lastRenderedPageBreak/>
        <w:t xml:space="preserve">engagement by business and clinical stakeholders, but </w:t>
      </w:r>
      <w:r w:rsidR="009E2D0F">
        <w:rPr>
          <w:rFonts w:ascii="Calibri" w:hAnsi="Calibri"/>
          <w:sz w:val="22"/>
        </w:rPr>
        <w:t xml:space="preserve">had </w:t>
      </w:r>
      <w:r w:rsidR="00394B55" w:rsidRPr="00655491">
        <w:rPr>
          <w:rFonts w:ascii="Calibri" w:hAnsi="Calibri"/>
          <w:sz w:val="22"/>
        </w:rPr>
        <w:t>that engagement</w:t>
      </w:r>
      <w:r w:rsidR="009E2D0F" w:rsidRPr="00655491">
        <w:rPr>
          <w:rFonts w:ascii="Calibri" w:hAnsi="Calibri"/>
          <w:sz w:val="22"/>
        </w:rPr>
        <w:t xml:space="preserve"> </w:t>
      </w:r>
      <w:r w:rsidR="009E2D0F">
        <w:rPr>
          <w:rFonts w:ascii="Calibri" w:hAnsi="Calibri"/>
          <w:sz w:val="22"/>
        </w:rPr>
        <w:t>diminished over time</w:t>
      </w:r>
      <w:r w:rsidR="00394B55" w:rsidRPr="00655491">
        <w:rPr>
          <w:rFonts w:ascii="Calibri" w:hAnsi="Calibri"/>
          <w:sz w:val="22"/>
        </w:rPr>
        <w:t xml:space="preserve"> by lengthy processes or unclear timelines.</w:t>
      </w:r>
    </w:p>
    <w:p w:rsidR="00394B55" w:rsidRPr="00655491" w:rsidRDefault="00394B55" w:rsidP="00655491">
      <w:pPr>
        <w:pStyle w:val="NormalWeb"/>
        <w:rPr>
          <w:rFonts w:ascii="Calibri" w:hAnsi="Calibri"/>
          <w:sz w:val="22"/>
        </w:rPr>
      </w:pPr>
      <w:r w:rsidRPr="00655491">
        <w:rPr>
          <w:rFonts w:ascii="Calibri" w:hAnsi="Calibri"/>
          <w:sz w:val="22"/>
        </w:rPr>
        <w:t>Therefore, we recommend that ONC consider the following in the work practices for a Convening Function:</w:t>
      </w:r>
    </w:p>
    <w:p w:rsidR="008030C5" w:rsidRPr="00655491" w:rsidRDefault="00394B55" w:rsidP="000020AC">
      <w:pPr>
        <w:pStyle w:val="NormalWeb"/>
        <w:numPr>
          <w:ilvl w:val="0"/>
          <w:numId w:val="38"/>
        </w:numPr>
        <w:rPr>
          <w:rFonts w:ascii="Calibri" w:hAnsi="Calibri"/>
          <w:sz w:val="22"/>
        </w:rPr>
      </w:pPr>
      <w:r w:rsidRPr="00655491">
        <w:rPr>
          <w:rFonts w:ascii="Calibri" w:hAnsi="Calibri"/>
          <w:b/>
          <w:sz w:val="22"/>
        </w:rPr>
        <w:t xml:space="preserve">Recommendation: </w:t>
      </w:r>
      <w:r w:rsidRPr="00655491">
        <w:rPr>
          <w:rFonts w:ascii="Calibri" w:hAnsi="Calibri"/>
          <w:sz w:val="22"/>
        </w:rPr>
        <w:t>Clear chartering driving towards real-world outcomes</w:t>
      </w:r>
      <w:r w:rsidR="00406D76" w:rsidRPr="00655491">
        <w:rPr>
          <w:rFonts w:ascii="Calibri" w:hAnsi="Calibri"/>
          <w:sz w:val="22"/>
        </w:rPr>
        <w:t>:</w:t>
      </w:r>
    </w:p>
    <w:p w:rsidR="00394B55" w:rsidRPr="00655491" w:rsidRDefault="004A4780" w:rsidP="000020AC">
      <w:pPr>
        <w:pStyle w:val="NormalWeb"/>
        <w:numPr>
          <w:ilvl w:val="1"/>
          <w:numId w:val="38"/>
        </w:numPr>
        <w:rPr>
          <w:rFonts w:ascii="Calibri" w:hAnsi="Calibri"/>
          <w:sz w:val="22"/>
        </w:rPr>
      </w:pPr>
      <w:r w:rsidRPr="00655491">
        <w:rPr>
          <w:rFonts w:ascii="Calibri" w:hAnsi="Calibri"/>
          <w:sz w:val="22"/>
        </w:rPr>
        <w:t xml:space="preserve">Every </w:t>
      </w:r>
      <w:r w:rsidR="00471093">
        <w:rPr>
          <w:rFonts w:ascii="Calibri" w:hAnsi="Calibri"/>
          <w:sz w:val="22"/>
        </w:rPr>
        <w:t>project</w:t>
      </w:r>
      <w:r w:rsidR="00471093" w:rsidRPr="00655491">
        <w:rPr>
          <w:rFonts w:ascii="Calibri" w:hAnsi="Calibri"/>
          <w:sz w:val="22"/>
        </w:rPr>
        <w:t xml:space="preserve"> </w:t>
      </w:r>
      <w:r w:rsidRPr="00655491">
        <w:rPr>
          <w:rFonts w:ascii="Calibri" w:hAnsi="Calibri"/>
          <w:sz w:val="22"/>
        </w:rPr>
        <w:t xml:space="preserve">must be accompanied by a charter that lists </w:t>
      </w:r>
      <w:r w:rsidR="009E2D0F">
        <w:rPr>
          <w:rFonts w:ascii="Calibri" w:hAnsi="Calibri"/>
          <w:sz w:val="22"/>
        </w:rPr>
        <w:t xml:space="preserve">expected </w:t>
      </w:r>
      <w:r w:rsidRPr="00655491">
        <w:rPr>
          <w:rFonts w:ascii="Calibri" w:hAnsi="Calibri"/>
          <w:sz w:val="22"/>
        </w:rPr>
        <w:t>real</w:t>
      </w:r>
      <w:r w:rsidR="009E2D0F">
        <w:rPr>
          <w:rFonts w:ascii="Calibri" w:hAnsi="Calibri"/>
          <w:sz w:val="22"/>
        </w:rPr>
        <w:t>-</w:t>
      </w:r>
      <w:r w:rsidRPr="00655491">
        <w:rPr>
          <w:rFonts w:ascii="Calibri" w:hAnsi="Calibri"/>
          <w:sz w:val="22"/>
        </w:rPr>
        <w:t>world outcomes and interim deliverables/outcomes that lead up to the long-term goals</w:t>
      </w:r>
      <w:r w:rsidR="00406D76" w:rsidRPr="00655491">
        <w:rPr>
          <w:rFonts w:ascii="Calibri" w:hAnsi="Calibri"/>
          <w:sz w:val="22"/>
        </w:rPr>
        <w:t>.</w:t>
      </w:r>
    </w:p>
    <w:p w:rsidR="00394B55" w:rsidRPr="00655491" w:rsidRDefault="004A4780" w:rsidP="000020AC">
      <w:pPr>
        <w:pStyle w:val="NormalWeb"/>
        <w:numPr>
          <w:ilvl w:val="1"/>
          <w:numId w:val="38"/>
        </w:numPr>
        <w:rPr>
          <w:rFonts w:ascii="Calibri" w:hAnsi="Calibri"/>
          <w:sz w:val="22"/>
        </w:rPr>
      </w:pPr>
      <w:r w:rsidRPr="00655491">
        <w:rPr>
          <w:rFonts w:ascii="Calibri" w:hAnsi="Calibri"/>
          <w:sz w:val="22"/>
        </w:rPr>
        <w:t xml:space="preserve">The combination of both process and outcomes measures must be </w:t>
      </w:r>
      <w:r w:rsidR="00394B55" w:rsidRPr="00655491">
        <w:rPr>
          <w:rFonts w:ascii="Calibri" w:hAnsi="Calibri"/>
          <w:sz w:val="22"/>
        </w:rPr>
        <w:t xml:space="preserve">continually </w:t>
      </w:r>
      <w:r w:rsidRPr="00655491">
        <w:rPr>
          <w:rFonts w:ascii="Calibri" w:hAnsi="Calibri"/>
          <w:sz w:val="22"/>
        </w:rPr>
        <w:t xml:space="preserve">evaluated. </w:t>
      </w:r>
    </w:p>
    <w:p w:rsidR="008030C5" w:rsidRDefault="004A4780" w:rsidP="000020AC">
      <w:pPr>
        <w:pStyle w:val="NormalWeb"/>
        <w:numPr>
          <w:ilvl w:val="1"/>
          <w:numId w:val="38"/>
        </w:numPr>
        <w:spacing w:before="0" w:beforeAutospacing="0" w:after="0" w:afterAutospacing="0"/>
        <w:rPr>
          <w:rFonts w:ascii="Calibri" w:hAnsi="Calibri"/>
          <w:sz w:val="22"/>
        </w:rPr>
      </w:pPr>
      <w:r w:rsidRPr="00655491">
        <w:rPr>
          <w:rFonts w:ascii="Calibri" w:hAnsi="Calibri"/>
          <w:sz w:val="22"/>
        </w:rPr>
        <w:t xml:space="preserve">Each </w:t>
      </w:r>
      <w:r w:rsidR="00471093">
        <w:rPr>
          <w:rFonts w:ascii="Calibri" w:hAnsi="Calibri"/>
          <w:sz w:val="22"/>
        </w:rPr>
        <w:t>project</w:t>
      </w:r>
      <w:r w:rsidR="00471093" w:rsidRPr="00655491">
        <w:rPr>
          <w:rFonts w:ascii="Calibri" w:hAnsi="Calibri"/>
          <w:sz w:val="22"/>
        </w:rPr>
        <w:t xml:space="preserve"> </w:t>
      </w:r>
      <w:r w:rsidR="00394B55" w:rsidRPr="00655491">
        <w:rPr>
          <w:rFonts w:ascii="Calibri" w:hAnsi="Calibri"/>
          <w:sz w:val="22"/>
        </w:rPr>
        <w:t xml:space="preserve">must </w:t>
      </w:r>
      <w:r w:rsidRPr="00655491">
        <w:rPr>
          <w:rFonts w:ascii="Calibri" w:hAnsi="Calibri"/>
          <w:sz w:val="22"/>
        </w:rPr>
        <w:t>have a</w:t>
      </w:r>
      <w:r w:rsidR="00394B55" w:rsidRPr="00655491">
        <w:rPr>
          <w:rFonts w:ascii="Calibri" w:hAnsi="Calibri"/>
          <w:sz w:val="22"/>
        </w:rPr>
        <w:t xml:space="preserve"> clear</w:t>
      </w:r>
      <w:r w:rsidRPr="00655491">
        <w:rPr>
          <w:rFonts w:ascii="Calibri" w:hAnsi="Calibri"/>
          <w:sz w:val="22"/>
        </w:rPr>
        <w:t xml:space="preserve"> plan for how the outcome could be evaluated</w:t>
      </w:r>
      <w:r w:rsidR="00406D76" w:rsidRPr="00655491">
        <w:rPr>
          <w:rFonts w:ascii="Calibri" w:hAnsi="Calibri"/>
          <w:sz w:val="22"/>
        </w:rPr>
        <w:t>.</w:t>
      </w:r>
    </w:p>
    <w:p w:rsidR="000020AC" w:rsidRPr="00655491" w:rsidRDefault="000020AC" w:rsidP="000020AC">
      <w:pPr>
        <w:pStyle w:val="NormalWeb"/>
        <w:spacing w:before="0" w:beforeAutospacing="0" w:after="0" w:afterAutospacing="0"/>
        <w:rPr>
          <w:rFonts w:ascii="Calibri" w:hAnsi="Calibri"/>
          <w:sz w:val="22"/>
        </w:rPr>
      </w:pPr>
    </w:p>
    <w:p w:rsidR="00394B55" w:rsidRPr="00655491" w:rsidRDefault="00394B55" w:rsidP="000020AC">
      <w:pPr>
        <w:pStyle w:val="NormalWeb"/>
        <w:numPr>
          <w:ilvl w:val="0"/>
          <w:numId w:val="38"/>
        </w:numPr>
        <w:rPr>
          <w:rFonts w:ascii="Calibri" w:hAnsi="Calibri"/>
          <w:sz w:val="22"/>
        </w:rPr>
      </w:pPr>
      <w:r w:rsidRPr="00655491">
        <w:rPr>
          <w:rFonts w:ascii="Calibri" w:hAnsi="Calibri"/>
          <w:b/>
          <w:sz w:val="22"/>
        </w:rPr>
        <w:t xml:space="preserve">Recommendation: </w:t>
      </w:r>
      <w:r w:rsidRPr="00655491">
        <w:rPr>
          <w:rFonts w:ascii="Calibri" w:hAnsi="Calibri"/>
          <w:sz w:val="22"/>
        </w:rPr>
        <w:t>Clear roles for facilitation:</w:t>
      </w:r>
    </w:p>
    <w:p w:rsidR="00406D76" w:rsidRPr="00605E18" w:rsidRDefault="00394B55" w:rsidP="00605E18">
      <w:pPr>
        <w:pStyle w:val="NormalWeb"/>
        <w:numPr>
          <w:ilvl w:val="1"/>
          <w:numId w:val="38"/>
        </w:numPr>
        <w:rPr>
          <w:rFonts w:ascii="Calibri" w:hAnsi="Calibri"/>
          <w:sz w:val="22"/>
          <w:szCs w:val="22"/>
        </w:rPr>
      </w:pPr>
      <w:r w:rsidRPr="00655491">
        <w:rPr>
          <w:rFonts w:ascii="Calibri" w:hAnsi="Calibri"/>
          <w:sz w:val="22"/>
        </w:rPr>
        <w:t xml:space="preserve">The recognized stakeholders of the </w:t>
      </w:r>
      <w:r w:rsidR="00471093">
        <w:rPr>
          <w:rFonts w:ascii="Calibri" w:hAnsi="Calibri"/>
          <w:sz w:val="22"/>
        </w:rPr>
        <w:t>project</w:t>
      </w:r>
      <w:r w:rsidR="00471093" w:rsidRPr="00655491">
        <w:rPr>
          <w:rFonts w:ascii="Calibri" w:hAnsi="Calibri"/>
          <w:sz w:val="22"/>
        </w:rPr>
        <w:t xml:space="preserve"> </w:t>
      </w:r>
      <w:r w:rsidRPr="00655491">
        <w:rPr>
          <w:rFonts w:ascii="Calibri" w:hAnsi="Calibri"/>
          <w:sz w:val="22"/>
        </w:rPr>
        <w:t xml:space="preserve">should be the key, material participants in the initiative itself </w:t>
      </w:r>
      <w:r w:rsidR="00507119">
        <w:rPr>
          <w:rFonts w:ascii="Calibri" w:hAnsi="Calibri"/>
          <w:sz w:val="22"/>
        </w:rPr>
        <w:t>who</w:t>
      </w:r>
      <w:r w:rsidR="00507119" w:rsidRPr="00655491">
        <w:rPr>
          <w:rFonts w:ascii="Calibri" w:hAnsi="Calibri"/>
          <w:sz w:val="22"/>
        </w:rPr>
        <w:t xml:space="preserve"> </w:t>
      </w:r>
      <w:r w:rsidRPr="00655491">
        <w:rPr>
          <w:rFonts w:ascii="Calibri" w:hAnsi="Calibri"/>
          <w:sz w:val="22"/>
        </w:rPr>
        <w:t xml:space="preserve">should set the timeline for the </w:t>
      </w:r>
      <w:r w:rsidR="00471093">
        <w:rPr>
          <w:rFonts w:ascii="Calibri" w:hAnsi="Calibri"/>
          <w:sz w:val="22"/>
        </w:rPr>
        <w:t>project</w:t>
      </w:r>
      <w:r w:rsidR="00507119">
        <w:rPr>
          <w:rFonts w:ascii="Calibri" w:hAnsi="Calibri"/>
          <w:sz w:val="22"/>
        </w:rPr>
        <w:t xml:space="preserve"> consistent with the charter</w:t>
      </w:r>
      <w:r w:rsidRPr="00655491">
        <w:rPr>
          <w:rFonts w:ascii="Calibri" w:hAnsi="Calibri"/>
          <w:sz w:val="22"/>
        </w:rPr>
        <w:t xml:space="preserve">.  ONC and other Federal agencies </w:t>
      </w:r>
      <w:r w:rsidRPr="00605E18">
        <w:rPr>
          <w:rFonts w:ascii="Calibri" w:hAnsi="Calibri"/>
          <w:sz w:val="22"/>
          <w:szCs w:val="22"/>
        </w:rPr>
        <w:t xml:space="preserve">often use contractors to facilitate </w:t>
      </w:r>
      <w:r w:rsidR="00471093">
        <w:rPr>
          <w:rFonts w:ascii="Calibri" w:hAnsi="Calibri"/>
          <w:sz w:val="22"/>
          <w:szCs w:val="22"/>
        </w:rPr>
        <w:t>projects</w:t>
      </w:r>
      <w:r w:rsidRPr="00605E18">
        <w:rPr>
          <w:rFonts w:ascii="Calibri" w:hAnsi="Calibri"/>
          <w:sz w:val="22"/>
          <w:szCs w:val="22"/>
        </w:rPr>
        <w:t xml:space="preserve">, but such facilitators must not </w:t>
      </w:r>
      <w:r w:rsidR="00AE7E57">
        <w:rPr>
          <w:rFonts w:ascii="Calibri" w:hAnsi="Calibri"/>
          <w:sz w:val="22"/>
          <w:szCs w:val="22"/>
        </w:rPr>
        <w:t>drive</w:t>
      </w:r>
      <w:r w:rsidR="001F7DE2" w:rsidRPr="00605E18">
        <w:rPr>
          <w:rFonts w:ascii="Calibri" w:hAnsi="Calibri"/>
          <w:sz w:val="22"/>
          <w:szCs w:val="22"/>
        </w:rPr>
        <w:t xml:space="preserve"> </w:t>
      </w:r>
      <w:r w:rsidRPr="00605E18">
        <w:rPr>
          <w:rFonts w:ascii="Calibri" w:hAnsi="Calibri"/>
          <w:sz w:val="22"/>
          <w:szCs w:val="22"/>
        </w:rPr>
        <w:t xml:space="preserve">outcomes or </w:t>
      </w:r>
      <w:r w:rsidR="001F7DE2">
        <w:rPr>
          <w:rFonts w:ascii="Calibri" w:hAnsi="Calibri"/>
          <w:sz w:val="22"/>
          <w:szCs w:val="22"/>
        </w:rPr>
        <w:t xml:space="preserve">develop core content for </w:t>
      </w:r>
      <w:r w:rsidRPr="00605E18">
        <w:rPr>
          <w:rFonts w:ascii="Calibri" w:hAnsi="Calibri"/>
          <w:sz w:val="22"/>
          <w:szCs w:val="22"/>
        </w:rPr>
        <w:t>deliverables.</w:t>
      </w:r>
    </w:p>
    <w:p w:rsidR="00DD14F9" w:rsidRDefault="00DD14F9" w:rsidP="00DD14F9">
      <w:pPr>
        <w:pStyle w:val="NormalWeb"/>
        <w:numPr>
          <w:ilvl w:val="1"/>
          <w:numId w:val="38"/>
        </w:numPr>
        <w:rPr>
          <w:rFonts w:ascii="Calibri" w:hAnsi="Calibri"/>
          <w:sz w:val="22"/>
          <w:szCs w:val="22"/>
        </w:rPr>
      </w:pPr>
      <w:r>
        <w:rPr>
          <w:rFonts w:ascii="Calibri" w:hAnsi="Calibri"/>
          <w:sz w:val="22"/>
          <w:szCs w:val="22"/>
        </w:rPr>
        <w:t>Appropriate activities for facilitators include effective project management, note taking and editing, content management, and background research.</w:t>
      </w:r>
    </w:p>
    <w:p w:rsidR="00DD14F9" w:rsidRPr="00605E18" w:rsidRDefault="00DD14F9" w:rsidP="00AE7E57">
      <w:pPr>
        <w:pStyle w:val="NormalWeb"/>
        <w:numPr>
          <w:ilvl w:val="1"/>
          <w:numId w:val="38"/>
        </w:numPr>
        <w:spacing w:after="0" w:afterAutospacing="0"/>
        <w:rPr>
          <w:rFonts w:ascii="Calibri" w:hAnsi="Calibri"/>
          <w:sz w:val="22"/>
          <w:szCs w:val="22"/>
        </w:rPr>
      </w:pPr>
      <w:r>
        <w:rPr>
          <w:rFonts w:ascii="Calibri" w:hAnsi="Calibri"/>
          <w:sz w:val="22"/>
          <w:szCs w:val="22"/>
        </w:rPr>
        <w:t>ONC or other Federal agencies should ensure clear roles for funded subject matter experts, who are expected to be material participants, and the Convening Function should ensure that such experts do not unduly influence project outcomes</w:t>
      </w:r>
    </w:p>
    <w:p w:rsidR="00B2796E" w:rsidRPr="00655491" w:rsidRDefault="00B2796E" w:rsidP="009E6EB2">
      <w:pPr>
        <w:pStyle w:val="NormalWeb"/>
        <w:spacing w:before="0" w:beforeAutospacing="0" w:after="0" w:afterAutospacing="0"/>
        <w:rPr>
          <w:rFonts w:ascii="Calibri" w:hAnsi="Calibri"/>
          <w:sz w:val="22"/>
          <w:szCs w:val="22"/>
        </w:rPr>
      </w:pPr>
    </w:p>
    <w:p w:rsidR="00B2796E" w:rsidRDefault="00DD14F9" w:rsidP="00AE7E57">
      <w:pPr>
        <w:pStyle w:val="NormalWeb"/>
        <w:numPr>
          <w:ilvl w:val="0"/>
          <w:numId w:val="38"/>
        </w:numPr>
        <w:spacing w:before="0" w:beforeAutospacing="0"/>
        <w:rPr>
          <w:rFonts w:ascii="Calibri" w:hAnsi="Calibri"/>
          <w:sz w:val="22"/>
        </w:rPr>
      </w:pPr>
      <w:r>
        <w:rPr>
          <w:rFonts w:ascii="Calibri" w:hAnsi="Calibri"/>
          <w:b/>
          <w:sz w:val="22"/>
        </w:rPr>
        <w:t xml:space="preserve">Recommendation: </w:t>
      </w:r>
      <w:r w:rsidR="008E7A3D">
        <w:rPr>
          <w:rFonts w:ascii="Calibri" w:hAnsi="Calibri"/>
          <w:sz w:val="22"/>
        </w:rPr>
        <w:t>Clear project management processes</w:t>
      </w:r>
      <w:r w:rsidR="001052CE">
        <w:rPr>
          <w:rFonts w:ascii="Calibri" w:hAnsi="Calibri"/>
          <w:sz w:val="22"/>
        </w:rPr>
        <w:t xml:space="preserve"> </w:t>
      </w:r>
    </w:p>
    <w:p w:rsidR="008030C5" w:rsidRPr="00655491" w:rsidRDefault="004A4780" w:rsidP="000020AC">
      <w:pPr>
        <w:pStyle w:val="NormalWeb"/>
        <w:numPr>
          <w:ilvl w:val="1"/>
          <w:numId w:val="38"/>
        </w:numPr>
        <w:rPr>
          <w:rFonts w:ascii="Calibri" w:hAnsi="Calibri"/>
          <w:sz w:val="22"/>
        </w:rPr>
      </w:pPr>
      <w:r w:rsidRPr="00655491">
        <w:rPr>
          <w:rFonts w:ascii="Calibri" w:hAnsi="Calibri"/>
          <w:sz w:val="22"/>
        </w:rPr>
        <w:t xml:space="preserve">Consider narrowing scope of </w:t>
      </w:r>
      <w:r w:rsidR="00471093">
        <w:rPr>
          <w:rFonts w:ascii="Calibri" w:hAnsi="Calibri"/>
          <w:sz w:val="22"/>
        </w:rPr>
        <w:t>projects</w:t>
      </w:r>
      <w:r w:rsidRPr="00655491">
        <w:rPr>
          <w:rFonts w:ascii="Calibri" w:hAnsi="Calibri"/>
          <w:sz w:val="22"/>
        </w:rPr>
        <w:t xml:space="preserve"> in order to target specific, achievable outcomes</w:t>
      </w:r>
    </w:p>
    <w:p w:rsidR="008030C5" w:rsidRPr="00655491" w:rsidRDefault="004A4780" w:rsidP="000020AC">
      <w:pPr>
        <w:pStyle w:val="NormalWeb"/>
        <w:numPr>
          <w:ilvl w:val="1"/>
          <w:numId w:val="38"/>
        </w:numPr>
        <w:rPr>
          <w:rFonts w:ascii="Calibri" w:hAnsi="Calibri"/>
          <w:sz w:val="22"/>
        </w:rPr>
      </w:pPr>
      <w:r w:rsidRPr="00655491">
        <w:rPr>
          <w:rFonts w:ascii="Calibri" w:hAnsi="Calibri"/>
          <w:sz w:val="22"/>
        </w:rPr>
        <w:t>Set time limits, project plans and processes to expedite the narrowly defined results</w:t>
      </w:r>
    </w:p>
    <w:p w:rsidR="008030C5" w:rsidRPr="00655491" w:rsidRDefault="004A4780" w:rsidP="00C27102">
      <w:pPr>
        <w:pStyle w:val="NormalWeb"/>
        <w:numPr>
          <w:ilvl w:val="0"/>
          <w:numId w:val="39"/>
        </w:numPr>
        <w:rPr>
          <w:rFonts w:ascii="Calibri" w:hAnsi="Calibri"/>
          <w:sz w:val="22"/>
        </w:rPr>
      </w:pPr>
      <w:r w:rsidRPr="00655491">
        <w:rPr>
          <w:rFonts w:ascii="Calibri" w:hAnsi="Calibri"/>
          <w:sz w:val="22"/>
        </w:rPr>
        <w:t xml:space="preserve">Process should be appropriate to allow the project to move forward </w:t>
      </w:r>
      <w:r w:rsidR="008E7A3D">
        <w:rPr>
          <w:rFonts w:ascii="Calibri" w:hAnsi="Calibri"/>
          <w:sz w:val="22"/>
        </w:rPr>
        <w:t>expeditiously</w:t>
      </w:r>
      <w:r w:rsidRPr="00655491">
        <w:rPr>
          <w:rFonts w:ascii="Calibri" w:hAnsi="Calibri"/>
          <w:sz w:val="22"/>
        </w:rPr>
        <w:t xml:space="preserve">.  </w:t>
      </w:r>
    </w:p>
    <w:p w:rsidR="008030C5" w:rsidRDefault="004A4780" w:rsidP="00C27102">
      <w:pPr>
        <w:pStyle w:val="NormalWeb"/>
        <w:numPr>
          <w:ilvl w:val="0"/>
          <w:numId w:val="39"/>
        </w:numPr>
        <w:rPr>
          <w:rFonts w:ascii="Calibri" w:hAnsi="Calibri"/>
          <w:sz w:val="22"/>
        </w:rPr>
      </w:pPr>
      <w:r w:rsidRPr="00655491">
        <w:rPr>
          <w:rFonts w:ascii="Calibri" w:hAnsi="Calibri"/>
          <w:sz w:val="22"/>
        </w:rPr>
        <w:t>Phases should be time-boxed.</w:t>
      </w:r>
    </w:p>
    <w:p w:rsidR="001B79C0" w:rsidRPr="00655491" w:rsidRDefault="001B79C0" w:rsidP="00C27102">
      <w:pPr>
        <w:pStyle w:val="NormalWeb"/>
        <w:numPr>
          <w:ilvl w:val="0"/>
          <w:numId w:val="39"/>
        </w:numPr>
        <w:rPr>
          <w:rFonts w:ascii="Calibri" w:hAnsi="Calibri"/>
          <w:sz w:val="22"/>
        </w:rPr>
      </w:pPr>
      <w:r>
        <w:rPr>
          <w:rFonts w:ascii="Calibri" w:hAnsi="Calibri"/>
          <w:sz w:val="22"/>
        </w:rPr>
        <w:t>Ensure that roles and responsibilities for participation in project phases are well defined</w:t>
      </w:r>
      <w:r w:rsidR="00DD14F9">
        <w:rPr>
          <w:rFonts w:ascii="Calibri" w:hAnsi="Calibri"/>
          <w:sz w:val="22"/>
        </w:rPr>
        <w:t xml:space="preserve"> in order to allow participants with key needs (business, clinical, technical, etc.) to participate effectively.</w:t>
      </w:r>
    </w:p>
    <w:p w:rsidR="008030C5" w:rsidRPr="00655491" w:rsidRDefault="004A4780" w:rsidP="000020AC">
      <w:pPr>
        <w:pStyle w:val="NormalWeb"/>
        <w:numPr>
          <w:ilvl w:val="1"/>
          <w:numId w:val="38"/>
        </w:numPr>
        <w:rPr>
          <w:rFonts w:ascii="Calibri" w:hAnsi="Calibri"/>
          <w:sz w:val="22"/>
        </w:rPr>
      </w:pPr>
      <w:r w:rsidRPr="00655491">
        <w:rPr>
          <w:rFonts w:ascii="Calibri" w:hAnsi="Calibri"/>
          <w:sz w:val="22"/>
        </w:rPr>
        <w:t xml:space="preserve">Define an oversight process for </w:t>
      </w:r>
      <w:r w:rsidR="00914CA0">
        <w:rPr>
          <w:rFonts w:ascii="Calibri" w:hAnsi="Calibri"/>
          <w:sz w:val="22"/>
        </w:rPr>
        <w:t xml:space="preserve">the Convening Function </w:t>
      </w:r>
      <w:r w:rsidR="00914CA0" w:rsidRPr="00655491">
        <w:rPr>
          <w:rFonts w:ascii="Calibri" w:hAnsi="Calibri"/>
          <w:sz w:val="22"/>
        </w:rPr>
        <w:t>that includes</w:t>
      </w:r>
    </w:p>
    <w:p w:rsidR="008030C5" w:rsidRPr="00655491" w:rsidRDefault="009E2D0F" w:rsidP="00C27102">
      <w:pPr>
        <w:pStyle w:val="NormalWeb"/>
        <w:numPr>
          <w:ilvl w:val="2"/>
          <w:numId w:val="40"/>
        </w:numPr>
        <w:rPr>
          <w:rFonts w:ascii="Calibri" w:hAnsi="Calibri"/>
          <w:sz w:val="22"/>
        </w:rPr>
      </w:pPr>
      <w:r>
        <w:rPr>
          <w:rFonts w:ascii="Calibri" w:hAnsi="Calibri"/>
          <w:sz w:val="22"/>
        </w:rPr>
        <w:t>Establish w</w:t>
      </w:r>
      <w:r w:rsidR="004A4780" w:rsidRPr="00655491">
        <w:rPr>
          <w:rFonts w:ascii="Calibri" w:hAnsi="Calibri"/>
          <w:sz w:val="22"/>
        </w:rPr>
        <w:t>ell-</w:t>
      </w:r>
      <w:r w:rsidR="00265723">
        <w:rPr>
          <w:rFonts w:ascii="Calibri" w:hAnsi="Calibri"/>
          <w:sz w:val="22"/>
        </w:rPr>
        <w:t>defined</w:t>
      </w:r>
      <w:r w:rsidR="00265723" w:rsidRPr="00655491">
        <w:rPr>
          <w:rFonts w:ascii="Calibri" w:hAnsi="Calibri"/>
          <w:sz w:val="22"/>
        </w:rPr>
        <w:t xml:space="preserve"> </w:t>
      </w:r>
      <w:r w:rsidR="004A4780" w:rsidRPr="00655491">
        <w:rPr>
          <w:rFonts w:ascii="Calibri" w:hAnsi="Calibri"/>
          <w:sz w:val="22"/>
        </w:rPr>
        <w:t xml:space="preserve">checkpoints to evaluate the </w:t>
      </w:r>
      <w:r w:rsidR="00471093">
        <w:rPr>
          <w:rFonts w:ascii="Calibri" w:hAnsi="Calibri"/>
          <w:sz w:val="22"/>
        </w:rPr>
        <w:t>project</w:t>
      </w:r>
      <w:r w:rsidR="00471093" w:rsidRPr="00655491">
        <w:rPr>
          <w:rFonts w:ascii="Calibri" w:hAnsi="Calibri"/>
          <w:sz w:val="22"/>
        </w:rPr>
        <w:t xml:space="preserve"> </w:t>
      </w:r>
      <w:r w:rsidR="004A4780" w:rsidRPr="00655491">
        <w:rPr>
          <w:rFonts w:ascii="Calibri" w:hAnsi="Calibri"/>
          <w:sz w:val="22"/>
        </w:rPr>
        <w:t xml:space="preserve">against the </w:t>
      </w:r>
      <w:r w:rsidR="00471093">
        <w:rPr>
          <w:rFonts w:ascii="Calibri" w:hAnsi="Calibri"/>
          <w:sz w:val="22"/>
        </w:rPr>
        <w:t xml:space="preserve">timeline and </w:t>
      </w:r>
      <w:r w:rsidR="004A4780" w:rsidRPr="00655491">
        <w:rPr>
          <w:rFonts w:ascii="Calibri" w:hAnsi="Calibri"/>
          <w:sz w:val="22"/>
        </w:rPr>
        <w:t>desired real-world outcomes</w:t>
      </w:r>
    </w:p>
    <w:p w:rsidR="008030C5" w:rsidRPr="00655491" w:rsidRDefault="004A4780" w:rsidP="00C27102">
      <w:pPr>
        <w:pStyle w:val="NormalWeb"/>
        <w:numPr>
          <w:ilvl w:val="2"/>
          <w:numId w:val="40"/>
        </w:numPr>
        <w:rPr>
          <w:rFonts w:ascii="Calibri" w:hAnsi="Calibri"/>
          <w:sz w:val="22"/>
        </w:rPr>
      </w:pPr>
      <w:r w:rsidRPr="00655491">
        <w:rPr>
          <w:rFonts w:ascii="Calibri" w:hAnsi="Calibri"/>
          <w:sz w:val="22"/>
        </w:rPr>
        <w:t>If and when it</w:t>
      </w:r>
      <w:r w:rsidR="009E2D0F">
        <w:rPr>
          <w:rFonts w:ascii="Calibri" w:hAnsi="Calibri"/>
          <w:sz w:val="22"/>
        </w:rPr>
        <w:t xml:space="preserve"> is</w:t>
      </w:r>
      <w:r w:rsidRPr="00655491">
        <w:rPr>
          <w:rFonts w:ascii="Calibri" w:hAnsi="Calibri"/>
          <w:sz w:val="22"/>
        </w:rPr>
        <w:t xml:space="preserve"> determined that the outcomes are unlikely to be achieved</w:t>
      </w:r>
      <w:r w:rsidR="009E2D0F">
        <w:rPr>
          <w:rFonts w:ascii="Calibri" w:hAnsi="Calibri"/>
          <w:sz w:val="22"/>
        </w:rPr>
        <w:t xml:space="preserve">, </w:t>
      </w:r>
      <w:r w:rsidRPr="00655491">
        <w:rPr>
          <w:rFonts w:ascii="Calibri" w:hAnsi="Calibri"/>
          <w:sz w:val="22"/>
        </w:rPr>
        <w:t xml:space="preserve"> there should be a process to wind down the activity rather than proceed</w:t>
      </w:r>
    </w:p>
    <w:p w:rsidR="008E0756" w:rsidRPr="006F3DC1" w:rsidRDefault="008E0756" w:rsidP="008E0756">
      <w:pPr>
        <w:pStyle w:val="NormalWeb"/>
        <w:rPr>
          <w:sz w:val="22"/>
          <w:szCs w:val="22"/>
        </w:rPr>
      </w:pPr>
      <w:r w:rsidRPr="006F3DC1">
        <w:rPr>
          <w:rFonts w:ascii="Calibri" w:hAnsi="Calibri"/>
          <w:sz w:val="22"/>
          <w:szCs w:val="22"/>
        </w:rPr>
        <w:t xml:space="preserve">We appreciate the opportunity to provide these recommendations and look forward to discussing next steps. </w:t>
      </w:r>
    </w:p>
    <w:p w:rsidR="008E0756" w:rsidRPr="006F3DC1" w:rsidRDefault="008E0756" w:rsidP="008E0756">
      <w:r w:rsidRPr="006F3DC1">
        <w:t xml:space="preserve">Sincerely yours, </w:t>
      </w:r>
    </w:p>
    <w:p w:rsidR="008E0756" w:rsidRPr="006F3DC1" w:rsidRDefault="008E0756" w:rsidP="008E0756">
      <w:r w:rsidRPr="006F3DC1">
        <w:t xml:space="preserve"> </w:t>
      </w:r>
    </w:p>
    <w:p w:rsidR="008E0756" w:rsidRPr="006F3DC1" w:rsidRDefault="008E0756" w:rsidP="008E0756">
      <w:r w:rsidRPr="006F3DC1">
        <w:lastRenderedPageBreak/>
        <w:t xml:space="preserve">                    /s/                                                                                       /s/ </w:t>
      </w:r>
    </w:p>
    <w:p w:rsidR="008E0756" w:rsidRPr="006F3DC1" w:rsidRDefault="008E0756" w:rsidP="008E0756">
      <w:r w:rsidRPr="006F3DC1">
        <w:t xml:space="preserve">                   </w:t>
      </w:r>
      <w:r w:rsidR="003447E6">
        <w:t xml:space="preserve">P. </w:t>
      </w:r>
      <w:r w:rsidR="00BE79B4">
        <w:t>Jo</w:t>
      </w:r>
      <w:r>
        <w:t>n White</w:t>
      </w:r>
      <w:r w:rsidRPr="006F3DC1">
        <w:t xml:space="preserve">                                     </w:t>
      </w:r>
      <w:r w:rsidR="003447E6">
        <w:t xml:space="preserve">                              </w:t>
      </w:r>
      <w:r w:rsidRPr="006F3DC1">
        <w:t xml:space="preserve"> John </w:t>
      </w:r>
      <w:r>
        <w:t xml:space="preserve">D. </w:t>
      </w:r>
      <w:r w:rsidRPr="006F3DC1">
        <w:t xml:space="preserve">Halamka </w:t>
      </w:r>
    </w:p>
    <w:p w:rsidR="008E0756" w:rsidRPr="006F3DC1" w:rsidRDefault="008E0756" w:rsidP="008E0756">
      <w:r w:rsidRPr="006F3DC1">
        <w:t xml:space="preserve">                   Chair, Health IT Standards Committee                         Vice Chair, Health IT Standards Committee </w:t>
      </w:r>
    </w:p>
    <w:p w:rsidR="002E6E64" w:rsidRPr="006C5B1F" w:rsidRDefault="002E6E64" w:rsidP="008E0756">
      <w:pPr>
        <w:spacing w:after="0"/>
        <w:rPr>
          <w:rFonts w:cs="Times New Roman"/>
          <w:sz w:val="24"/>
          <w:szCs w:val="24"/>
        </w:rPr>
      </w:pPr>
    </w:p>
    <w:sectPr w:rsidR="002E6E64" w:rsidRPr="006C5B1F" w:rsidSect="00BF20D2">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oyce Sensmeier" w:date="2015-03-09T15:41:00Z" w:initials="JES">
    <w:p w:rsidR="00CF153A" w:rsidRDefault="00CF153A">
      <w:pPr>
        <w:pStyle w:val="CommentText"/>
      </w:pPr>
      <w:r>
        <w:rPr>
          <w:rStyle w:val="CommentReference"/>
        </w:rPr>
        <w:annotationRef/>
      </w:r>
      <w:r>
        <w:t>Do we include the names of the Task Force members?</w:t>
      </w:r>
    </w:p>
  </w:comment>
  <w:comment w:id="2" w:author="Arien Malec" w:date="2015-03-09T17:39:00Z" w:initials="AM">
    <w:p w:rsidR="00CF153A" w:rsidRDefault="00CF153A">
      <w:pPr>
        <w:pStyle w:val="CommentText"/>
      </w:pPr>
      <w:r>
        <w:rPr>
          <w:rStyle w:val="CommentReference"/>
        </w:rPr>
        <w:annotationRef/>
      </w:r>
      <w:r>
        <w:t>Consider linking to ONC WG page</w:t>
      </w:r>
    </w:p>
  </w:comment>
  <w:comment w:id="3" w:author="Mazen Yacoub" w:date="2015-03-11T14:43:00Z" w:initials="MY">
    <w:p w:rsidR="00CF153A" w:rsidRDefault="00CF153A" w:rsidP="008616A2">
      <w:pPr>
        <w:pStyle w:val="CommentText"/>
      </w:pPr>
      <w:r>
        <w:rPr>
          <w:rStyle w:val="CommentReference"/>
        </w:rPr>
        <w:annotationRef/>
      </w:r>
      <w:r>
        <w:t>Holly Miller: I do not think this would be the function of the SDO, I think that this would be the function of the S&amp;I, or S&amp;I like body!!!</w:t>
      </w:r>
    </w:p>
    <w:p w:rsidR="00CF153A" w:rsidRDefault="00CF153A">
      <w:pPr>
        <w:pStyle w:val="CommentText"/>
      </w:pPr>
    </w:p>
  </w:comment>
  <w:comment w:id="4" w:author="Mazen Yacoub" w:date="2015-03-11T14:43:00Z" w:initials="MY">
    <w:p w:rsidR="00CF153A" w:rsidRDefault="00CF153A">
      <w:pPr>
        <w:pStyle w:val="CommentText"/>
      </w:pPr>
      <w:r>
        <w:rPr>
          <w:rStyle w:val="CommentReference"/>
        </w:rPr>
        <w:annotationRef/>
      </w:r>
      <w:r>
        <w:t>Holly Miller: These I see as the S&amp;I and SDO responsibility</w:t>
      </w:r>
    </w:p>
  </w:comment>
  <w:comment w:id="5" w:author="Mazen Yacoub" w:date="2015-03-11T14:44:00Z" w:initials="MY">
    <w:p w:rsidR="00CF153A" w:rsidRDefault="00CF153A">
      <w:pPr>
        <w:pStyle w:val="CommentText"/>
      </w:pPr>
      <w:r>
        <w:rPr>
          <w:rStyle w:val="CommentReference"/>
        </w:rPr>
        <w:annotationRef/>
      </w:r>
      <w:r>
        <w:t>Holly Miller: Again S&amp;I function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044" w:rsidRDefault="008A3044" w:rsidP="00BB62E1">
      <w:pPr>
        <w:spacing w:after="0" w:line="240" w:lineRule="auto"/>
      </w:pPr>
      <w:r>
        <w:separator/>
      </w:r>
    </w:p>
  </w:endnote>
  <w:endnote w:type="continuationSeparator" w:id="0">
    <w:p w:rsidR="008A3044" w:rsidRDefault="008A3044" w:rsidP="00BB62E1">
      <w:pPr>
        <w:spacing w:after="0" w:line="240" w:lineRule="auto"/>
      </w:pPr>
      <w:r>
        <w:continuationSeparator/>
      </w:r>
    </w:p>
  </w:endnote>
  <w:endnote w:type="continuationNotice" w:id="1">
    <w:p w:rsidR="008A3044" w:rsidRDefault="008A30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480370"/>
      <w:docPartObj>
        <w:docPartGallery w:val="Page Numbers (Bottom of Page)"/>
        <w:docPartUnique/>
      </w:docPartObj>
    </w:sdtPr>
    <w:sdtEndPr>
      <w:rPr>
        <w:noProof/>
      </w:rPr>
    </w:sdtEndPr>
    <w:sdtContent>
      <w:p w:rsidR="00CF153A" w:rsidRDefault="00CF153A">
        <w:pPr>
          <w:pStyle w:val="Footer"/>
          <w:jc w:val="center"/>
        </w:pPr>
        <w:r>
          <w:fldChar w:fldCharType="begin"/>
        </w:r>
        <w:r>
          <w:instrText xml:space="preserve"> PAGE   \* MERGEFORMAT </w:instrText>
        </w:r>
        <w:r>
          <w:fldChar w:fldCharType="separate"/>
        </w:r>
        <w:r w:rsidR="00B53C06">
          <w:rPr>
            <w:noProof/>
          </w:rPr>
          <w:t>2</w:t>
        </w:r>
        <w:r>
          <w:rPr>
            <w:noProof/>
          </w:rPr>
          <w:fldChar w:fldCharType="end"/>
        </w:r>
      </w:p>
    </w:sdtContent>
  </w:sdt>
  <w:p w:rsidR="00CF153A" w:rsidRDefault="00CF1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044" w:rsidRDefault="008A3044" w:rsidP="00BB62E1">
      <w:pPr>
        <w:spacing w:after="0" w:line="240" w:lineRule="auto"/>
      </w:pPr>
      <w:r>
        <w:separator/>
      </w:r>
    </w:p>
  </w:footnote>
  <w:footnote w:type="continuationSeparator" w:id="0">
    <w:p w:rsidR="008A3044" w:rsidRDefault="008A3044" w:rsidP="00BB62E1">
      <w:pPr>
        <w:spacing w:after="0" w:line="240" w:lineRule="auto"/>
      </w:pPr>
      <w:r>
        <w:continuationSeparator/>
      </w:r>
    </w:p>
  </w:footnote>
  <w:footnote w:type="continuationNotice" w:id="1">
    <w:p w:rsidR="008A3044" w:rsidRDefault="008A3044">
      <w:pPr>
        <w:spacing w:after="0" w:line="240" w:lineRule="auto"/>
      </w:pPr>
    </w:p>
  </w:footnote>
  <w:footnote w:id="2">
    <w:p w:rsidR="00CF153A" w:rsidRPr="00EE5431" w:rsidRDefault="00CF153A" w:rsidP="008E0756">
      <w:pPr>
        <w:pStyle w:val="FootnoteText"/>
        <w:rPr>
          <w:sz w:val="16"/>
        </w:rPr>
      </w:pPr>
      <w:r w:rsidRPr="008226AE">
        <w:rPr>
          <w:rStyle w:val="FootnoteReference"/>
          <w:sz w:val="16"/>
        </w:rPr>
        <w:footnoteRef/>
      </w:r>
      <w:r w:rsidRPr="008226AE">
        <w:rPr>
          <w:sz w:val="16"/>
        </w:rPr>
        <w:t xml:space="preserve"> </w:t>
      </w:r>
      <w:hyperlink r:id="rId1" w:history="1">
        <w:r w:rsidRPr="008226AE">
          <w:rPr>
            <w:rStyle w:val="Hyperlink"/>
            <w:color w:val="auto"/>
            <w:sz w:val="16"/>
          </w:rPr>
          <w:t>http://healthit.gov/facas/sites/faca/files/HITSC_Efficiencies_Final_2014-11-18.pdf</w:t>
        </w:r>
      </w:hyperlink>
    </w:p>
  </w:footnote>
  <w:footnote w:id="3">
    <w:p w:rsidR="00CF153A" w:rsidRPr="00B26B4E" w:rsidRDefault="00CF153A" w:rsidP="008E0756">
      <w:pPr>
        <w:pStyle w:val="FootnoteText"/>
        <w:rPr>
          <w:sz w:val="16"/>
          <w:szCs w:val="16"/>
        </w:rPr>
      </w:pPr>
      <w:r w:rsidRPr="00B26B4E">
        <w:rPr>
          <w:rStyle w:val="FootnoteReference"/>
          <w:sz w:val="16"/>
          <w:szCs w:val="16"/>
        </w:rPr>
        <w:footnoteRef/>
      </w:r>
      <w:r w:rsidRPr="00B26B4E">
        <w:rPr>
          <w:sz w:val="16"/>
          <w:szCs w:val="16"/>
        </w:rPr>
        <w:t xml:space="preserve"> Task Force Members </w:t>
      </w:r>
      <w:r>
        <w:rPr>
          <w:sz w:val="16"/>
          <w:szCs w:val="16"/>
        </w:rPr>
        <w:t xml:space="preserve">: </w:t>
      </w:r>
      <w:hyperlink r:id="rId2" w:history="1">
        <w:r w:rsidRPr="002825C9">
          <w:rPr>
            <w:rStyle w:val="Hyperlink"/>
            <w:color w:val="000000" w:themeColor="text1"/>
            <w:sz w:val="16"/>
            <w:szCs w:val="16"/>
          </w:rPr>
          <w:t>http://www.healthit.gov/facas/FACAS/sites/faca/files/SITF_Meeting_Slides_Kickoff_Final_2015-01-23_v2_0.pptx</w:t>
        </w:r>
      </w:hyperlink>
    </w:p>
  </w:footnote>
  <w:footnote w:id="4">
    <w:p w:rsidR="00CF153A" w:rsidRDefault="00CF153A">
      <w:pPr>
        <w:pStyle w:val="FootnoteText"/>
      </w:pPr>
      <w:r>
        <w:rPr>
          <w:rStyle w:val="FootnoteReference"/>
        </w:rPr>
        <w:footnoteRef/>
      </w:r>
      <w:r>
        <w:t xml:space="preserve"> </w:t>
      </w:r>
      <w:r w:rsidRPr="002825C9">
        <w:rPr>
          <w:color w:val="000000" w:themeColor="text1"/>
          <w:sz w:val="16"/>
        </w:rPr>
        <w:t xml:space="preserve">Panelists: </w:t>
      </w:r>
      <w:hyperlink r:id="rId3" w:history="1">
        <w:r w:rsidRPr="002825C9">
          <w:rPr>
            <w:rStyle w:val="Hyperlink"/>
            <w:color w:val="000000" w:themeColor="text1"/>
            <w:sz w:val="16"/>
          </w:rPr>
          <w:t>http://www.healthit.gov/facas/FACAS/sites/faca/files/SITF_Agenda_2015-02-27_v2.docx</w:t>
        </w:r>
      </w:hyperlink>
      <w:r w:rsidRPr="002825C9">
        <w:rPr>
          <w:color w:val="000000" w:themeColor="text1"/>
          <w:sz w:val="16"/>
        </w:rPr>
        <w:t xml:space="preserve"> </w:t>
      </w:r>
    </w:p>
  </w:footnote>
  <w:footnote w:id="5">
    <w:p w:rsidR="00CF153A" w:rsidRDefault="00CF153A">
      <w:pPr>
        <w:pStyle w:val="FootnoteText"/>
      </w:pPr>
      <w:r w:rsidRPr="002825C9">
        <w:rPr>
          <w:rStyle w:val="FootnoteReference"/>
          <w:color w:val="000000" w:themeColor="text1"/>
        </w:rPr>
        <w:footnoteRef/>
      </w:r>
      <w:r w:rsidRPr="002825C9">
        <w:rPr>
          <w:color w:val="000000" w:themeColor="text1"/>
        </w:rPr>
        <w:t xml:space="preserve"> </w:t>
      </w:r>
      <w:hyperlink r:id="rId4" w:history="1">
        <w:r w:rsidRPr="002825C9">
          <w:rPr>
            <w:rStyle w:val="Hyperlink"/>
            <w:color w:val="000000" w:themeColor="text1"/>
            <w:sz w:val="16"/>
          </w:rPr>
          <w:t>http://www.healthit.gov/facas/FACAS/calendar/2015/03/18/hit-standards-committee</w:t>
        </w:r>
      </w:hyperlink>
      <w:r w:rsidRPr="002825C9">
        <w:rPr>
          <w:sz w:val="16"/>
        </w:rPr>
        <w:t xml:space="preserve"> </w:t>
      </w:r>
    </w:p>
  </w:footnote>
  <w:footnote w:id="6">
    <w:p w:rsidR="00CF153A" w:rsidRDefault="00CF153A">
      <w:pPr>
        <w:pStyle w:val="FootnoteText"/>
      </w:pPr>
      <w:r>
        <w:rPr>
          <w:rStyle w:val="FootnoteReference"/>
        </w:rPr>
        <w:footnoteRef/>
      </w:r>
      <w:r>
        <w:t xml:space="preserve"> </w:t>
      </w:r>
      <w:r w:rsidRPr="00406D76">
        <w:rPr>
          <w:sz w:val="16"/>
        </w:rPr>
        <w:t xml:space="preserve">Interoperability Roadmap:   </w:t>
      </w:r>
      <w:hyperlink r:id="rId5" w:history="1">
        <w:r w:rsidRPr="00DE5CCC">
          <w:rPr>
            <w:rStyle w:val="Hyperlink"/>
            <w:sz w:val="16"/>
          </w:rPr>
          <w:t>http://www.healthit.gov/sites/default/files/nationwide-interoperability-roadmap-draft-version-1.0.pdf</w:t>
        </w:r>
      </w:hyperlink>
      <w:r>
        <w:rPr>
          <w:sz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53A" w:rsidRDefault="00CF15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729"/>
    <w:multiLevelType w:val="hybridMultilevel"/>
    <w:tmpl w:val="0E10D7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C1336"/>
    <w:multiLevelType w:val="hybridMultilevel"/>
    <w:tmpl w:val="76867752"/>
    <w:lvl w:ilvl="0" w:tplc="866443EA">
      <w:start w:val="1"/>
      <w:numFmt w:val="bullet"/>
      <w:lvlText w:val="-"/>
      <w:lvlJc w:val="left"/>
      <w:pPr>
        <w:tabs>
          <w:tab w:val="num" w:pos="1080"/>
        </w:tabs>
        <w:ind w:left="1080" w:hanging="360"/>
      </w:pPr>
      <w:rPr>
        <w:rFonts w:ascii="Calibri" w:hAnsi="Calibri" w:hint="default"/>
      </w:rPr>
    </w:lvl>
    <w:lvl w:ilvl="1" w:tplc="B74092FC">
      <w:start w:val="1"/>
      <w:numFmt w:val="bullet"/>
      <w:lvlText w:val="-"/>
      <w:lvlJc w:val="left"/>
      <w:pPr>
        <w:tabs>
          <w:tab w:val="num" w:pos="1800"/>
        </w:tabs>
        <w:ind w:left="1800" w:hanging="360"/>
      </w:pPr>
      <w:rPr>
        <w:rFonts w:ascii="Calibri" w:hAnsi="Calibri" w:hint="default"/>
      </w:rPr>
    </w:lvl>
    <w:lvl w:ilvl="2" w:tplc="54A828E6">
      <w:start w:val="1"/>
      <w:numFmt w:val="bullet"/>
      <w:lvlText w:val="-"/>
      <w:lvlJc w:val="left"/>
      <w:pPr>
        <w:tabs>
          <w:tab w:val="num" w:pos="2520"/>
        </w:tabs>
        <w:ind w:left="2520" w:hanging="360"/>
      </w:pPr>
      <w:rPr>
        <w:rFonts w:ascii="Calibri" w:hAnsi="Calibri" w:hint="default"/>
      </w:rPr>
    </w:lvl>
    <w:lvl w:ilvl="3" w:tplc="555631B4">
      <w:start w:val="1"/>
      <w:numFmt w:val="bullet"/>
      <w:lvlText w:val="-"/>
      <w:lvlJc w:val="left"/>
      <w:pPr>
        <w:tabs>
          <w:tab w:val="num" w:pos="3240"/>
        </w:tabs>
        <w:ind w:left="3240" w:hanging="360"/>
      </w:pPr>
      <w:rPr>
        <w:rFonts w:ascii="Calibri" w:hAnsi="Calibri" w:hint="default"/>
      </w:rPr>
    </w:lvl>
    <w:lvl w:ilvl="4" w:tplc="15EC65C6">
      <w:start w:val="1"/>
      <w:numFmt w:val="lowerLetter"/>
      <w:lvlText w:val="%5)"/>
      <w:lvlJc w:val="left"/>
      <w:pPr>
        <w:tabs>
          <w:tab w:val="num" w:pos="3960"/>
        </w:tabs>
        <w:ind w:left="3960" w:hanging="360"/>
      </w:pPr>
    </w:lvl>
    <w:lvl w:ilvl="5" w:tplc="E172527C">
      <w:start w:val="1"/>
      <w:numFmt w:val="bullet"/>
      <w:lvlText w:val="-"/>
      <w:lvlJc w:val="left"/>
      <w:pPr>
        <w:tabs>
          <w:tab w:val="num" w:pos="4680"/>
        </w:tabs>
        <w:ind w:left="4680" w:hanging="360"/>
      </w:pPr>
      <w:rPr>
        <w:rFonts w:ascii="Calibri" w:hAnsi="Calibri" w:hint="default"/>
      </w:rPr>
    </w:lvl>
    <w:lvl w:ilvl="6" w:tplc="BC2EDAC2">
      <w:start w:val="1"/>
      <w:numFmt w:val="bullet"/>
      <w:lvlText w:val="-"/>
      <w:lvlJc w:val="left"/>
      <w:pPr>
        <w:tabs>
          <w:tab w:val="num" w:pos="5400"/>
        </w:tabs>
        <w:ind w:left="5400" w:hanging="360"/>
      </w:pPr>
      <w:rPr>
        <w:rFonts w:ascii="Calibri" w:hAnsi="Calibri" w:hint="default"/>
      </w:rPr>
    </w:lvl>
    <w:lvl w:ilvl="7" w:tplc="C212B990" w:tentative="1">
      <w:start w:val="1"/>
      <w:numFmt w:val="bullet"/>
      <w:lvlText w:val="-"/>
      <w:lvlJc w:val="left"/>
      <w:pPr>
        <w:tabs>
          <w:tab w:val="num" w:pos="6120"/>
        </w:tabs>
        <w:ind w:left="6120" w:hanging="360"/>
      </w:pPr>
      <w:rPr>
        <w:rFonts w:ascii="Calibri" w:hAnsi="Calibri" w:hint="default"/>
      </w:rPr>
    </w:lvl>
    <w:lvl w:ilvl="8" w:tplc="3EACD084" w:tentative="1">
      <w:start w:val="1"/>
      <w:numFmt w:val="bullet"/>
      <w:lvlText w:val="-"/>
      <w:lvlJc w:val="left"/>
      <w:pPr>
        <w:tabs>
          <w:tab w:val="num" w:pos="6840"/>
        </w:tabs>
        <w:ind w:left="6840" w:hanging="360"/>
      </w:pPr>
      <w:rPr>
        <w:rFonts w:ascii="Calibri" w:hAnsi="Calibri" w:hint="default"/>
      </w:rPr>
    </w:lvl>
  </w:abstractNum>
  <w:abstractNum w:abstractNumId="2">
    <w:nsid w:val="02372C3E"/>
    <w:multiLevelType w:val="hybridMultilevel"/>
    <w:tmpl w:val="E3EECE52"/>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
    <w:nsid w:val="190C284D"/>
    <w:multiLevelType w:val="hybridMultilevel"/>
    <w:tmpl w:val="B890FEB8"/>
    <w:lvl w:ilvl="0" w:tplc="6B7AA508">
      <w:start w:val="1"/>
      <w:numFmt w:val="bullet"/>
      <w:lvlText w:val="•"/>
      <w:lvlJc w:val="left"/>
      <w:pPr>
        <w:tabs>
          <w:tab w:val="num" w:pos="720"/>
        </w:tabs>
        <w:ind w:left="720" w:hanging="360"/>
      </w:pPr>
      <w:rPr>
        <w:rFonts w:ascii="Arial" w:hAnsi="Arial" w:hint="default"/>
      </w:rPr>
    </w:lvl>
    <w:lvl w:ilvl="1" w:tplc="04090019">
      <w:start w:val="1"/>
      <w:numFmt w:val="lowerLetter"/>
      <w:lvlText w:val="%2."/>
      <w:lvlJc w:val="left"/>
      <w:pPr>
        <w:tabs>
          <w:tab w:val="num" w:pos="1440"/>
        </w:tabs>
        <w:ind w:left="1440" w:hanging="360"/>
      </w:pPr>
    </w:lvl>
    <w:lvl w:ilvl="2" w:tplc="61DE0782" w:tentative="1">
      <w:start w:val="1"/>
      <w:numFmt w:val="bullet"/>
      <w:lvlText w:val="•"/>
      <w:lvlJc w:val="left"/>
      <w:pPr>
        <w:tabs>
          <w:tab w:val="num" w:pos="2160"/>
        </w:tabs>
        <w:ind w:left="2160" w:hanging="360"/>
      </w:pPr>
      <w:rPr>
        <w:rFonts w:ascii="Arial" w:hAnsi="Arial" w:hint="default"/>
      </w:rPr>
    </w:lvl>
    <w:lvl w:ilvl="3" w:tplc="62A01BF0" w:tentative="1">
      <w:start w:val="1"/>
      <w:numFmt w:val="bullet"/>
      <w:lvlText w:val="•"/>
      <w:lvlJc w:val="left"/>
      <w:pPr>
        <w:tabs>
          <w:tab w:val="num" w:pos="2880"/>
        </w:tabs>
        <w:ind w:left="2880" w:hanging="360"/>
      </w:pPr>
      <w:rPr>
        <w:rFonts w:ascii="Arial" w:hAnsi="Arial" w:hint="default"/>
      </w:rPr>
    </w:lvl>
    <w:lvl w:ilvl="4" w:tplc="28127F70" w:tentative="1">
      <w:start w:val="1"/>
      <w:numFmt w:val="bullet"/>
      <w:lvlText w:val="•"/>
      <w:lvlJc w:val="left"/>
      <w:pPr>
        <w:tabs>
          <w:tab w:val="num" w:pos="3600"/>
        </w:tabs>
        <w:ind w:left="3600" w:hanging="360"/>
      </w:pPr>
      <w:rPr>
        <w:rFonts w:ascii="Arial" w:hAnsi="Arial" w:hint="default"/>
      </w:rPr>
    </w:lvl>
    <w:lvl w:ilvl="5" w:tplc="7C182B14" w:tentative="1">
      <w:start w:val="1"/>
      <w:numFmt w:val="bullet"/>
      <w:lvlText w:val="•"/>
      <w:lvlJc w:val="left"/>
      <w:pPr>
        <w:tabs>
          <w:tab w:val="num" w:pos="4320"/>
        </w:tabs>
        <w:ind w:left="4320" w:hanging="360"/>
      </w:pPr>
      <w:rPr>
        <w:rFonts w:ascii="Arial" w:hAnsi="Arial" w:hint="default"/>
      </w:rPr>
    </w:lvl>
    <w:lvl w:ilvl="6" w:tplc="2CC8624C" w:tentative="1">
      <w:start w:val="1"/>
      <w:numFmt w:val="bullet"/>
      <w:lvlText w:val="•"/>
      <w:lvlJc w:val="left"/>
      <w:pPr>
        <w:tabs>
          <w:tab w:val="num" w:pos="5040"/>
        </w:tabs>
        <w:ind w:left="5040" w:hanging="360"/>
      </w:pPr>
      <w:rPr>
        <w:rFonts w:ascii="Arial" w:hAnsi="Arial" w:hint="default"/>
      </w:rPr>
    </w:lvl>
    <w:lvl w:ilvl="7" w:tplc="8BE20878" w:tentative="1">
      <w:start w:val="1"/>
      <w:numFmt w:val="bullet"/>
      <w:lvlText w:val="•"/>
      <w:lvlJc w:val="left"/>
      <w:pPr>
        <w:tabs>
          <w:tab w:val="num" w:pos="5760"/>
        </w:tabs>
        <w:ind w:left="5760" w:hanging="360"/>
      </w:pPr>
      <w:rPr>
        <w:rFonts w:ascii="Arial" w:hAnsi="Arial" w:hint="default"/>
      </w:rPr>
    </w:lvl>
    <w:lvl w:ilvl="8" w:tplc="67B26DDE" w:tentative="1">
      <w:start w:val="1"/>
      <w:numFmt w:val="bullet"/>
      <w:lvlText w:val="•"/>
      <w:lvlJc w:val="left"/>
      <w:pPr>
        <w:tabs>
          <w:tab w:val="num" w:pos="6480"/>
        </w:tabs>
        <w:ind w:left="6480" w:hanging="360"/>
      </w:pPr>
      <w:rPr>
        <w:rFonts w:ascii="Arial" w:hAnsi="Arial" w:hint="default"/>
      </w:rPr>
    </w:lvl>
  </w:abstractNum>
  <w:abstractNum w:abstractNumId="4">
    <w:nsid w:val="19F7418B"/>
    <w:multiLevelType w:val="hybridMultilevel"/>
    <w:tmpl w:val="4B1E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C57DB6"/>
    <w:multiLevelType w:val="hybridMultilevel"/>
    <w:tmpl w:val="FCE0C62A"/>
    <w:lvl w:ilvl="0" w:tplc="CE785D06">
      <w:start w:val="1"/>
      <w:numFmt w:val="bullet"/>
      <w:lvlText w:val="–"/>
      <w:lvlJc w:val="left"/>
      <w:pPr>
        <w:tabs>
          <w:tab w:val="num" w:pos="720"/>
        </w:tabs>
        <w:ind w:left="720" w:hanging="360"/>
      </w:pPr>
      <w:rPr>
        <w:rFonts w:ascii="Arial" w:hAnsi="Arial" w:hint="default"/>
      </w:rPr>
    </w:lvl>
    <w:lvl w:ilvl="1" w:tplc="3F865EA4">
      <w:start w:val="1"/>
      <w:numFmt w:val="bullet"/>
      <w:lvlText w:val="–"/>
      <w:lvlJc w:val="left"/>
      <w:pPr>
        <w:tabs>
          <w:tab w:val="num" w:pos="1440"/>
        </w:tabs>
        <w:ind w:left="1440" w:hanging="360"/>
      </w:pPr>
      <w:rPr>
        <w:rFonts w:ascii="Arial" w:hAnsi="Arial" w:hint="default"/>
      </w:rPr>
    </w:lvl>
    <w:lvl w:ilvl="2" w:tplc="3F9A5868" w:tentative="1">
      <w:start w:val="1"/>
      <w:numFmt w:val="bullet"/>
      <w:lvlText w:val="–"/>
      <w:lvlJc w:val="left"/>
      <w:pPr>
        <w:tabs>
          <w:tab w:val="num" w:pos="2160"/>
        </w:tabs>
        <w:ind w:left="2160" w:hanging="360"/>
      </w:pPr>
      <w:rPr>
        <w:rFonts w:ascii="Arial" w:hAnsi="Arial" w:hint="default"/>
      </w:rPr>
    </w:lvl>
    <w:lvl w:ilvl="3" w:tplc="0D2CB270" w:tentative="1">
      <w:start w:val="1"/>
      <w:numFmt w:val="bullet"/>
      <w:lvlText w:val="–"/>
      <w:lvlJc w:val="left"/>
      <w:pPr>
        <w:tabs>
          <w:tab w:val="num" w:pos="2880"/>
        </w:tabs>
        <w:ind w:left="2880" w:hanging="360"/>
      </w:pPr>
      <w:rPr>
        <w:rFonts w:ascii="Arial" w:hAnsi="Arial" w:hint="default"/>
      </w:rPr>
    </w:lvl>
    <w:lvl w:ilvl="4" w:tplc="FB4A08AC" w:tentative="1">
      <w:start w:val="1"/>
      <w:numFmt w:val="bullet"/>
      <w:lvlText w:val="–"/>
      <w:lvlJc w:val="left"/>
      <w:pPr>
        <w:tabs>
          <w:tab w:val="num" w:pos="3600"/>
        </w:tabs>
        <w:ind w:left="3600" w:hanging="360"/>
      </w:pPr>
      <w:rPr>
        <w:rFonts w:ascii="Arial" w:hAnsi="Arial" w:hint="default"/>
      </w:rPr>
    </w:lvl>
    <w:lvl w:ilvl="5" w:tplc="1952E792" w:tentative="1">
      <w:start w:val="1"/>
      <w:numFmt w:val="bullet"/>
      <w:lvlText w:val="–"/>
      <w:lvlJc w:val="left"/>
      <w:pPr>
        <w:tabs>
          <w:tab w:val="num" w:pos="4320"/>
        </w:tabs>
        <w:ind w:left="4320" w:hanging="360"/>
      </w:pPr>
      <w:rPr>
        <w:rFonts w:ascii="Arial" w:hAnsi="Arial" w:hint="default"/>
      </w:rPr>
    </w:lvl>
    <w:lvl w:ilvl="6" w:tplc="8B08573E" w:tentative="1">
      <w:start w:val="1"/>
      <w:numFmt w:val="bullet"/>
      <w:lvlText w:val="–"/>
      <w:lvlJc w:val="left"/>
      <w:pPr>
        <w:tabs>
          <w:tab w:val="num" w:pos="5040"/>
        </w:tabs>
        <w:ind w:left="5040" w:hanging="360"/>
      </w:pPr>
      <w:rPr>
        <w:rFonts w:ascii="Arial" w:hAnsi="Arial" w:hint="default"/>
      </w:rPr>
    </w:lvl>
    <w:lvl w:ilvl="7" w:tplc="3FC01E70" w:tentative="1">
      <w:start w:val="1"/>
      <w:numFmt w:val="bullet"/>
      <w:lvlText w:val="–"/>
      <w:lvlJc w:val="left"/>
      <w:pPr>
        <w:tabs>
          <w:tab w:val="num" w:pos="5760"/>
        </w:tabs>
        <w:ind w:left="5760" w:hanging="360"/>
      </w:pPr>
      <w:rPr>
        <w:rFonts w:ascii="Arial" w:hAnsi="Arial" w:hint="default"/>
      </w:rPr>
    </w:lvl>
    <w:lvl w:ilvl="8" w:tplc="0F602160" w:tentative="1">
      <w:start w:val="1"/>
      <w:numFmt w:val="bullet"/>
      <w:lvlText w:val="–"/>
      <w:lvlJc w:val="left"/>
      <w:pPr>
        <w:tabs>
          <w:tab w:val="num" w:pos="6480"/>
        </w:tabs>
        <w:ind w:left="6480" w:hanging="360"/>
      </w:pPr>
      <w:rPr>
        <w:rFonts w:ascii="Arial" w:hAnsi="Arial" w:hint="default"/>
      </w:rPr>
    </w:lvl>
  </w:abstractNum>
  <w:abstractNum w:abstractNumId="6">
    <w:nsid w:val="1DBC66AD"/>
    <w:multiLevelType w:val="hybridMultilevel"/>
    <w:tmpl w:val="A47A4AB8"/>
    <w:lvl w:ilvl="0" w:tplc="DC8ED136">
      <w:start w:val="1"/>
      <w:numFmt w:val="bullet"/>
      <w:lvlText w:val="•"/>
      <w:lvlJc w:val="left"/>
      <w:pPr>
        <w:tabs>
          <w:tab w:val="num" w:pos="720"/>
        </w:tabs>
        <w:ind w:left="720" w:hanging="360"/>
      </w:pPr>
      <w:rPr>
        <w:rFonts w:ascii="Arial" w:hAnsi="Arial" w:hint="default"/>
      </w:rPr>
    </w:lvl>
    <w:lvl w:ilvl="1" w:tplc="BE2E9CD4">
      <w:start w:val="1274"/>
      <w:numFmt w:val="bullet"/>
      <w:lvlText w:val="–"/>
      <w:lvlJc w:val="left"/>
      <w:pPr>
        <w:tabs>
          <w:tab w:val="num" w:pos="1440"/>
        </w:tabs>
        <w:ind w:left="1440" w:hanging="360"/>
      </w:pPr>
      <w:rPr>
        <w:rFonts w:ascii="Arial" w:hAnsi="Arial" w:hint="default"/>
      </w:rPr>
    </w:lvl>
    <w:lvl w:ilvl="2" w:tplc="E0A262C4">
      <w:start w:val="1274"/>
      <w:numFmt w:val="bullet"/>
      <w:lvlText w:val="•"/>
      <w:lvlJc w:val="left"/>
      <w:pPr>
        <w:tabs>
          <w:tab w:val="num" w:pos="2160"/>
        </w:tabs>
        <w:ind w:left="2160" w:hanging="360"/>
      </w:pPr>
      <w:rPr>
        <w:rFonts w:ascii="Arial" w:hAnsi="Arial" w:hint="default"/>
      </w:rPr>
    </w:lvl>
    <w:lvl w:ilvl="3" w:tplc="6E9A8A2A" w:tentative="1">
      <w:start w:val="1"/>
      <w:numFmt w:val="bullet"/>
      <w:lvlText w:val="•"/>
      <w:lvlJc w:val="left"/>
      <w:pPr>
        <w:tabs>
          <w:tab w:val="num" w:pos="2880"/>
        </w:tabs>
        <w:ind w:left="2880" w:hanging="360"/>
      </w:pPr>
      <w:rPr>
        <w:rFonts w:ascii="Arial" w:hAnsi="Arial" w:hint="default"/>
      </w:rPr>
    </w:lvl>
    <w:lvl w:ilvl="4" w:tplc="D7A2FB3E" w:tentative="1">
      <w:start w:val="1"/>
      <w:numFmt w:val="bullet"/>
      <w:lvlText w:val="•"/>
      <w:lvlJc w:val="left"/>
      <w:pPr>
        <w:tabs>
          <w:tab w:val="num" w:pos="3600"/>
        </w:tabs>
        <w:ind w:left="3600" w:hanging="360"/>
      </w:pPr>
      <w:rPr>
        <w:rFonts w:ascii="Arial" w:hAnsi="Arial" w:hint="default"/>
      </w:rPr>
    </w:lvl>
    <w:lvl w:ilvl="5" w:tplc="0F1AD4C8" w:tentative="1">
      <w:start w:val="1"/>
      <w:numFmt w:val="bullet"/>
      <w:lvlText w:val="•"/>
      <w:lvlJc w:val="left"/>
      <w:pPr>
        <w:tabs>
          <w:tab w:val="num" w:pos="4320"/>
        </w:tabs>
        <w:ind w:left="4320" w:hanging="360"/>
      </w:pPr>
      <w:rPr>
        <w:rFonts w:ascii="Arial" w:hAnsi="Arial" w:hint="default"/>
      </w:rPr>
    </w:lvl>
    <w:lvl w:ilvl="6" w:tplc="775EDD48" w:tentative="1">
      <w:start w:val="1"/>
      <w:numFmt w:val="bullet"/>
      <w:lvlText w:val="•"/>
      <w:lvlJc w:val="left"/>
      <w:pPr>
        <w:tabs>
          <w:tab w:val="num" w:pos="5040"/>
        </w:tabs>
        <w:ind w:left="5040" w:hanging="360"/>
      </w:pPr>
      <w:rPr>
        <w:rFonts w:ascii="Arial" w:hAnsi="Arial" w:hint="default"/>
      </w:rPr>
    </w:lvl>
    <w:lvl w:ilvl="7" w:tplc="B1B61DD0" w:tentative="1">
      <w:start w:val="1"/>
      <w:numFmt w:val="bullet"/>
      <w:lvlText w:val="•"/>
      <w:lvlJc w:val="left"/>
      <w:pPr>
        <w:tabs>
          <w:tab w:val="num" w:pos="5760"/>
        </w:tabs>
        <w:ind w:left="5760" w:hanging="360"/>
      </w:pPr>
      <w:rPr>
        <w:rFonts w:ascii="Arial" w:hAnsi="Arial" w:hint="default"/>
      </w:rPr>
    </w:lvl>
    <w:lvl w:ilvl="8" w:tplc="FFF28144" w:tentative="1">
      <w:start w:val="1"/>
      <w:numFmt w:val="bullet"/>
      <w:lvlText w:val="•"/>
      <w:lvlJc w:val="left"/>
      <w:pPr>
        <w:tabs>
          <w:tab w:val="num" w:pos="6480"/>
        </w:tabs>
        <w:ind w:left="6480" w:hanging="360"/>
      </w:pPr>
      <w:rPr>
        <w:rFonts w:ascii="Arial" w:hAnsi="Arial" w:hint="default"/>
      </w:rPr>
    </w:lvl>
  </w:abstractNum>
  <w:abstractNum w:abstractNumId="7">
    <w:nsid w:val="214C287D"/>
    <w:multiLevelType w:val="hybridMultilevel"/>
    <w:tmpl w:val="EB664B18"/>
    <w:lvl w:ilvl="0" w:tplc="44C00DB6">
      <w:start w:val="1"/>
      <w:numFmt w:val="bullet"/>
      <w:lvlText w:val="•"/>
      <w:lvlJc w:val="left"/>
      <w:pPr>
        <w:tabs>
          <w:tab w:val="num" w:pos="720"/>
        </w:tabs>
        <w:ind w:left="720" w:hanging="360"/>
      </w:pPr>
      <w:rPr>
        <w:rFonts w:ascii="Arial" w:hAnsi="Arial" w:hint="default"/>
      </w:rPr>
    </w:lvl>
    <w:lvl w:ilvl="1" w:tplc="4A923E2A">
      <w:start w:val="637"/>
      <w:numFmt w:val="bullet"/>
      <w:lvlText w:val="–"/>
      <w:lvlJc w:val="left"/>
      <w:pPr>
        <w:tabs>
          <w:tab w:val="num" w:pos="1440"/>
        </w:tabs>
        <w:ind w:left="1440" w:hanging="360"/>
      </w:pPr>
      <w:rPr>
        <w:rFonts w:ascii="Arial" w:hAnsi="Arial" w:hint="default"/>
      </w:rPr>
    </w:lvl>
    <w:lvl w:ilvl="2" w:tplc="4D8C4F92" w:tentative="1">
      <w:start w:val="1"/>
      <w:numFmt w:val="bullet"/>
      <w:lvlText w:val="•"/>
      <w:lvlJc w:val="left"/>
      <w:pPr>
        <w:tabs>
          <w:tab w:val="num" w:pos="2160"/>
        </w:tabs>
        <w:ind w:left="2160" w:hanging="360"/>
      </w:pPr>
      <w:rPr>
        <w:rFonts w:ascii="Arial" w:hAnsi="Arial" w:hint="default"/>
      </w:rPr>
    </w:lvl>
    <w:lvl w:ilvl="3" w:tplc="2444C8F8" w:tentative="1">
      <w:start w:val="1"/>
      <w:numFmt w:val="bullet"/>
      <w:lvlText w:val="•"/>
      <w:lvlJc w:val="left"/>
      <w:pPr>
        <w:tabs>
          <w:tab w:val="num" w:pos="2880"/>
        </w:tabs>
        <w:ind w:left="2880" w:hanging="360"/>
      </w:pPr>
      <w:rPr>
        <w:rFonts w:ascii="Arial" w:hAnsi="Arial" w:hint="default"/>
      </w:rPr>
    </w:lvl>
    <w:lvl w:ilvl="4" w:tplc="69D0D036" w:tentative="1">
      <w:start w:val="1"/>
      <w:numFmt w:val="bullet"/>
      <w:lvlText w:val="•"/>
      <w:lvlJc w:val="left"/>
      <w:pPr>
        <w:tabs>
          <w:tab w:val="num" w:pos="3600"/>
        </w:tabs>
        <w:ind w:left="3600" w:hanging="360"/>
      </w:pPr>
      <w:rPr>
        <w:rFonts w:ascii="Arial" w:hAnsi="Arial" w:hint="default"/>
      </w:rPr>
    </w:lvl>
    <w:lvl w:ilvl="5" w:tplc="2286C502" w:tentative="1">
      <w:start w:val="1"/>
      <w:numFmt w:val="bullet"/>
      <w:lvlText w:val="•"/>
      <w:lvlJc w:val="left"/>
      <w:pPr>
        <w:tabs>
          <w:tab w:val="num" w:pos="4320"/>
        </w:tabs>
        <w:ind w:left="4320" w:hanging="360"/>
      </w:pPr>
      <w:rPr>
        <w:rFonts w:ascii="Arial" w:hAnsi="Arial" w:hint="default"/>
      </w:rPr>
    </w:lvl>
    <w:lvl w:ilvl="6" w:tplc="6428BE56" w:tentative="1">
      <w:start w:val="1"/>
      <w:numFmt w:val="bullet"/>
      <w:lvlText w:val="•"/>
      <w:lvlJc w:val="left"/>
      <w:pPr>
        <w:tabs>
          <w:tab w:val="num" w:pos="5040"/>
        </w:tabs>
        <w:ind w:left="5040" w:hanging="360"/>
      </w:pPr>
      <w:rPr>
        <w:rFonts w:ascii="Arial" w:hAnsi="Arial" w:hint="default"/>
      </w:rPr>
    </w:lvl>
    <w:lvl w:ilvl="7" w:tplc="902EB448" w:tentative="1">
      <w:start w:val="1"/>
      <w:numFmt w:val="bullet"/>
      <w:lvlText w:val="•"/>
      <w:lvlJc w:val="left"/>
      <w:pPr>
        <w:tabs>
          <w:tab w:val="num" w:pos="5760"/>
        </w:tabs>
        <w:ind w:left="5760" w:hanging="360"/>
      </w:pPr>
      <w:rPr>
        <w:rFonts w:ascii="Arial" w:hAnsi="Arial" w:hint="default"/>
      </w:rPr>
    </w:lvl>
    <w:lvl w:ilvl="8" w:tplc="AA0C0A1C" w:tentative="1">
      <w:start w:val="1"/>
      <w:numFmt w:val="bullet"/>
      <w:lvlText w:val="•"/>
      <w:lvlJc w:val="left"/>
      <w:pPr>
        <w:tabs>
          <w:tab w:val="num" w:pos="6480"/>
        </w:tabs>
        <w:ind w:left="6480" w:hanging="360"/>
      </w:pPr>
      <w:rPr>
        <w:rFonts w:ascii="Arial" w:hAnsi="Arial" w:hint="default"/>
      </w:rPr>
    </w:lvl>
  </w:abstractNum>
  <w:abstractNum w:abstractNumId="8">
    <w:nsid w:val="28980F9F"/>
    <w:multiLevelType w:val="hybridMultilevel"/>
    <w:tmpl w:val="E4BE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A50E89"/>
    <w:multiLevelType w:val="hybridMultilevel"/>
    <w:tmpl w:val="A40E5A7C"/>
    <w:lvl w:ilvl="0" w:tplc="D01A18BC">
      <w:start w:val="1"/>
      <w:numFmt w:val="bullet"/>
      <w:lvlText w:val="•"/>
      <w:lvlJc w:val="left"/>
      <w:pPr>
        <w:tabs>
          <w:tab w:val="num" w:pos="720"/>
        </w:tabs>
        <w:ind w:left="720" w:hanging="360"/>
      </w:pPr>
      <w:rPr>
        <w:rFonts w:ascii="Arial" w:hAnsi="Arial" w:hint="default"/>
      </w:rPr>
    </w:lvl>
    <w:lvl w:ilvl="1" w:tplc="3084B936">
      <w:start w:val="1"/>
      <w:numFmt w:val="decimal"/>
      <w:lvlText w:val="%2."/>
      <w:lvlJc w:val="left"/>
      <w:pPr>
        <w:tabs>
          <w:tab w:val="num" w:pos="1440"/>
        </w:tabs>
        <w:ind w:left="1440" w:hanging="360"/>
      </w:pPr>
    </w:lvl>
    <w:lvl w:ilvl="2" w:tplc="D95A0B4A" w:tentative="1">
      <w:start w:val="1"/>
      <w:numFmt w:val="bullet"/>
      <w:lvlText w:val="•"/>
      <w:lvlJc w:val="left"/>
      <w:pPr>
        <w:tabs>
          <w:tab w:val="num" w:pos="2160"/>
        </w:tabs>
        <w:ind w:left="2160" w:hanging="360"/>
      </w:pPr>
      <w:rPr>
        <w:rFonts w:ascii="Arial" w:hAnsi="Arial" w:hint="default"/>
      </w:rPr>
    </w:lvl>
    <w:lvl w:ilvl="3" w:tplc="66484196" w:tentative="1">
      <w:start w:val="1"/>
      <w:numFmt w:val="bullet"/>
      <w:lvlText w:val="•"/>
      <w:lvlJc w:val="left"/>
      <w:pPr>
        <w:tabs>
          <w:tab w:val="num" w:pos="2880"/>
        </w:tabs>
        <w:ind w:left="2880" w:hanging="360"/>
      </w:pPr>
      <w:rPr>
        <w:rFonts w:ascii="Arial" w:hAnsi="Arial" w:hint="default"/>
      </w:rPr>
    </w:lvl>
    <w:lvl w:ilvl="4" w:tplc="87BCC4E6" w:tentative="1">
      <w:start w:val="1"/>
      <w:numFmt w:val="bullet"/>
      <w:lvlText w:val="•"/>
      <w:lvlJc w:val="left"/>
      <w:pPr>
        <w:tabs>
          <w:tab w:val="num" w:pos="3600"/>
        </w:tabs>
        <w:ind w:left="3600" w:hanging="360"/>
      </w:pPr>
      <w:rPr>
        <w:rFonts w:ascii="Arial" w:hAnsi="Arial" w:hint="default"/>
      </w:rPr>
    </w:lvl>
    <w:lvl w:ilvl="5" w:tplc="5796A6AE" w:tentative="1">
      <w:start w:val="1"/>
      <w:numFmt w:val="bullet"/>
      <w:lvlText w:val="•"/>
      <w:lvlJc w:val="left"/>
      <w:pPr>
        <w:tabs>
          <w:tab w:val="num" w:pos="4320"/>
        </w:tabs>
        <w:ind w:left="4320" w:hanging="360"/>
      </w:pPr>
      <w:rPr>
        <w:rFonts w:ascii="Arial" w:hAnsi="Arial" w:hint="default"/>
      </w:rPr>
    </w:lvl>
    <w:lvl w:ilvl="6" w:tplc="F0A4612A" w:tentative="1">
      <w:start w:val="1"/>
      <w:numFmt w:val="bullet"/>
      <w:lvlText w:val="•"/>
      <w:lvlJc w:val="left"/>
      <w:pPr>
        <w:tabs>
          <w:tab w:val="num" w:pos="5040"/>
        </w:tabs>
        <w:ind w:left="5040" w:hanging="360"/>
      </w:pPr>
      <w:rPr>
        <w:rFonts w:ascii="Arial" w:hAnsi="Arial" w:hint="default"/>
      </w:rPr>
    </w:lvl>
    <w:lvl w:ilvl="7" w:tplc="E50ED34C" w:tentative="1">
      <w:start w:val="1"/>
      <w:numFmt w:val="bullet"/>
      <w:lvlText w:val="•"/>
      <w:lvlJc w:val="left"/>
      <w:pPr>
        <w:tabs>
          <w:tab w:val="num" w:pos="5760"/>
        </w:tabs>
        <w:ind w:left="5760" w:hanging="360"/>
      </w:pPr>
      <w:rPr>
        <w:rFonts w:ascii="Arial" w:hAnsi="Arial" w:hint="default"/>
      </w:rPr>
    </w:lvl>
    <w:lvl w:ilvl="8" w:tplc="84DE9A34" w:tentative="1">
      <w:start w:val="1"/>
      <w:numFmt w:val="bullet"/>
      <w:lvlText w:val="•"/>
      <w:lvlJc w:val="left"/>
      <w:pPr>
        <w:tabs>
          <w:tab w:val="num" w:pos="6480"/>
        </w:tabs>
        <w:ind w:left="6480" w:hanging="360"/>
      </w:pPr>
      <w:rPr>
        <w:rFonts w:ascii="Arial" w:hAnsi="Arial" w:hint="default"/>
      </w:rPr>
    </w:lvl>
  </w:abstractNum>
  <w:abstractNum w:abstractNumId="10">
    <w:nsid w:val="29321DCC"/>
    <w:multiLevelType w:val="hybridMultilevel"/>
    <w:tmpl w:val="A5B6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C0074E"/>
    <w:multiLevelType w:val="hybridMultilevel"/>
    <w:tmpl w:val="DC729F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E43D36"/>
    <w:multiLevelType w:val="hybridMultilevel"/>
    <w:tmpl w:val="230E465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2E693C7E"/>
    <w:multiLevelType w:val="hybridMultilevel"/>
    <w:tmpl w:val="E446DFF6"/>
    <w:lvl w:ilvl="0" w:tplc="A614EA48">
      <w:start w:val="1"/>
      <w:numFmt w:val="bullet"/>
      <w:lvlText w:val="•"/>
      <w:lvlJc w:val="left"/>
      <w:pPr>
        <w:tabs>
          <w:tab w:val="num" w:pos="720"/>
        </w:tabs>
        <w:ind w:left="720" w:hanging="360"/>
      </w:pPr>
      <w:rPr>
        <w:rFonts w:ascii="Arial" w:hAnsi="Arial" w:hint="default"/>
      </w:rPr>
    </w:lvl>
    <w:lvl w:ilvl="1" w:tplc="52F86490">
      <w:start w:val="1972"/>
      <w:numFmt w:val="bullet"/>
      <w:lvlText w:val="–"/>
      <w:lvlJc w:val="left"/>
      <w:pPr>
        <w:tabs>
          <w:tab w:val="num" w:pos="1440"/>
        </w:tabs>
        <w:ind w:left="1440" w:hanging="360"/>
      </w:pPr>
      <w:rPr>
        <w:rFonts w:ascii="Arial" w:hAnsi="Arial" w:hint="default"/>
      </w:rPr>
    </w:lvl>
    <w:lvl w:ilvl="2" w:tplc="77F449AA">
      <w:start w:val="1972"/>
      <w:numFmt w:val="bullet"/>
      <w:lvlText w:val="•"/>
      <w:lvlJc w:val="left"/>
      <w:pPr>
        <w:tabs>
          <w:tab w:val="num" w:pos="2160"/>
        </w:tabs>
        <w:ind w:left="2160" w:hanging="360"/>
      </w:pPr>
      <w:rPr>
        <w:rFonts w:ascii="Arial" w:hAnsi="Arial" w:hint="default"/>
      </w:rPr>
    </w:lvl>
    <w:lvl w:ilvl="3" w:tplc="93CC792E" w:tentative="1">
      <w:start w:val="1"/>
      <w:numFmt w:val="bullet"/>
      <w:lvlText w:val="•"/>
      <w:lvlJc w:val="left"/>
      <w:pPr>
        <w:tabs>
          <w:tab w:val="num" w:pos="2880"/>
        </w:tabs>
        <w:ind w:left="2880" w:hanging="360"/>
      </w:pPr>
      <w:rPr>
        <w:rFonts w:ascii="Arial" w:hAnsi="Arial" w:hint="default"/>
      </w:rPr>
    </w:lvl>
    <w:lvl w:ilvl="4" w:tplc="71E87546" w:tentative="1">
      <w:start w:val="1"/>
      <w:numFmt w:val="bullet"/>
      <w:lvlText w:val="•"/>
      <w:lvlJc w:val="left"/>
      <w:pPr>
        <w:tabs>
          <w:tab w:val="num" w:pos="3600"/>
        </w:tabs>
        <w:ind w:left="3600" w:hanging="360"/>
      </w:pPr>
      <w:rPr>
        <w:rFonts w:ascii="Arial" w:hAnsi="Arial" w:hint="default"/>
      </w:rPr>
    </w:lvl>
    <w:lvl w:ilvl="5" w:tplc="7B001912" w:tentative="1">
      <w:start w:val="1"/>
      <w:numFmt w:val="bullet"/>
      <w:lvlText w:val="•"/>
      <w:lvlJc w:val="left"/>
      <w:pPr>
        <w:tabs>
          <w:tab w:val="num" w:pos="4320"/>
        </w:tabs>
        <w:ind w:left="4320" w:hanging="360"/>
      </w:pPr>
      <w:rPr>
        <w:rFonts w:ascii="Arial" w:hAnsi="Arial" w:hint="default"/>
      </w:rPr>
    </w:lvl>
    <w:lvl w:ilvl="6" w:tplc="5156B8EA" w:tentative="1">
      <w:start w:val="1"/>
      <w:numFmt w:val="bullet"/>
      <w:lvlText w:val="•"/>
      <w:lvlJc w:val="left"/>
      <w:pPr>
        <w:tabs>
          <w:tab w:val="num" w:pos="5040"/>
        </w:tabs>
        <w:ind w:left="5040" w:hanging="360"/>
      </w:pPr>
      <w:rPr>
        <w:rFonts w:ascii="Arial" w:hAnsi="Arial" w:hint="default"/>
      </w:rPr>
    </w:lvl>
    <w:lvl w:ilvl="7" w:tplc="599899A0" w:tentative="1">
      <w:start w:val="1"/>
      <w:numFmt w:val="bullet"/>
      <w:lvlText w:val="•"/>
      <w:lvlJc w:val="left"/>
      <w:pPr>
        <w:tabs>
          <w:tab w:val="num" w:pos="5760"/>
        </w:tabs>
        <w:ind w:left="5760" w:hanging="360"/>
      </w:pPr>
      <w:rPr>
        <w:rFonts w:ascii="Arial" w:hAnsi="Arial" w:hint="default"/>
      </w:rPr>
    </w:lvl>
    <w:lvl w:ilvl="8" w:tplc="051EC0C8" w:tentative="1">
      <w:start w:val="1"/>
      <w:numFmt w:val="bullet"/>
      <w:lvlText w:val="•"/>
      <w:lvlJc w:val="left"/>
      <w:pPr>
        <w:tabs>
          <w:tab w:val="num" w:pos="6480"/>
        </w:tabs>
        <w:ind w:left="6480" w:hanging="360"/>
      </w:pPr>
      <w:rPr>
        <w:rFonts w:ascii="Arial" w:hAnsi="Arial" w:hint="default"/>
      </w:rPr>
    </w:lvl>
  </w:abstractNum>
  <w:abstractNum w:abstractNumId="14">
    <w:nsid w:val="35356930"/>
    <w:multiLevelType w:val="hybridMultilevel"/>
    <w:tmpl w:val="37DEA96C"/>
    <w:lvl w:ilvl="0" w:tplc="19C2A7D8">
      <w:start w:val="3"/>
      <w:numFmt w:val="decimal"/>
      <w:lvlText w:val="%1)"/>
      <w:lvlJc w:val="left"/>
      <w:pPr>
        <w:tabs>
          <w:tab w:val="num" w:pos="720"/>
        </w:tabs>
        <w:ind w:left="720" w:hanging="360"/>
      </w:pPr>
    </w:lvl>
    <w:lvl w:ilvl="1" w:tplc="B0A08A54" w:tentative="1">
      <w:start w:val="1"/>
      <w:numFmt w:val="decimal"/>
      <w:lvlText w:val="%2)"/>
      <w:lvlJc w:val="left"/>
      <w:pPr>
        <w:tabs>
          <w:tab w:val="num" w:pos="1440"/>
        </w:tabs>
        <w:ind w:left="1440" w:hanging="360"/>
      </w:pPr>
    </w:lvl>
    <w:lvl w:ilvl="2" w:tplc="42D65CC2" w:tentative="1">
      <w:start w:val="1"/>
      <w:numFmt w:val="decimal"/>
      <w:lvlText w:val="%3)"/>
      <w:lvlJc w:val="left"/>
      <w:pPr>
        <w:tabs>
          <w:tab w:val="num" w:pos="2160"/>
        </w:tabs>
        <w:ind w:left="2160" w:hanging="360"/>
      </w:pPr>
    </w:lvl>
    <w:lvl w:ilvl="3" w:tplc="169CB97E" w:tentative="1">
      <w:start w:val="1"/>
      <w:numFmt w:val="decimal"/>
      <w:lvlText w:val="%4)"/>
      <w:lvlJc w:val="left"/>
      <w:pPr>
        <w:tabs>
          <w:tab w:val="num" w:pos="2880"/>
        </w:tabs>
        <w:ind w:left="2880" w:hanging="360"/>
      </w:pPr>
    </w:lvl>
    <w:lvl w:ilvl="4" w:tplc="AC94389E" w:tentative="1">
      <w:start w:val="1"/>
      <w:numFmt w:val="decimal"/>
      <w:lvlText w:val="%5)"/>
      <w:lvlJc w:val="left"/>
      <w:pPr>
        <w:tabs>
          <w:tab w:val="num" w:pos="3600"/>
        </w:tabs>
        <w:ind w:left="3600" w:hanging="360"/>
      </w:pPr>
    </w:lvl>
    <w:lvl w:ilvl="5" w:tplc="958A4AB4" w:tentative="1">
      <w:start w:val="1"/>
      <w:numFmt w:val="decimal"/>
      <w:lvlText w:val="%6)"/>
      <w:lvlJc w:val="left"/>
      <w:pPr>
        <w:tabs>
          <w:tab w:val="num" w:pos="4320"/>
        </w:tabs>
        <w:ind w:left="4320" w:hanging="360"/>
      </w:pPr>
    </w:lvl>
    <w:lvl w:ilvl="6" w:tplc="47808D62" w:tentative="1">
      <w:start w:val="1"/>
      <w:numFmt w:val="decimal"/>
      <w:lvlText w:val="%7)"/>
      <w:lvlJc w:val="left"/>
      <w:pPr>
        <w:tabs>
          <w:tab w:val="num" w:pos="5040"/>
        </w:tabs>
        <w:ind w:left="5040" w:hanging="360"/>
      </w:pPr>
    </w:lvl>
    <w:lvl w:ilvl="7" w:tplc="7A92A84E" w:tentative="1">
      <w:start w:val="1"/>
      <w:numFmt w:val="decimal"/>
      <w:lvlText w:val="%8)"/>
      <w:lvlJc w:val="left"/>
      <w:pPr>
        <w:tabs>
          <w:tab w:val="num" w:pos="5760"/>
        </w:tabs>
        <w:ind w:left="5760" w:hanging="360"/>
      </w:pPr>
    </w:lvl>
    <w:lvl w:ilvl="8" w:tplc="5EAA38E8" w:tentative="1">
      <w:start w:val="1"/>
      <w:numFmt w:val="decimal"/>
      <w:lvlText w:val="%9)"/>
      <w:lvlJc w:val="left"/>
      <w:pPr>
        <w:tabs>
          <w:tab w:val="num" w:pos="6480"/>
        </w:tabs>
        <w:ind w:left="6480" w:hanging="360"/>
      </w:pPr>
    </w:lvl>
  </w:abstractNum>
  <w:abstractNum w:abstractNumId="15">
    <w:nsid w:val="367910F6"/>
    <w:multiLevelType w:val="hybridMultilevel"/>
    <w:tmpl w:val="AFBE9FBC"/>
    <w:lvl w:ilvl="0" w:tplc="04090001">
      <w:start w:val="1"/>
      <w:numFmt w:val="bullet"/>
      <w:lvlText w:val=""/>
      <w:lvlJc w:val="left"/>
      <w:pPr>
        <w:tabs>
          <w:tab w:val="num" w:pos="1080"/>
        </w:tabs>
        <w:ind w:left="1080" w:hanging="360"/>
      </w:pPr>
      <w:rPr>
        <w:rFonts w:ascii="Symbol" w:hAnsi="Symbol" w:hint="default"/>
      </w:rPr>
    </w:lvl>
    <w:lvl w:ilvl="1" w:tplc="2F52E7E8">
      <w:start w:val="1"/>
      <w:numFmt w:val="upperLetter"/>
      <w:lvlText w:val="%2."/>
      <w:lvlJc w:val="left"/>
      <w:pPr>
        <w:tabs>
          <w:tab w:val="num" w:pos="1800"/>
        </w:tabs>
        <w:ind w:left="1800" w:hanging="360"/>
      </w:pPr>
    </w:lvl>
    <w:lvl w:ilvl="2" w:tplc="4A16BF7C">
      <w:start w:val="1"/>
      <w:numFmt w:val="upperLetter"/>
      <w:lvlText w:val="%3."/>
      <w:lvlJc w:val="left"/>
      <w:pPr>
        <w:tabs>
          <w:tab w:val="num" w:pos="2520"/>
        </w:tabs>
        <w:ind w:left="2520" w:hanging="360"/>
      </w:pPr>
    </w:lvl>
    <w:lvl w:ilvl="3" w:tplc="B2AC281C">
      <w:start w:val="1"/>
      <w:numFmt w:val="upperLetter"/>
      <w:lvlText w:val="%4."/>
      <w:lvlJc w:val="left"/>
      <w:pPr>
        <w:tabs>
          <w:tab w:val="num" w:pos="3240"/>
        </w:tabs>
        <w:ind w:left="3240" w:hanging="360"/>
      </w:pPr>
    </w:lvl>
    <w:lvl w:ilvl="4" w:tplc="3E2EF3F6">
      <w:start w:val="1"/>
      <w:numFmt w:val="upperLetter"/>
      <w:lvlText w:val="%5."/>
      <w:lvlJc w:val="left"/>
      <w:pPr>
        <w:tabs>
          <w:tab w:val="num" w:pos="3960"/>
        </w:tabs>
        <w:ind w:left="3960" w:hanging="360"/>
      </w:pPr>
    </w:lvl>
    <w:lvl w:ilvl="5" w:tplc="B9C079D4" w:tentative="1">
      <w:start w:val="1"/>
      <w:numFmt w:val="upperLetter"/>
      <w:lvlText w:val="%6."/>
      <w:lvlJc w:val="left"/>
      <w:pPr>
        <w:tabs>
          <w:tab w:val="num" w:pos="4680"/>
        </w:tabs>
        <w:ind w:left="4680" w:hanging="360"/>
      </w:pPr>
    </w:lvl>
    <w:lvl w:ilvl="6" w:tplc="1EB46578" w:tentative="1">
      <w:start w:val="1"/>
      <w:numFmt w:val="upperLetter"/>
      <w:lvlText w:val="%7."/>
      <w:lvlJc w:val="left"/>
      <w:pPr>
        <w:tabs>
          <w:tab w:val="num" w:pos="5400"/>
        </w:tabs>
        <w:ind w:left="5400" w:hanging="360"/>
      </w:pPr>
    </w:lvl>
    <w:lvl w:ilvl="7" w:tplc="489E5C82" w:tentative="1">
      <w:start w:val="1"/>
      <w:numFmt w:val="upperLetter"/>
      <w:lvlText w:val="%8."/>
      <w:lvlJc w:val="left"/>
      <w:pPr>
        <w:tabs>
          <w:tab w:val="num" w:pos="6120"/>
        </w:tabs>
        <w:ind w:left="6120" w:hanging="360"/>
      </w:pPr>
    </w:lvl>
    <w:lvl w:ilvl="8" w:tplc="5D0C0B72" w:tentative="1">
      <w:start w:val="1"/>
      <w:numFmt w:val="upperLetter"/>
      <w:lvlText w:val="%9."/>
      <w:lvlJc w:val="left"/>
      <w:pPr>
        <w:tabs>
          <w:tab w:val="num" w:pos="6840"/>
        </w:tabs>
        <w:ind w:left="6840" w:hanging="360"/>
      </w:pPr>
    </w:lvl>
  </w:abstractNum>
  <w:abstractNum w:abstractNumId="16">
    <w:nsid w:val="36BA3454"/>
    <w:multiLevelType w:val="hybridMultilevel"/>
    <w:tmpl w:val="4CF27614"/>
    <w:lvl w:ilvl="0" w:tplc="3E34DBAC">
      <w:start w:val="1"/>
      <w:numFmt w:val="decimal"/>
      <w:lvlText w:val="%1."/>
      <w:lvlJc w:val="left"/>
      <w:pPr>
        <w:tabs>
          <w:tab w:val="num" w:pos="720"/>
        </w:tabs>
        <w:ind w:left="720" w:hanging="360"/>
      </w:pPr>
    </w:lvl>
    <w:lvl w:ilvl="1" w:tplc="2BDC1790">
      <w:start w:val="1"/>
      <w:numFmt w:val="lowerLetter"/>
      <w:lvlText w:val="%2."/>
      <w:lvlJc w:val="left"/>
      <w:pPr>
        <w:tabs>
          <w:tab w:val="num" w:pos="1440"/>
        </w:tabs>
        <w:ind w:left="1440" w:hanging="360"/>
      </w:pPr>
      <w:rPr>
        <w:rFonts w:hint="default"/>
      </w:rPr>
    </w:lvl>
    <w:lvl w:ilvl="2" w:tplc="0409000B">
      <w:start w:val="1"/>
      <w:numFmt w:val="bullet"/>
      <w:lvlText w:val=""/>
      <w:lvlJc w:val="left"/>
      <w:pPr>
        <w:tabs>
          <w:tab w:val="num" w:pos="2160"/>
        </w:tabs>
        <w:ind w:left="2160" w:hanging="360"/>
      </w:pPr>
      <w:rPr>
        <w:rFonts w:ascii="Wingdings" w:hAnsi="Wingdings" w:hint="default"/>
      </w:rPr>
    </w:lvl>
    <w:lvl w:ilvl="3" w:tplc="67A45908" w:tentative="1">
      <w:start w:val="1"/>
      <w:numFmt w:val="decimal"/>
      <w:lvlText w:val="%4."/>
      <w:lvlJc w:val="left"/>
      <w:pPr>
        <w:tabs>
          <w:tab w:val="num" w:pos="2880"/>
        </w:tabs>
        <w:ind w:left="2880" w:hanging="360"/>
      </w:pPr>
    </w:lvl>
    <w:lvl w:ilvl="4" w:tplc="FFD8BA06" w:tentative="1">
      <w:start w:val="1"/>
      <w:numFmt w:val="decimal"/>
      <w:lvlText w:val="%5."/>
      <w:lvlJc w:val="left"/>
      <w:pPr>
        <w:tabs>
          <w:tab w:val="num" w:pos="3600"/>
        </w:tabs>
        <w:ind w:left="3600" w:hanging="360"/>
      </w:pPr>
    </w:lvl>
    <w:lvl w:ilvl="5" w:tplc="1EB8EB72" w:tentative="1">
      <w:start w:val="1"/>
      <w:numFmt w:val="decimal"/>
      <w:lvlText w:val="%6."/>
      <w:lvlJc w:val="left"/>
      <w:pPr>
        <w:tabs>
          <w:tab w:val="num" w:pos="4320"/>
        </w:tabs>
        <w:ind w:left="4320" w:hanging="360"/>
      </w:pPr>
    </w:lvl>
    <w:lvl w:ilvl="6" w:tplc="08AABF26" w:tentative="1">
      <w:start w:val="1"/>
      <w:numFmt w:val="decimal"/>
      <w:lvlText w:val="%7."/>
      <w:lvlJc w:val="left"/>
      <w:pPr>
        <w:tabs>
          <w:tab w:val="num" w:pos="5040"/>
        </w:tabs>
        <w:ind w:left="5040" w:hanging="360"/>
      </w:pPr>
    </w:lvl>
    <w:lvl w:ilvl="7" w:tplc="985CB180" w:tentative="1">
      <w:start w:val="1"/>
      <w:numFmt w:val="decimal"/>
      <w:lvlText w:val="%8."/>
      <w:lvlJc w:val="left"/>
      <w:pPr>
        <w:tabs>
          <w:tab w:val="num" w:pos="5760"/>
        </w:tabs>
        <w:ind w:left="5760" w:hanging="360"/>
      </w:pPr>
    </w:lvl>
    <w:lvl w:ilvl="8" w:tplc="E9506982" w:tentative="1">
      <w:start w:val="1"/>
      <w:numFmt w:val="decimal"/>
      <w:lvlText w:val="%9."/>
      <w:lvlJc w:val="left"/>
      <w:pPr>
        <w:tabs>
          <w:tab w:val="num" w:pos="6480"/>
        </w:tabs>
        <w:ind w:left="6480" w:hanging="360"/>
      </w:pPr>
    </w:lvl>
  </w:abstractNum>
  <w:abstractNum w:abstractNumId="17">
    <w:nsid w:val="39955A62"/>
    <w:multiLevelType w:val="hybridMultilevel"/>
    <w:tmpl w:val="586EFB86"/>
    <w:lvl w:ilvl="0" w:tplc="D4CAC1A4">
      <w:start w:val="1"/>
      <w:numFmt w:val="lowerLetter"/>
      <w:lvlText w:val="%1)"/>
      <w:lvlJc w:val="left"/>
      <w:pPr>
        <w:tabs>
          <w:tab w:val="num" w:pos="720"/>
        </w:tabs>
        <w:ind w:left="720" w:hanging="360"/>
      </w:pPr>
    </w:lvl>
    <w:lvl w:ilvl="1" w:tplc="2A345F08">
      <w:start w:val="1"/>
      <w:numFmt w:val="lowerLetter"/>
      <w:lvlText w:val="%2)"/>
      <w:lvlJc w:val="left"/>
      <w:pPr>
        <w:tabs>
          <w:tab w:val="num" w:pos="1440"/>
        </w:tabs>
        <w:ind w:left="1440" w:hanging="360"/>
      </w:pPr>
    </w:lvl>
    <w:lvl w:ilvl="2" w:tplc="2BA6CF06" w:tentative="1">
      <w:start w:val="1"/>
      <w:numFmt w:val="lowerLetter"/>
      <w:lvlText w:val="%3)"/>
      <w:lvlJc w:val="left"/>
      <w:pPr>
        <w:tabs>
          <w:tab w:val="num" w:pos="2160"/>
        </w:tabs>
        <w:ind w:left="2160" w:hanging="360"/>
      </w:pPr>
    </w:lvl>
    <w:lvl w:ilvl="3" w:tplc="BECC1FF4" w:tentative="1">
      <w:start w:val="1"/>
      <w:numFmt w:val="lowerLetter"/>
      <w:lvlText w:val="%4)"/>
      <w:lvlJc w:val="left"/>
      <w:pPr>
        <w:tabs>
          <w:tab w:val="num" w:pos="2880"/>
        </w:tabs>
        <w:ind w:left="2880" w:hanging="360"/>
      </w:pPr>
    </w:lvl>
    <w:lvl w:ilvl="4" w:tplc="59AA4FBA" w:tentative="1">
      <w:start w:val="1"/>
      <w:numFmt w:val="lowerLetter"/>
      <w:lvlText w:val="%5)"/>
      <w:lvlJc w:val="left"/>
      <w:pPr>
        <w:tabs>
          <w:tab w:val="num" w:pos="3600"/>
        </w:tabs>
        <w:ind w:left="3600" w:hanging="360"/>
      </w:pPr>
    </w:lvl>
    <w:lvl w:ilvl="5" w:tplc="0B88DB36" w:tentative="1">
      <w:start w:val="1"/>
      <w:numFmt w:val="lowerLetter"/>
      <w:lvlText w:val="%6)"/>
      <w:lvlJc w:val="left"/>
      <w:pPr>
        <w:tabs>
          <w:tab w:val="num" w:pos="4320"/>
        </w:tabs>
        <w:ind w:left="4320" w:hanging="360"/>
      </w:pPr>
    </w:lvl>
    <w:lvl w:ilvl="6" w:tplc="59547A5C" w:tentative="1">
      <w:start w:val="1"/>
      <w:numFmt w:val="lowerLetter"/>
      <w:lvlText w:val="%7)"/>
      <w:lvlJc w:val="left"/>
      <w:pPr>
        <w:tabs>
          <w:tab w:val="num" w:pos="5040"/>
        </w:tabs>
        <w:ind w:left="5040" w:hanging="360"/>
      </w:pPr>
    </w:lvl>
    <w:lvl w:ilvl="7" w:tplc="BA54B8B4" w:tentative="1">
      <w:start w:val="1"/>
      <w:numFmt w:val="lowerLetter"/>
      <w:lvlText w:val="%8)"/>
      <w:lvlJc w:val="left"/>
      <w:pPr>
        <w:tabs>
          <w:tab w:val="num" w:pos="5760"/>
        </w:tabs>
        <w:ind w:left="5760" w:hanging="360"/>
      </w:pPr>
    </w:lvl>
    <w:lvl w:ilvl="8" w:tplc="79589C40" w:tentative="1">
      <w:start w:val="1"/>
      <w:numFmt w:val="lowerLetter"/>
      <w:lvlText w:val="%9)"/>
      <w:lvlJc w:val="left"/>
      <w:pPr>
        <w:tabs>
          <w:tab w:val="num" w:pos="6480"/>
        </w:tabs>
        <w:ind w:left="6480" w:hanging="360"/>
      </w:pPr>
    </w:lvl>
  </w:abstractNum>
  <w:abstractNum w:abstractNumId="18">
    <w:nsid w:val="3A1A264D"/>
    <w:multiLevelType w:val="hybridMultilevel"/>
    <w:tmpl w:val="4816E290"/>
    <w:lvl w:ilvl="0" w:tplc="3E34DBA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B">
      <w:start w:val="1"/>
      <w:numFmt w:val="bullet"/>
      <w:lvlText w:val=""/>
      <w:lvlJc w:val="left"/>
      <w:pPr>
        <w:tabs>
          <w:tab w:val="num" w:pos="2160"/>
        </w:tabs>
        <w:ind w:left="2160" w:hanging="360"/>
      </w:pPr>
      <w:rPr>
        <w:rFonts w:ascii="Wingdings" w:hAnsi="Wingdings" w:hint="default"/>
      </w:rPr>
    </w:lvl>
    <w:lvl w:ilvl="3" w:tplc="67A45908" w:tentative="1">
      <w:start w:val="1"/>
      <w:numFmt w:val="decimal"/>
      <w:lvlText w:val="%4."/>
      <w:lvlJc w:val="left"/>
      <w:pPr>
        <w:tabs>
          <w:tab w:val="num" w:pos="2880"/>
        </w:tabs>
        <w:ind w:left="2880" w:hanging="360"/>
      </w:pPr>
    </w:lvl>
    <w:lvl w:ilvl="4" w:tplc="FFD8BA06" w:tentative="1">
      <w:start w:val="1"/>
      <w:numFmt w:val="decimal"/>
      <w:lvlText w:val="%5."/>
      <w:lvlJc w:val="left"/>
      <w:pPr>
        <w:tabs>
          <w:tab w:val="num" w:pos="3600"/>
        </w:tabs>
        <w:ind w:left="3600" w:hanging="360"/>
      </w:pPr>
    </w:lvl>
    <w:lvl w:ilvl="5" w:tplc="1EB8EB72" w:tentative="1">
      <w:start w:val="1"/>
      <w:numFmt w:val="decimal"/>
      <w:lvlText w:val="%6."/>
      <w:lvlJc w:val="left"/>
      <w:pPr>
        <w:tabs>
          <w:tab w:val="num" w:pos="4320"/>
        </w:tabs>
        <w:ind w:left="4320" w:hanging="360"/>
      </w:pPr>
    </w:lvl>
    <w:lvl w:ilvl="6" w:tplc="08AABF26" w:tentative="1">
      <w:start w:val="1"/>
      <w:numFmt w:val="decimal"/>
      <w:lvlText w:val="%7."/>
      <w:lvlJc w:val="left"/>
      <w:pPr>
        <w:tabs>
          <w:tab w:val="num" w:pos="5040"/>
        </w:tabs>
        <w:ind w:left="5040" w:hanging="360"/>
      </w:pPr>
    </w:lvl>
    <w:lvl w:ilvl="7" w:tplc="985CB180" w:tentative="1">
      <w:start w:val="1"/>
      <w:numFmt w:val="decimal"/>
      <w:lvlText w:val="%8."/>
      <w:lvlJc w:val="left"/>
      <w:pPr>
        <w:tabs>
          <w:tab w:val="num" w:pos="5760"/>
        </w:tabs>
        <w:ind w:left="5760" w:hanging="360"/>
      </w:pPr>
    </w:lvl>
    <w:lvl w:ilvl="8" w:tplc="E9506982" w:tentative="1">
      <w:start w:val="1"/>
      <w:numFmt w:val="decimal"/>
      <w:lvlText w:val="%9."/>
      <w:lvlJc w:val="left"/>
      <w:pPr>
        <w:tabs>
          <w:tab w:val="num" w:pos="6480"/>
        </w:tabs>
        <w:ind w:left="6480" w:hanging="360"/>
      </w:pPr>
    </w:lvl>
  </w:abstractNum>
  <w:abstractNum w:abstractNumId="19">
    <w:nsid w:val="3C6C3E9C"/>
    <w:multiLevelType w:val="hybridMultilevel"/>
    <w:tmpl w:val="3C8E79E6"/>
    <w:lvl w:ilvl="0" w:tplc="04090001">
      <w:start w:val="1"/>
      <w:numFmt w:val="bullet"/>
      <w:lvlText w:val=""/>
      <w:lvlJc w:val="left"/>
      <w:pPr>
        <w:tabs>
          <w:tab w:val="num" w:pos="720"/>
        </w:tabs>
        <w:ind w:left="720" w:hanging="360"/>
      </w:pPr>
      <w:rPr>
        <w:rFonts w:ascii="Symbol" w:hAnsi="Symbol" w:hint="default"/>
      </w:rPr>
    </w:lvl>
    <w:lvl w:ilvl="1" w:tplc="EE2CB3D8">
      <w:start w:val="1"/>
      <w:numFmt w:val="lowerLetter"/>
      <w:lvlText w:val="%2."/>
      <w:lvlJc w:val="left"/>
      <w:pPr>
        <w:tabs>
          <w:tab w:val="num" w:pos="1440"/>
        </w:tabs>
        <w:ind w:left="1440" w:hanging="360"/>
      </w:pPr>
    </w:lvl>
    <w:lvl w:ilvl="2" w:tplc="0409000B">
      <w:start w:val="1"/>
      <w:numFmt w:val="bullet"/>
      <w:lvlText w:val=""/>
      <w:lvlJc w:val="left"/>
      <w:pPr>
        <w:tabs>
          <w:tab w:val="num" w:pos="2160"/>
        </w:tabs>
        <w:ind w:left="2160" w:hanging="360"/>
      </w:pPr>
      <w:rPr>
        <w:rFonts w:ascii="Wingdings" w:hAnsi="Wingdings" w:hint="default"/>
      </w:rPr>
    </w:lvl>
    <w:lvl w:ilvl="3" w:tplc="67A45908" w:tentative="1">
      <w:start w:val="1"/>
      <w:numFmt w:val="decimal"/>
      <w:lvlText w:val="%4."/>
      <w:lvlJc w:val="left"/>
      <w:pPr>
        <w:tabs>
          <w:tab w:val="num" w:pos="2880"/>
        </w:tabs>
        <w:ind w:left="2880" w:hanging="360"/>
      </w:pPr>
    </w:lvl>
    <w:lvl w:ilvl="4" w:tplc="FFD8BA06" w:tentative="1">
      <w:start w:val="1"/>
      <w:numFmt w:val="decimal"/>
      <w:lvlText w:val="%5."/>
      <w:lvlJc w:val="left"/>
      <w:pPr>
        <w:tabs>
          <w:tab w:val="num" w:pos="3600"/>
        </w:tabs>
        <w:ind w:left="3600" w:hanging="360"/>
      </w:pPr>
    </w:lvl>
    <w:lvl w:ilvl="5" w:tplc="1EB8EB72" w:tentative="1">
      <w:start w:val="1"/>
      <w:numFmt w:val="decimal"/>
      <w:lvlText w:val="%6."/>
      <w:lvlJc w:val="left"/>
      <w:pPr>
        <w:tabs>
          <w:tab w:val="num" w:pos="4320"/>
        </w:tabs>
        <w:ind w:left="4320" w:hanging="360"/>
      </w:pPr>
    </w:lvl>
    <w:lvl w:ilvl="6" w:tplc="08AABF26" w:tentative="1">
      <w:start w:val="1"/>
      <w:numFmt w:val="decimal"/>
      <w:lvlText w:val="%7."/>
      <w:lvlJc w:val="left"/>
      <w:pPr>
        <w:tabs>
          <w:tab w:val="num" w:pos="5040"/>
        </w:tabs>
        <w:ind w:left="5040" w:hanging="360"/>
      </w:pPr>
    </w:lvl>
    <w:lvl w:ilvl="7" w:tplc="985CB180" w:tentative="1">
      <w:start w:val="1"/>
      <w:numFmt w:val="decimal"/>
      <w:lvlText w:val="%8."/>
      <w:lvlJc w:val="left"/>
      <w:pPr>
        <w:tabs>
          <w:tab w:val="num" w:pos="5760"/>
        </w:tabs>
        <w:ind w:left="5760" w:hanging="360"/>
      </w:pPr>
    </w:lvl>
    <w:lvl w:ilvl="8" w:tplc="E9506982" w:tentative="1">
      <w:start w:val="1"/>
      <w:numFmt w:val="decimal"/>
      <w:lvlText w:val="%9."/>
      <w:lvlJc w:val="left"/>
      <w:pPr>
        <w:tabs>
          <w:tab w:val="num" w:pos="6480"/>
        </w:tabs>
        <w:ind w:left="6480" w:hanging="360"/>
      </w:pPr>
    </w:lvl>
  </w:abstractNum>
  <w:abstractNum w:abstractNumId="20">
    <w:nsid w:val="3CB82262"/>
    <w:multiLevelType w:val="hybridMultilevel"/>
    <w:tmpl w:val="FD6CB30E"/>
    <w:lvl w:ilvl="0" w:tplc="EF005174">
      <w:start w:val="1"/>
      <w:numFmt w:val="decimal"/>
      <w:lvlText w:val="%1."/>
      <w:lvlJc w:val="left"/>
      <w:pPr>
        <w:ind w:left="360" w:hanging="360"/>
      </w:pPr>
    </w:lvl>
    <w:lvl w:ilvl="1" w:tplc="EC2A9F40">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EB14F95"/>
    <w:multiLevelType w:val="hybridMultilevel"/>
    <w:tmpl w:val="82A44B7C"/>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61DE0782" w:tentative="1">
      <w:start w:val="1"/>
      <w:numFmt w:val="bullet"/>
      <w:lvlText w:val="•"/>
      <w:lvlJc w:val="left"/>
      <w:pPr>
        <w:tabs>
          <w:tab w:val="num" w:pos="2880"/>
        </w:tabs>
        <w:ind w:left="2880" w:hanging="360"/>
      </w:pPr>
      <w:rPr>
        <w:rFonts w:ascii="Arial" w:hAnsi="Arial" w:hint="default"/>
      </w:rPr>
    </w:lvl>
    <w:lvl w:ilvl="3" w:tplc="62A01BF0" w:tentative="1">
      <w:start w:val="1"/>
      <w:numFmt w:val="bullet"/>
      <w:lvlText w:val="•"/>
      <w:lvlJc w:val="left"/>
      <w:pPr>
        <w:tabs>
          <w:tab w:val="num" w:pos="3600"/>
        </w:tabs>
        <w:ind w:left="3600" w:hanging="360"/>
      </w:pPr>
      <w:rPr>
        <w:rFonts w:ascii="Arial" w:hAnsi="Arial" w:hint="default"/>
      </w:rPr>
    </w:lvl>
    <w:lvl w:ilvl="4" w:tplc="28127F70" w:tentative="1">
      <w:start w:val="1"/>
      <w:numFmt w:val="bullet"/>
      <w:lvlText w:val="•"/>
      <w:lvlJc w:val="left"/>
      <w:pPr>
        <w:tabs>
          <w:tab w:val="num" w:pos="4320"/>
        </w:tabs>
        <w:ind w:left="4320" w:hanging="360"/>
      </w:pPr>
      <w:rPr>
        <w:rFonts w:ascii="Arial" w:hAnsi="Arial" w:hint="default"/>
      </w:rPr>
    </w:lvl>
    <w:lvl w:ilvl="5" w:tplc="7C182B14" w:tentative="1">
      <w:start w:val="1"/>
      <w:numFmt w:val="bullet"/>
      <w:lvlText w:val="•"/>
      <w:lvlJc w:val="left"/>
      <w:pPr>
        <w:tabs>
          <w:tab w:val="num" w:pos="5040"/>
        </w:tabs>
        <w:ind w:left="5040" w:hanging="360"/>
      </w:pPr>
      <w:rPr>
        <w:rFonts w:ascii="Arial" w:hAnsi="Arial" w:hint="default"/>
      </w:rPr>
    </w:lvl>
    <w:lvl w:ilvl="6" w:tplc="2CC8624C" w:tentative="1">
      <w:start w:val="1"/>
      <w:numFmt w:val="bullet"/>
      <w:lvlText w:val="•"/>
      <w:lvlJc w:val="left"/>
      <w:pPr>
        <w:tabs>
          <w:tab w:val="num" w:pos="5760"/>
        </w:tabs>
        <w:ind w:left="5760" w:hanging="360"/>
      </w:pPr>
      <w:rPr>
        <w:rFonts w:ascii="Arial" w:hAnsi="Arial" w:hint="default"/>
      </w:rPr>
    </w:lvl>
    <w:lvl w:ilvl="7" w:tplc="8BE20878" w:tentative="1">
      <w:start w:val="1"/>
      <w:numFmt w:val="bullet"/>
      <w:lvlText w:val="•"/>
      <w:lvlJc w:val="left"/>
      <w:pPr>
        <w:tabs>
          <w:tab w:val="num" w:pos="6480"/>
        </w:tabs>
        <w:ind w:left="6480" w:hanging="360"/>
      </w:pPr>
      <w:rPr>
        <w:rFonts w:ascii="Arial" w:hAnsi="Arial" w:hint="default"/>
      </w:rPr>
    </w:lvl>
    <w:lvl w:ilvl="8" w:tplc="67B26DDE" w:tentative="1">
      <w:start w:val="1"/>
      <w:numFmt w:val="bullet"/>
      <w:lvlText w:val="•"/>
      <w:lvlJc w:val="left"/>
      <w:pPr>
        <w:tabs>
          <w:tab w:val="num" w:pos="7200"/>
        </w:tabs>
        <w:ind w:left="7200" w:hanging="360"/>
      </w:pPr>
      <w:rPr>
        <w:rFonts w:ascii="Arial" w:hAnsi="Arial" w:hint="default"/>
      </w:rPr>
    </w:lvl>
  </w:abstractNum>
  <w:abstractNum w:abstractNumId="22">
    <w:nsid w:val="3ED52C56"/>
    <w:multiLevelType w:val="hybridMultilevel"/>
    <w:tmpl w:val="3212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EC632E"/>
    <w:multiLevelType w:val="hybridMultilevel"/>
    <w:tmpl w:val="69E25C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64634DB"/>
    <w:multiLevelType w:val="hybridMultilevel"/>
    <w:tmpl w:val="BC080348"/>
    <w:lvl w:ilvl="0" w:tplc="3E34DBAC">
      <w:start w:val="1"/>
      <w:numFmt w:val="decimal"/>
      <w:lvlText w:val="%1."/>
      <w:lvlJc w:val="left"/>
      <w:pPr>
        <w:tabs>
          <w:tab w:val="num" w:pos="720"/>
        </w:tabs>
        <w:ind w:left="720" w:hanging="360"/>
      </w:pPr>
    </w:lvl>
    <w:lvl w:ilvl="1" w:tplc="EE2CB3D8">
      <w:start w:val="1"/>
      <w:numFmt w:val="lowerLetter"/>
      <w:lvlText w:val="%2."/>
      <w:lvlJc w:val="left"/>
      <w:pPr>
        <w:tabs>
          <w:tab w:val="num" w:pos="1440"/>
        </w:tabs>
        <w:ind w:left="1440" w:hanging="360"/>
      </w:pPr>
    </w:lvl>
    <w:lvl w:ilvl="2" w:tplc="0409000B">
      <w:start w:val="1"/>
      <w:numFmt w:val="bullet"/>
      <w:lvlText w:val=""/>
      <w:lvlJc w:val="left"/>
      <w:pPr>
        <w:tabs>
          <w:tab w:val="num" w:pos="2160"/>
        </w:tabs>
        <w:ind w:left="2160" w:hanging="360"/>
      </w:pPr>
      <w:rPr>
        <w:rFonts w:ascii="Wingdings" w:hAnsi="Wingdings" w:hint="default"/>
      </w:rPr>
    </w:lvl>
    <w:lvl w:ilvl="3" w:tplc="67A45908" w:tentative="1">
      <w:start w:val="1"/>
      <w:numFmt w:val="decimal"/>
      <w:lvlText w:val="%4."/>
      <w:lvlJc w:val="left"/>
      <w:pPr>
        <w:tabs>
          <w:tab w:val="num" w:pos="2880"/>
        </w:tabs>
        <w:ind w:left="2880" w:hanging="360"/>
      </w:pPr>
    </w:lvl>
    <w:lvl w:ilvl="4" w:tplc="FFD8BA06" w:tentative="1">
      <w:start w:val="1"/>
      <w:numFmt w:val="decimal"/>
      <w:lvlText w:val="%5."/>
      <w:lvlJc w:val="left"/>
      <w:pPr>
        <w:tabs>
          <w:tab w:val="num" w:pos="3600"/>
        </w:tabs>
        <w:ind w:left="3600" w:hanging="360"/>
      </w:pPr>
    </w:lvl>
    <w:lvl w:ilvl="5" w:tplc="1EB8EB72" w:tentative="1">
      <w:start w:val="1"/>
      <w:numFmt w:val="decimal"/>
      <w:lvlText w:val="%6."/>
      <w:lvlJc w:val="left"/>
      <w:pPr>
        <w:tabs>
          <w:tab w:val="num" w:pos="4320"/>
        </w:tabs>
        <w:ind w:left="4320" w:hanging="360"/>
      </w:pPr>
    </w:lvl>
    <w:lvl w:ilvl="6" w:tplc="08AABF26" w:tentative="1">
      <w:start w:val="1"/>
      <w:numFmt w:val="decimal"/>
      <w:lvlText w:val="%7."/>
      <w:lvlJc w:val="left"/>
      <w:pPr>
        <w:tabs>
          <w:tab w:val="num" w:pos="5040"/>
        </w:tabs>
        <w:ind w:left="5040" w:hanging="360"/>
      </w:pPr>
    </w:lvl>
    <w:lvl w:ilvl="7" w:tplc="985CB180" w:tentative="1">
      <w:start w:val="1"/>
      <w:numFmt w:val="decimal"/>
      <w:lvlText w:val="%8."/>
      <w:lvlJc w:val="left"/>
      <w:pPr>
        <w:tabs>
          <w:tab w:val="num" w:pos="5760"/>
        </w:tabs>
        <w:ind w:left="5760" w:hanging="360"/>
      </w:pPr>
    </w:lvl>
    <w:lvl w:ilvl="8" w:tplc="E9506982" w:tentative="1">
      <w:start w:val="1"/>
      <w:numFmt w:val="decimal"/>
      <w:lvlText w:val="%9."/>
      <w:lvlJc w:val="left"/>
      <w:pPr>
        <w:tabs>
          <w:tab w:val="num" w:pos="6480"/>
        </w:tabs>
        <w:ind w:left="6480" w:hanging="360"/>
      </w:pPr>
    </w:lvl>
  </w:abstractNum>
  <w:abstractNum w:abstractNumId="25">
    <w:nsid w:val="486D53DE"/>
    <w:multiLevelType w:val="hybridMultilevel"/>
    <w:tmpl w:val="B128DC76"/>
    <w:lvl w:ilvl="0" w:tplc="16AE8A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9F208D4"/>
    <w:multiLevelType w:val="hybridMultilevel"/>
    <w:tmpl w:val="3516DBAA"/>
    <w:lvl w:ilvl="0" w:tplc="0409000F">
      <w:start w:val="1"/>
      <w:numFmt w:val="decimal"/>
      <w:lvlText w:val="%1."/>
      <w:lvlJc w:val="left"/>
      <w:pPr>
        <w:tabs>
          <w:tab w:val="num" w:pos="720"/>
        </w:tabs>
        <w:ind w:left="720" w:hanging="360"/>
      </w:pPr>
      <w:rPr>
        <w:rFonts w:hint="default"/>
      </w:rPr>
    </w:lvl>
    <w:lvl w:ilvl="1" w:tplc="EE2CB3D8">
      <w:start w:val="1"/>
      <w:numFmt w:val="lowerLetter"/>
      <w:lvlText w:val="%2."/>
      <w:lvlJc w:val="left"/>
      <w:pPr>
        <w:tabs>
          <w:tab w:val="num" w:pos="1440"/>
        </w:tabs>
        <w:ind w:left="1440" w:hanging="360"/>
      </w:pPr>
    </w:lvl>
    <w:lvl w:ilvl="2" w:tplc="0409000B">
      <w:start w:val="1"/>
      <w:numFmt w:val="bullet"/>
      <w:lvlText w:val=""/>
      <w:lvlJc w:val="left"/>
      <w:pPr>
        <w:tabs>
          <w:tab w:val="num" w:pos="2160"/>
        </w:tabs>
        <w:ind w:left="2160" w:hanging="360"/>
      </w:pPr>
      <w:rPr>
        <w:rFonts w:ascii="Wingdings" w:hAnsi="Wingdings" w:hint="default"/>
      </w:rPr>
    </w:lvl>
    <w:lvl w:ilvl="3" w:tplc="67A45908" w:tentative="1">
      <w:start w:val="1"/>
      <w:numFmt w:val="decimal"/>
      <w:lvlText w:val="%4."/>
      <w:lvlJc w:val="left"/>
      <w:pPr>
        <w:tabs>
          <w:tab w:val="num" w:pos="2880"/>
        </w:tabs>
        <w:ind w:left="2880" w:hanging="360"/>
      </w:pPr>
    </w:lvl>
    <w:lvl w:ilvl="4" w:tplc="FFD8BA06" w:tentative="1">
      <w:start w:val="1"/>
      <w:numFmt w:val="decimal"/>
      <w:lvlText w:val="%5."/>
      <w:lvlJc w:val="left"/>
      <w:pPr>
        <w:tabs>
          <w:tab w:val="num" w:pos="3600"/>
        </w:tabs>
        <w:ind w:left="3600" w:hanging="360"/>
      </w:pPr>
    </w:lvl>
    <w:lvl w:ilvl="5" w:tplc="1EB8EB72" w:tentative="1">
      <w:start w:val="1"/>
      <w:numFmt w:val="decimal"/>
      <w:lvlText w:val="%6."/>
      <w:lvlJc w:val="left"/>
      <w:pPr>
        <w:tabs>
          <w:tab w:val="num" w:pos="4320"/>
        </w:tabs>
        <w:ind w:left="4320" w:hanging="360"/>
      </w:pPr>
    </w:lvl>
    <w:lvl w:ilvl="6" w:tplc="08AABF26" w:tentative="1">
      <w:start w:val="1"/>
      <w:numFmt w:val="decimal"/>
      <w:lvlText w:val="%7."/>
      <w:lvlJc w:val="left"/>
      <w:pPr>
        <w:tabs>
          <w:tab w:val="num" w:pos="5040"/>
        </w:tabs>
        <w:ind w:left="5040" w:hanging="360"/>
      </w:pPr>
    </w:lvl>
    <w:lvl w:ilvl="7" w:tplc="985CB180" w:tentative="1">
      <w:start w:val="1"/>
      <w:numFmt w:val="decimal"/>
      <w:lvlText w:val="%8."/>
      <w:lvlJc w:val="left"/>
      <w:pPr>
        <w:tabs>
          <w:tab w:val="num" w:pos="5760"/>
        </w:tabs>
        <w:ind w:left="5760" w:hanging="360"/>
      </w:pPr>
    </w:lvl>
    <w:lvl w:ilvl="8" w:tplc="E9506982" w:tentative="1">
      <w:start w:val="1"/>
      <w:numFmt w:val="decimal"/>
      <w:lvlText w:val="%9."/>
      <w:lvlJc w:val="left"/>
      <w:pPr>
        <w:tabs>
          <w:tab w:val="num" w:pos="6480"/>
        </w:tabs>
        <w:ind w:left="6480" w:hanging="360"/>
      </w:pPr>
    </w:lvl>
  </w:abstractNum>
  <w:abstractNum w:abstractNumId="27">
    <w:nsid w:val="4DD23099"/>
    <w:multiLevelType w:val="hybridMultilevel"/>
    <w:tmpl w:val="30E8B688"/>
    <w:lvl w:ilvl="0" w:tplc="0409000B">
      <w:start w:val="1"/>
      <w:numFmt w:val="bullet"/>
      <w:lvlText w:val=""/>
      <w:lvlJc w:val="left"/>
      <w:pPr>
        <w:tabs>
          <w:tab w:val="num" w:pos="2160"/>
        </w:tabs>
        <w:ind w:left="2160" w:hanging="360"/>
      </w:pPr>
      <w:rPr>
        <w:rFonts w:ascii="Wingdings" w:hAnsi="Wingdings" w:hint="default"/>
      </w:rPr>
    </w:lvl>
    <w:lvl w:ilvl="1" w:tplc="B74092FC">
      <w:start w:val="1"/>
      <w:numFmt w:val="bullet"/>
      <w:lvlText w:val="-"/>
      <w:lvlJc w:val="left"/>
      <w:pPr>
        <w:tabs>
          <w:tab w:val="num" w:pos="2880"/>
        </w:tabs>
        <w:ind w:left="2880" w:hanging="360"/>
      </w:pPr>
      <w:rPr>
        <w:rFonts w:ascii="Calibri" w:hAnsi="Calibri" w:hint="default"/>
      </w:rPr>
    </w:lvl>
    <w:lvl w:ilvl="2" w:tplc="54A828E6">
      <w:start w:val="1"/>
      <w:numFmt w:val="bullet"/>
      <w:lvlText w:val="-"/>
      <w:lvlJc w:val="left"/>
      <w:pPr>
        <w:tabs>
          <w:tab w:val="num" w:pos="3600"/>
        </w:tabs>
        <w:ind w:left="3600" w:hanging="360"/>
      </w:pPr>
      <w:rPr>
        <w:rFonts w:ascii="Calibri" w:hAnsi="Calibri" w:hint="default"/>
      </w:rPr>
    </w:lvl>
    <w:lvl w:ilvl="3" w:tplc="555631B4">
      <w:start w:val="1"/>
      <w:numFmt w:val="bullet"/>
      <w:lvlText w:val="-"/>
      <w:lvlJc w:val="left"/>
      <w:pPr>
        <w:tabs>
          <w:tab w:val="num" w:pos="4320"/>
        </w:tabs>
        <w:ind w:left="4320" w:hanging="360"/>
      </w:pPr>
      <w:rPr>
        <w:rFonts w:ascii="Calibri" w:hAnsi="Calibri" w:hint="default"/>
      </w:rPr>
    </w:lvl>
    <w:lvl w:ilvl="4" w:tplc="15EC65C6">
      <w:start w:val="1"/>
      <w:numFmt w:val="lowerLetter"/>
      <w:lvlText w:val="%5)"/>
      <w:lvlJc w:val="left"/>
      <w:pPr>
        <w:tabs>
          <w:tab w:val="num" w:pos="5040"/>
        </w:tabs>
        <w:ind w:left="5040" w:hanging="360"/>
      </w:pPr>
    </w:lvl>
    <w:lvl w:ilvl="5" w:tplc="E172527C">
      <w:start w:val="1"/>
      <w:numFmt w:val="bullet"/>
      <w:lvlText w:val="-"/>
      <w:lvlJc w:val="left"/>
      <w:pPr>
        <w:tabs>
          <w:tab w:val="num" w:pos="5760"/>
        </w:tabs>
        <w:ind w:left="5760" w:hanging="360"/>
      </w:pPr>
      <w:rPr>
        <w:rFonts w:ascii="Calibri" w:hAnsi="Calibri" w:hint="default"/>
      </w:rPr>
    </w:lvl>
    <w:lvl w:ilvl="6" w:tplc="BC2EDAC2">
      <w:start w:val="1"/>
      <w:numFmt w:val="bullet"/>
      <w:lvlText w:val="-"/>
      <w:lvlJc w:val="left"/>
      <w:pPr>
        <w:tabs>
          <w:tab w:val="num" w:pos="6480"/>
        </w:tabs>
        <w:ind w:left="6480" w:hanging="360"/>
      </w:pPr>
      <w:rPr>
        <w:rFonts w:ascii="Calibri" w:hAnsi="Calibri" w:hint="default"/>
      </w:rPr>
    </w:lvl>
    <w:lvl w:ilvl="7" w:tplc="C212B990" w:tentative="1">
      <w:start w:val="1"/>
      <w:numFmt w:val="bullet"/>
      <w:lvlText w:val="-"/>
      <w:lvlJc w:val="left"/>
      <w:pPr>
        <w:tabs>
          <w:tab w:val="num" w:pos="7200"/>
        </w:tabs>
        <w:ind w:left="7200" w:hanging="360"/>
      </w:pPr>
      <w:rPr>
        <w:rFonts w:ascii="Calibri" w:hAnsi="Calibri" w:hint="default"/>
      </w:rPr>
    </w:lvl>
    <w:lvl w:ilvl="8" w:tplc="3EACD084" w:tentative="1">
      <w:start w:val="1"/>
      <w:numFmt w:val="bullet"/>
      <w:lvlText w:val="-"/>
      <w:lvlJc w:val="left"/>
      <w:pPr>
        <w:tabs>
          <w:tab w:val="num" w:pos="7920"/>
        </w:tabs>
        <w:ind w:left="7920" w:hanging="360"/>
      </w:pPr>
      <w:rPr>
        <w:rFonts w:ascii="Calibri" w:hAnsi="Calibri" w:hint="default"/>
      </w:rPr>
    </w:lvl>
  </w:abstractNum>
  <w:abstractNum w:abstractNumId="28">
    <w:nsid w:val="4F470A1E"/>
    <w:multiLevelType w:val="hybridMultilevel"/>
    <w:tmpl w:val="9B0A4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6613D3"/>
    <w:multiLevelType w:val="hybridMultilevel"/>
    <w:tmpl w:val="937446FC"/>
    <w:lvl w:ilvl="0" w:tplc="3E34DBAC">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67A45908" w:tentative="1">
      <w:start w:val="1"/>
      <w:numFmt w:val="decimal"/>
      <w:lvlText w:val="%4."/>
      <w:lvlJc w:val="left"/>
      <w:pPr>
        <w:tabs>
          <w:tab w:val="num" w:pos="2880"/>
        </w:tabs>
        <w:ind w:left="2880" w:hanging="360"/>
      </w:pPr>
    </w:lvl>
    <w:lvl w:ilvl="4" w:tplc="FFD8BA06" w:tentative="1">
      <w:start w:val="1"/>
      <w:numFmt w:val="decimal"/>
      <w:lvlText w:val="%5."/>
      <w:lvlJc w:val="left"/>
      <w:pPr>
        <w:tabs>
          <w:tab w:val="num" w:pos="3600"/>
        </w:tabs>
        <w:ind w:left="3600" w:hanging="360"/>
      </w:pPr>
    </w:lvl>
    <w:lvl w:ilvl="5" w:tplc="1EB8EB72" w:tentative="1">
      <w:start w:val="1"/>
      <w:numFmt w:val="decimal"/>
      <w:lvlText w:val="%6."/>
      <w:lvlJc w:val="left"/>
      <w:pPr>
        <w:tabs>
          <w:tab w:val="num" w:pos="4320"/>
        </w:tabs>
        <w:ind w:left="4320" w:hanging="360"/>
      </w:pPr>
    </w:lvl>
    <w:lvl w:ilvl="6" w:tplc="08AABF26" w:tentative="1">
      <w:start w:val="1"/>
      <w:numFmt w:val="decimal"/>
      <w:lvlText w:val="%7."/>
      <w:lvlJc w:val="left"/>
      <w:pPr>
        <w:tabs>
          <w:tab w:val="num" w:pos="5040"/>
        </w:tabs>
        <w:ind w:left="5040" w:hanging="360"/>
      </w:pPr>
    </w:lvl>
    <w:lvl w:ilvl="7" w:tplc="985CB180" w:tentative="1">
      <w:start w:val="1"/>
      <w:numFmt w:val="decimal"/>
      <w:lvlText w:val="%8."/>
      <w:lvlJc w:val="left"/>
      <w:pPr>
        <w:tabs>
          <w:tab w:val="num" w:pos="5760"/>
        </w:tabs>
        <w:ind w:left="5760" w:hanging="360"/>
      </w:pPr>
    </w:lvl>
    <w:lvl w:ilvl="8" w:tplc="E9506982" w:tentative="1">
      <w:start w:val="1"/>
      <w:numFmt w:val="decimal"/>
      <w:lvlText w:val="%9."/>
      <w:lvlJc w:val="left"/>
      <w:pPr>
        <w:tabs>
          <w:tab w:val="num" w:pos="6480"/>
        </w:tabs>
        <w:ind w:left="6480" w:hanging="360"/>
      </w:pPr>
    </w:lvl>
  </w:abstractNum>
  <w:abstractNum w:abstractNumId="30">
    <w:nsid w:val="51380D3E"/>
    <w:multiLevelType w:val="hybridMultilevel"/>
    <w:tmpl w:val="A2F89C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C947C6"/>
    <w:multiLevelType w:val="hybridMultilevel"/>
    <w:tmpl w:val="5D0E420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83E01A9"/>
    <w:multiLevelType w:val="hybridMultilevel"/>
    <w:tmpl w:val="A55663F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5C7B1BC1"/>
    <w:multiLevelType w:val="hybridMultilevel"/>
    <w:tmpl w:val="C7D03376"/>
    <w:lvl w:ilvl="0" w:tplc="3E34DBAC">
      <w:start w:val="1"/>
      <w:numFmt w:val="decimal"/>
      <w:lvlText w:val="%1."/>
      <w:lvlJc w:val="left"/>
      <w:pPr>
        <w:tabs>
          <w:tab w:val="num" w:pos="720"/>
        </w:tabs>
        <w:ind w:left="720" w:hanging="360"/>
      </w:pPr>
    </w:lvl>
    <w:lvl w:ilvl="1" w:tplc="EE2CB3D8">
      <w:start w:val="1"/>
      <w:numFmt w:val="lowerLetter"/>
      <w:lvlText w:val="%2."/>
      <w:lvlJc w:val="left"/>
      <w:pPr>
        <w:tabs>
          <w:tab w:val="num" w:pos="1440"/>
        </w:tabs>
        <w:ind w:left="1440" w:hanging="360"/>
      </w:pPr>
    </w:lvl>
    <w:lvl w:ilvl="2" w:tplc="0409000B">
      <w:start w:val="1"/>
      <w:numFmt w:val="bullet"/>
      <w:lvlText w:val=""/>
      <w:lvlJc w:val="left"/>
      <w:pPr>
        <w:tabs>
          <w:tab w:val="num" w:pos="2160"/>
        </w:tabs>
        <w:ind w:left="2160" w:hanging="360"/>
      </w:pPr>
      <w:rPr>
        <w:rFonts w:ascii="Wingdings" w:hAnsi="Wingdings" w:hint="default"/>
      </w:rPr>
    </w:lvl>
    <w:lvl w:ilvl="3" w:tplc="67A45908" w:tentative="1">
      <w:start w:val="1"/>
      <w:numFmt w:val="decimal"/>
      <w:lvlText w:val="%4."/>
      <w:lvlJc w:val="left"/>
      <w:pPr>
        <w:tabs>
          <w:tab w:val="num" w:pos="2880"/>
        </w:tabs>
        <w:ind w:left="2880" w:hanging="360"/>
      </w:pPr>
    </w:lvl>
    <w:lvl w:ilvl="4" w:tplc="FFD8BA06" w:tentative="1">
      <w:start w:val="1"/>
      <w:numFmt w:val="decimal"/>
      <w:lvlText w:val="%5."/>
      <w:lvlJc w:val="left"/>
      <w:pPr>
        <w:tabs>
          <w:tab w:val="num" w:pos="3600"/>
        </w:tabs>
        <w:ind w:left="3600" w:hanging="360"/>
      </w:pPr>
    </w:lvl>
    <w:lvl w:ilvl="5" w:tplc="1EB8EB72" w:tentative="1">
      <w:start w:val="1"/>
      <w:numFmt w:val="decimal"/>
      <w:lvlText w:val="%6."/>
      <w:lvlJc w:val="left"/>
      <w:pPr>
        <w:tabs>
          <w:tab w:val="num" w:pos="4320"/>
        </w:tabs>
        <w:ind w:left="4320" w:hanging="360"/>
      </w:pPr>
    </w:lvl>
    <w:lvl w:ilvl="6" w:tplc="08AABF26" w:tentative="1">
      <w:start w:val="1"/>
      <w:numFmt w:val="decimal"/>
      <w:lvlText w:val="%7."/>
      <w:lvlJc w:val="left"/>
      <w:pPr>
        <w:tabs>
          <w:tab w:val="num" w:pos="5040"/>
        </w:tabs>
        <w:ind w:left="5040" w:hanging="360"/>
      </w:pPr>
    </w:lvl>
    <w:lvl w:ilvl="7" w:tplc="985CB180" w:tentative="1">
      <w:start w:val="1"/>
      <w:numFmt w:val="decimal"/>
      <w:lvlText w:val="%8."/>
      <w:lvlJc w:val="left"/>
      <w:pPr>
        <w:tabs>
          <w:tab w:val="num" w:pos="5760"/>
        </w:tabs>
        <w:ind w:left="5760" w:hanging="360"/>
      </w:pPr>
    </w:lvl>
    <w:lvl w:ilvl="8" w:tplc="E9506982" w:tentative="1">
      <w:start w:val="1"/>
      <w:numFmt w:val="decimal"/>
      <w:lvlText w:val="%9."/>
      <w:lvlJc w:val="left"/>
      <w:pPr>
        <w:tabs>
          <w:tab w:val="num" w:pos="6480"/>
        </w:tabs>
        <w:ind w:left="6480" w:hanging="360"/>
      </w:pPr>
    </w:lvl>
  </w:abstractNum>
  <w:abstractNum w:abstractNumId="34">
    <w:nsid w:val="5ED42873"/>
    <w:multiLevelType w:val="hybridMultilevel"/>
    <w:tmpl w:val="9AAC5B7E"/>
    <w:lvl w:ilvl="0" w:tplc="0C6CFFD6">
      <w:start w:val="1"/>
      <w:numFmt w:val="decimal"/>
      <w:lvlText w:val="%1."/>
      <w:lvlJc w:val="left"/>
      <w:rPr>
        <w:rFonts w:asciiTheme="minorHAnsi" w:eastAsiaTheme="minorHAnsi" w:hAnsiTheme="minorHAnsi" w:cstheme="minorBidi"/>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18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0B96809"/>
    <w:multiLevelType w:val="hybridMultilevel"/>
    <w:tmpl w:val="E2440A6A"/>
    <w:lvl w:ilvl="0" w:tplc="2BDC179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CA3894"/>
    <w:multiLevelType w:val="hybridMultilevel"/>
    <w:tmpl w:val="78AA78FC"/>
    <w:lvl w:ilvl="0" w:tplc="D29ADE50">
      <w:start w:val="1"/>
      <w:numFmt w:val="bullet"/>
      <w:lvlText w:val="•"/>
      <w:lvlJc w:val="left"/>
      <w:pPr>
        <w:tabs>
          <w:tab w:val="num" w:pos="720"/>
        </w:tabs>
        <w:ind w:left="720" w:hanging="360"/>
      </w:pPr>
      <w:rPr>
        <w:rFonts w:ascii="Arial" w:hAnsi="Arial" w:hint="default"/>
      </w:rPr>
    </w:lvl>
    <w:lvl w:ilvl="1" w:tplc="2732EC60">
      <w:start w:val="2569"/>
      <w:numFmt w:val="bullet"/>
      <w:lvlText w:val="–"/>
      <w:lvlJc w:val="left"/>
      <w:pPr>
        <w:tabs>
          <w:tab w:val="num" w:pos="1440"/>
        </w:tabs>
        <w:ind w:left="1440" w:hanging="360"/>
      </w:pPr>
      <w:rPr>
        <w:rFonts w:ascii="Arial" w:hAnsi="Arial" w:hint="default"/>
      </w:rPr>
    </w:lvl>
    <w:lvl w:ilvl="2" w:tplc="E1203108" w:tentative="1">
      <w:start w:val="1"/>
      <w:numFmt w:val="bullet"/>
      <w:lvlText w:val="•"/>
      <w:lvlJc w:val="left"/>
      <w:pPr>
        <w:tabs>
          <w:tab w:val="num" w:pos="2160"/>
        </w:tabs>
        <w:ind w:left="2160" w:hanging="360"/>
      </w:pPr>
      <w:rPr>
        <w:rFonts w:ascii="Arial" w:hAnsi="Arial" w:hint="default"/>
      </w:rPr>
    </w:lvl>
    <w:lvl w:ilvl="3" w:tplc="4BFC8B98" w:tentative="1">
      <w:start w:val="1"/>
      <w:numFmt w:val="bullet"/>
      <w:lvlText w:val="•"/>
      <w:lvlJc w:val="left"/>
      <w:pPr>
        <w:tabs>
          <w:tab w:val="num" w:pos="2880"/>
        </w:tabs>
        <w:ind w:left="2880" w:hanging="360"/>
      </w:pPr>
      <w:rPr>
        <w:rFonts w:ascii="Arial" w:hAnsi="Arial" w:hint="default"/>
      </w:rPr>
    </w:lvl>
    <w:lvl w:ilvl="4" w:tplc="CABACAA8" w:tentative="1">
      <w:start w:val="1"/>
      <w:numFmt w:val="bullet"/>
      <w:lvlText w:val="•"/>
      <w:lvlJc w:val="left"/>
      <w:pPr>
        <w:tabs>
          <w:tab w:val="num" w:pos="3600"/>
        </w:tabs>
        <w:ind w:left="3600" w:hanging="360"/>
      </w:pPr>
      <w:rPr>
        <w:rFonts w:ascii="Arial" w:hAnsi="Arial" w:hint="default"/>
      </w:rPr>
    </w:lvl>
    <w:lvl w:ilvl="5" w:tplc="0AB889A4" w:tentative="1">
      <w:start w:val="1"/>
      <w:numFmt w:val="bullet"/>
      <w:lvlText w:val="•"/>
      <w:lvlJc w:val="left"/>
      <w:pPr>
        <w:tabs>
          <w:tab w:val="num" w:pos="4320"/>
        </w:tabs>
        <w:ind w:left="4320" w:hanging="360"/>
      </w:pPr>
      <w:rPr>
        <w:rFonts w:ascii="Arial" w:hAnsi="Arial" w:hint="default"/>
      </w:rPr>
    </w:lvl>
    <w:lvl w:ilvl="6" w:tplc="0060ABBC" w:tentative="1">
      <w:start w:val="1"/>
      <w:numFmt w:val="bullet"/>
      <w:lvlText w:val="•"/>
      <w:lvlJc w:val="left"/>
      <w:pPr>
        <w:tabs>
          <w:tab w:val="num" w:pos="5040"/>
        </w:tabs>
        <w:ind w:left="5040" w:hanging="360"/>
      </w:pPr>
      <w:rPr>
        <w:rFonts w:ascii="Arial" w:hAnsi="Arial" w:hint="default"/>
      </w:rPr>
    </w:lvl>
    <w:lvl w:ilvl="7" w:tplc="F6D85102" w:tentative="1">
      <w:start w:val="1"/>
      <w:numFmt w:val="bullet"/>
      <w:lvlText w:val="•"/>
      <w:lvlJc w:val="left"/>
      <w:pPr>
        <w:tabs>
          <w:tab w:val="num" w:pos="5760"/>
        </w:tabs>
        <w:ind w:left="5760" w:hanging="360"/>
      </w:pPr>
      <w:rPr>
        <w:rFonts w:ascii="Arial" w:hAnsi="Arial" w:hint="default"/>
      </w:rPr>
    </w:lvl>
    <w:lvl w:ilvl="8" w:tplc="48961E64" w:tentative="1">
      <w:start w:val="1"/>
      <w:numFmt w:val="bullet"/>
      <w:lvlText w:val="•"/>
      <w:lvlJc w:val="left"/>
      <w:pPr>
        <w:tabs>
          <w:tab w:val="num" w:pos="6480"/>
        </w:tabs>
        <w:ind w:left="6480" w:hanging="360"/>
      </w:pPr>
      <w:rPr>
        <w:rFonts w:ascii="Arial" w:hAnsi="Arial" w:hint="default"/>
      </w:rPr>
    </w:lvl>
  </w:abstractNum>
  <w:abstractNum w:abstractNumId="37">
    <w:nsid w:val="64BD6239"/>
    <w:multiLevelType w:val="hybridMultilevel"/>
    <w:tmpl w:val="D062FB2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nsid w:val="68C0591C"/>
    <w:multiLevelType w:val="hybridMultilevel"/>
    <w:tmpl w:val="B01E2600"/>
    <w:lvl w:ilvl="0" w:tplc="5426A976">
      <w:start w:val="1"/>
      <w:numFmt w:val="lowerLetter"/>
      <w:lvlText w:val="%1."/>
      <w:lvlJc w:val="left"/>
      <w:pPr>
        <w:tabs>
          <w:tab w:val="num" w:pos="720"/>
        </w:tabs>
        <w:ind w:left="720" w:hanging="360"/>
      </w:pPr>
    </w:lvl>
    <w:lvl w:ilvl="1" w:tplc="B7ACE334">
      <w:start w:val="1"/>
      <w:numFmt w:val="lowerLetter"/>
      <w:lvlText w:val="%2."/>
      <w:lvlJc w:val="left"/>
      <w:pPr>
        <w:tabs>
          <w:tab w:val="num" w:pos="1440"/>
        </w:tabs>
        <w:ind w:left="1440" w:hanging="360"/>
      </w:pPr>
    </w:lvl>
    <w:lvl w:ilvl="2" w:tplc="D916A15C">
      <w:start w:val="1121"/>
      <w:numFmt w:val="bullet"/>
      <w:lvlText w:val=""/>
      <w:lvlJc w:val="left"/>
      <w:pPr>
        <w:tabs>
          <w:tab w:val="num" w:pos="2160"/>
        </w:tabs>
        <w:ind w:left="2160" w:hanging="360"/>
      </w:pPr>
      <w:rPr>
        <w:rFonts w:ascii="Wingdings" w:hAnsi="Wingdings" w:hint="default"/>
      </w:rPr>
    </w:lvl>
    <w:lvl w:ilvl="3" w:tplc="F154C6DC" w:tentative="1">
      <w:start w:val="1"/>
      <w:numFmt w:val="lowerLetter"/>
      <w:lvlText w:val="%4."/>
      <w:lvlJc w:val="left"/>
      <w:pPr>
        <w:tabs>
          <w:tab w:val="num" w:pos="2880"/>
        </w:tabs>
        <w:ind w:left="2880" w:hanging="360"/>
      </w:pPr>
    </w:lvl>
    <w:lvl w:ilvl="4" w:tplc="6C86D9F8" w:tentative="1">
      <w:start w:val="1"/>
      <w:numFmt w:val="lowerLetter"/>
      <w:lvlText w:val="%5."/>
      <w:lvlJc w:val="left"/>
      <w:pPr>
        <w:tabs>
          <w:tab w:val="num" w:pos="3600"/>
        </w:tabs>
        <w:ind w:left="3600" w:hanging="360"/>
      </w:pPr>
    </w:lvl>
    <w:lvl w:ilvl="5" w:tplc="887C7D42" w:tentative="1">
      <w:start w:val="1"/>
      <w:numFmt w:val="lowerLetter"/>
      <w:lvlText w:val="%6."/>
      <w:lvlJc w:val="left"/>
      <w:pPr>
        <w:tabs>
          <w:tab w:val="num" w:pos="4320"/>
        </w:tabs>
        <w:ind w:left="4320" w:hanging="360"/>
      </w:pPr>
    </w:lvl>
    <w:lvl w:ilvl="6" w:tplc="C50AC082" w:tentative="1">
      <w:start w:val="1"/>
      <w:numFmt w:val="lowerLetter"/>
      <w:lvlText w:val="%7."/>
      <w:lvlJc w:val="left"/>
      <w:pPr>
        <w:tabs>
          <w:tab w:val="num" w:pos="5040"/>
        </w:tabs>
        <w:ind w:left="5040" w:hanging="360"/>
      </w:pPr>
    </w:lvl>
    <w:lvl w:ilvl="7" w:tplc="CB1467D0" w:tentative="1">
      <w:start w:val="1"/>
      <w:numFmt w:val="lowerLetter"/>
      <w:lvlText w:val="%8."/>
      <w:lvlJc w:val="left"/>
      <w:pPr>
        <w:tabs>
          <w:tab w:val="num" w:pos="5760"/>
        </w:tabs>
        <w:ind w:left="5760" w:hanging="360"/>
      </w:pPr>
    </w:lvl>
    <w:lvl w:ilvl="8" w:tplc="EBDABD38" w:tentative="1">
      <w:start w:val="1"/>
      <w:numFmt w:val="lowerLetter"/>
      <w:lvlText w:val="%9."/>
      <w:lvlJc w:val="left"/>
      <w:pPr>
        <w:tabs>
          <w:tab w:val="num" w:pos="6480"/>
        </w:tabs>
        <w:ind w:left="6480" w:hanging="360"/>
      </w:pPr>
    </w:lvl>
  </w:abstractNum>
  <w:abstractNum w:abstractNumId="39">
    <w:nsid w:val="6C292F5A"/>
    <w:multiLevelType w:val="hybridMultilevel"/>
    <w:tmpl w:val="ADAC416E"/>
    <w:lvl w:ilvl="0" w:tplc="92648F94">
      <w:start w:val="1"/>
      <w:numFmt w:val="bullet"/>
      <w:lvlText w:val="•"/>
      <w:lvlJc w:val="left"/>
      <w:pPr>
        <w:tabs>
          <w:tab w:val="num" w:pos="720"/>
        </w:tabs>
        <w:ind w:left="720" w:hanging="360"/>
      </w:pPr>
      <w:rPr>
        <w:rFonts w:ascii="Arial" w:hAnsi="Arial" w:hint="default"/>
      </w:rPr>
    </w:lvl>
    <w:lvl w:ilvl="1" w:tplc="9934CDCA">
      <w:start w:val="2948"/>
      <w:numFmt w:val="bullet"/>
      <w:lvlText w:val="–"/>
      <w:lvlJc w:val="left"/>
      <w:pPr>
        <w:tabs>
          <w:tab w:val="num" w:pos="1440"/>
        </w:tabs>
        <w:ind w:left="1440" w:hanging="360"/>
      </w:pPr>
      <w:rPr>
        <w:rFonts w:ascii="Arial" w:hAnsi="Arial" w:hint="default"/>
      </w:rPr>
    </w:lvl>
    <w:lvl w:ilvl="2" w:tplc="624A43BE" w:tentative="1">
      <w:start w:val="1"/>
      <w:numFmt w:val="bullet"/>
      <w:lvlText w:val="•"/>
      <w:lvlJc w:val="left"/>
      <w:pPr>
        <w:tabs>
          <w:tab w:val="num" w:pos="2160"/>
        </w:tabs>
        <w:ind w:left="2160" w:hanging="360"/>
      </w:pPr>
      <w:rPr>
        <w:rFonts w:ascii="Arial" w:hAnsi="Arial" w:hint="default"/>
      </w:rPr>
    </w:lvl>
    <w:lvl w:ilvl="3" w:tplc="4C1677F8" w:tentative="1">
      <w:start w:val="1"/>
      <w:numFmt w:val="bullet"/>
      <w:lvlText w:val="•"/>
      <w:lvlJc w:val="left"/>
      <w:pPr>
        <w:tabs>
          <w:tab w:val="num" w:pos="2880"/>
        </w:tabs>
        <w:ind w:left="2880" w:hanging="360"/>
      </w:pPr>
      <w:rPr>
        <w:rFonts w:ascii="Arial" w:hAnsi="Arial" w:hint="default"/>
      </w:rPr>
    </w:lvl>
    <w:lvl w:ilvl="4" w:tplc="FF26E24C" w:tentative="1">
      <w:start w:val="1"/>
      <w:numFmt w:val="bullet"/>
      <w:lvlText w:val="•"/>
      <w:lvlJc w:val="left"/>
      <w:pPr>
        <w:tabs>
          <w:tab w:val="num" w:pos="3600"/>
        </w:tabs>
        <w:ind w:left="3600" w:hanging="360"/>
      </w:pPr>
      <w:rPr>
        <w:rFonts w:ascii="Arial" w:hAnsi="Arial" w:hint="default"/>
      </w:rPr>
    </w:lvl>
    <w:lvl w:ilvl="5" w:tplc="016A8944" w:tentative="1">
      <w:start w:val="1"/>
      <w:numFmt w:val="bullet"/>
      <w:lvlText w:val="•"/>
      <w:lvlJc w:val="left"/>
      <w:pPr>
        <w:tabs>
          <w:tab w:val="num" w:pos="4320"/>
        </w:tabs>
        <w:ind w:left="4320" w:hanging="360"/>
      </w:pPr>
      <w:rPr>
        <w:rFonts w:ascii="Arial" w:hAnsi="Arial" w:hint="default"/>
      </w:rPr>
    </w:lvl>
    <w:lvl w:ilvl="6" w:tplc="727EEEB0" w:tentative="1">
      <w:start w:val="1"/>
      <w:numFmt w:val="bullet"/>
      <w:lvlText w:val="•"/>
      <w:lvlJc w:val="left"/>
      <w:pPr>
        <w:tabs>
          <w:tab w:val="num" w:pos="5040"/>
        </w:tabs>
        <w:ind w:left="5040" w:hanging="360"/>
      </w:pPr>
      <w:rPr>
        <w:rFonts w:ascii="Arial" w:hAnsi="Arial" w:hint="default"/>
      </w:rPr>
    </w:lvl>
    <w:lvl w:ilvl="7" w:tplc="5AFE35AA" w:tentative="1">
      <w:start w:val="1"/>
      <w:numFmt w:val="bullet"/>
      <w:lvlText w:val="•"/>
      <w:lvlJc w:val="left"/>
      <w:pPr>
        <w:tabs>
          <w:tab w:val="num" w:pos="5760"/>
        </w:tabs>
        <w:ind w:left="5760" w:hanging="360"/>
      </w:pPr>
      <w:rPr>
        <w:rFonts w:ascii="Arial" w:hAnsi="Arial" w:hint="default"/>
      </w:rPr>
    </w:lvl>
    <w:lvl w:ilvl="8" w:tplc="436268AC" w:tentative="1">
      <w:start w:val="1"/>
      <w:numFmt w:val="bullet"/>
      <w:lvlText w:val="•"/>
      <w:lvlJc w:val="left"/>
      <w:pPr>
        <w:tabs>
          <w:tab w:val="num" w:pos="6480"/>
        </w:tabs>
        <w:ind w:left="6480" w:hanging="360"/>
      </w:pPr>
      <w:rPr>
        <w:rFonts w:ascii="Arial" w:hAnsi="Arial" w:hint="default"/>
      </w:rPr>
    </w:lvl>
  </w:abstractNum>
  <w:abstractNum w:abstractNumId="40">
    <w:nsid w:val="6CDB68F5"/>
    <w:multiLevelType w:val="hybridMultilevel"/>
    <w:tmpl w:val="7324B86E"/>
    <w:lvl w:ilvl="0" w:tplc="DDDCCC84">
      <w:start w:val="1"/>
      <w:numFmt w:val="bullet"/>
      <w:lvlText w:val="–"/>
      <w:lvlJc w:val="left"/>
      <w:pPr>
        <w:tabs>
          <w:tab w:val="num" w:pos="720"/>
        </w:tabs>
        <w:ind w:left="720" w:hanging="360"/>
      </w:pPr>
      <w:rPr>
        <w:rFonts w:ascii="Arial" w:hAnsi="Arial" w:hint="default"/>
      </w:rPr>
    </w:lvl>
    <w:lvl w:ilvl="1" w:tplc="73563994">
      <w:start w:val="1"/>
      <w:numFmt w:val="bullet"/>
      <w:lvlText w:val="–"/>
      <w:lvlJc w:val="left"/>
      <w:pPr>
        <w:tabs>
          <w:tab w:val="num" w:pos="1440"/>
        </w:tabs>
        <w:ind w:left="1440" w:hanging="360"/>
      </w:pPr>
      <w:rPr>
        <w:rFonts w:ascii="Arial" w:hAnsi="Arial" w:hint="default"/>
      </w:rPr>
    </w:lvl>
    <w:lvl w:ilvl="2" w:tplc="604844F8" w:tentative="1">
      <w:start w:val="1"/>
      <w:numFmt w:val="bullet"/>
      <w:lvlText w:val="–"/>
      <w:lvlJc w:val="left"/>
      <w:pPr>
        <w:tabs>
          <w:tab w:val="num" w:pos="2160"/>
        </w:tabs>
        <w:ind w:left="2160" w:hanging="360"/>
      </w:pPr>
      <w:rPr>
        <w:rFonts w:ascii="Arial" w:hAnsi="Arial" w:hint="default"/>
      </w:rPr>
    </w:lvl>
    <w:lvl w:ilvl="3" w:tplc="4F9457CC" w:tentative="1">
      <w:start w:val="1"/>
      <w:numFmt w:val="bullet"/>
      <w:lvlText w:val="–"/>
      <w:lvlJc w:val="left"/>
      <w:pPr>
        <w:tabs>
          <w:tab w:val="num" w:pos="2880"/>
        </w:tabs>
        <w:ind w:left="2880" w:hanging="360"/>
      </w:pPr>
      <w:rPr>
        <w:rFonts w:ascii="Arial" w:hAnsi="Arial" w:hint="default"/>
      </w:rPr>
    </w:lvl>
    <w:lvl w:ilvl="4" w:tplc="7EF6424C" w:tentative="1">
      <w:start w:val="1"/>
      <w:numFmt w:val="bullet"/>
      <w:lvlText w:val="–"/>
      <w:lvlJc w:val="left"/>
      <w:pPr>
        <w:tabs>
          <w:tab w:val="num" w:pos="3600"/>
        </w:tabs>
        <w:ind w:left="3600" w:hanging="360"/>
      </w:pPr>
      <w:rPr>
        <w:rFonts w:ascii="Arial" w:hAnsi="Arial" w:hint="default"/>
      </w:rPr>
    </w:lvl>
    <w:lvl w:ilvl="5" w:tplc="CEB82598" w:tentative="1">
      <w:start w:val="1"/>
      <w:numFmt w:val="bullet"/>
      <w:lvlText w:val="–"/>
      <w:lvlJc w:val="left"/>
      <w:pPr>
        <w:tabs>
          <w:tab w:val="num" w:pos="4320"/>
        </w:tabs>
        <w:ind w:left="4320" w:hanging="360"/>
      </w:pPr>
      <w:rPr>
        <w:rFonts w:ascii="Arial" w:hAnsi="Arial" w:hint="default"/>
      </w:rPr>
    </w:lvl>
    <w:lvl w:ilvl="6" w:tplc="C5DC4474" w:tentative="1">
      <w:start w:val="1"/>
      <w:numFmt w:val="bullet"/>
      <w:lvlText w:val="–"/>
      <w:lvlJc w:val="left"/>
      <w:pPr>
        <w:tabs>
          <w:tab w:val="num" w:pos="5040"/>
        </w:tabs>
        <w:ind w:left="5040" w:hanging="360"/>
      </w:pPr>
      <w:rPr>
        <w:rFonts w:ascii="Arial" w:hAnsi="Arial" w:hint="default"/>
      </w:rPr>
    </w:lvl>
    <w:lvl w:ilvl="7" w:tplc="7906477A" w:tentative="1">
      <w:start w:val="1"/>
      <w:numFmt w:val="bullet"/>
      <w:lvlText w:val="–"/>
      <w:lvlJc w:val="left"/>
      <w:pPr>
        <w:tabs>
          <w:tab w:val="num" w:pos="5760"/>
        </w:tabs>
        <w:ind w:left="5760" w:hanging="360"/>
      </w:pPr>
      <w:rPr>
        <w:rFonts w:ascii="Arial" w:hAnsi="Arial" w:hint="default"/>
      </w:rPr>
    </w:lvl>
    <w:lvl w:ilvl="8" w:tplc="6EE6D6B0" w:tentative="1">
      <w:start w:val="1"/>
      <w:numFmt w:val="bullet"/>
      <w:lvlText w:val="–"/>
      <w:lvlJc w:val="left"/>
      <w:pPr>
        <w:tabs>
          <w:tab w:val="num" w:pos="6480"/>
        </w:tabs>
        <w:ind w:left="6480" w:hanging="360"/>
      </w:pPr>
      <w:rPr>
        <w:rFonts w:ascii="Arial" w:hAnsi="Arial" w:hint="default"/>
      </w:rPr>
    </w:lvl>
  </w:abstractNum>
  <w:abstractNum w:abstractNumId="41">
    <w:nsid w:val="70152EED"/>
    <w:multiLevelType w:val="hybridMultilevel"/>
    <w:tmpl w:val="E8B2A568"/>
    <w:lvl w:ilvl="0" w:tplc="360AA730">
      <w:start w:val="1"/>
      <w:numFmt w:val="bullet"/>
      <w:lvlText w:val="•"/>
      <w:lvlJc w:val="left"/>
      <w:pPr>
        <w:tabs>
          <w:tab w:val="num" w:pos="720"/>
        </w:tabs>
        <w:ind w:left="720" w:hanging="360"/>
      </w:pPr>
      <w:rPr>
        <w:rFonts w:ascii="Arial" w:hAnsi="Arial" w:hint="default"/>
      </w:rPr>
    </w:lvl>
    <w:lvl w:ilvl="1" w:tplc="5F440AC8">
      <w:start w:val="2951"/>
      <w:numFmt w:val="bullet"/>
      <w:lvlText w:val="–"/>
      <w:lvlJc w:val="left"/>
      <w:pPr>
        <w:tabs>
          <w:tab w:val="num" w:pos="1440"/>
        </w:tabs>
        <w:ind w:left="1440" w:hanging="360"/>
      </w:pPr>
      <w:rPr>
        <w:rFonts w:ascii="Arial" w:hAnsi="Arial" w:hint="default"/>
      </w:rPr>
    </w:lvl>
    <w:lvl w:ilvl="2" w:tplc="0066A4BC" w:tentative="1">
      <w:start w:val="1"/>
      <w:numFmt w:val="bullet"/>
      <w:lvlText w:val="•"/>
      <w:lvlJc w:val="left"/>
      <w:pPr>
        <w:tabs>
          <w:tab w:val="num" w:pos="2160"/>
        </w:tabs>
        <w:ind w:left="2160" w:hanging="360"/>
      </w:pPr>
      <w:rPr>
        <w:rFonts w:ascii="Arial" w:hAnsi="Arial" w:hint="default"/>
      </w:rPr>
    </w:lvl>
    <w:lvl w:ilvl="3" w:tplc="4E78BEDC" w:tentative="1">
      <w:start w:val="1"/>
      <w:numFmt w:val="bullet"/>
      <w:lvlText w:val="•"/>
      <w:lvlJc w:val="left"/>
      <w:pPr>
        <w:tabs>
          <w:tab w:val="num" w:pos="2880"/>
        </w:tabs>
        <w:ind w:left="2880" w:hanging="360"/>
      </w:pPr>
      <w:rPr>
        <w:rFonts w:ascii="Arial" w:hAnsi="Arial" w:hint="default"/>
      </w:rPr>
    </w:lvl>
    <w:lvl w:ilvl="4" w:tplc="A99C75BA" w:tentative="1">
      <w:start w:val="1"/>
      <w:numFmt w:val="bullet"/>
      <w:lvlText w:val="•"/>
      <w:lvlJc w:val="left"/>
      <w:pPr>
        <w:tabs>
          <w:tab w:val="num" w:pos="3600"/>
        </w:tabs>
        <w:ind w:left="3600" w:hanging="360"/>
      </w:pPr>
      <w:rPr>
        <w:rFonts w:ascii="Arial" w:hAnsi="Arial" w:hint="default"/>
      </w:rPr>
    </w:lvl>
    <w:lvl w:ilvl="5" w:tplc="DCC85DCA" w:tentative="1">
      <w:start w:val="1"/>
      <w:numFmt w:val="bullet"/>
      <w:lvlText w:val="•"/>
      <w:lvlJc w:val="left"/>
      <w:pPr>
        <w:tabs>
          <w:tab w:val="num" w:pos="4320"/>
        </w:tabs>
        <w:ind w:left="4320" w:hanging="360"/>
      </w:pPr>
      <w:rPr>
        <w:rFonts w:ascii="Arial" w:hAnsi="Arial" w:hint="default"/>
      </w:rPr>
    </w:lvl>
    <w:lvl w:ilvl="6" w:tplc="7FC880DE" w:tentative="1">
      <w:start w:val="1"/>
      <w:numFmt w:val="bullet"/>
      <w:lvlText w:val="•"/>
      <w:lvlJc w:val="left"/>
      <w:pPr>
        <w:tabs>
          <w:tab w:val="num" w:pos="5040"/>
        </w:tabs>
        <w:ind w:left="5040" w:hanging="360"/>
      </w:pPr>
      <w:rPr>
        <w:rFonts w:ascii="Arial" w:hAnsi="Arial" w:hint="default"/>
      </w:rPr>
    </w:lvl>
    <w:lvl w:ilvl="7" w:tplc="342E3410" w:tentative="1">
      <w:start w:val="1"/>
      <w:numFmt w:val="bullet"/>
      <w:lvlText w:val="•"/>
      <w:lvlJc w:val="left"/>
      <w:pPr>
        <w:tabs>
          <w:tab w:val="num" w:pos="5760"/>
        </w:tabs>
        <w:ind w:left="5760" w:hanging="360"/>
      </w:pPr>
      <w:rPr>
        <w:rFonts w:ascii="Arial" w:hAnsi="Arial" w:hint="default"/>
      </w:rPr>
    </w:lvl>
    <w:lvl w:ilvl="8" w:tplc="C2E8EEDE" w:tentative="1">
      <w:start w:val="1"/>
      <w:numFmt w:val="bullet"/>
      <w:lvlText w:val="•"/>
      <w:lvlJc w:val="left"/>
      <w:pPr>
        <w:tabs>
          <w:tab w:val="num" w:pos="6480"/>
        </w:tabs>
        <w:ind w:left="6480" w:hanging="360"/>
      </w:pPr>
      <w:rPr>
        <w:rFonts w:ascii="Arial" w:hAnsi="Arial" w:hint="default"/>
      </w:rPr>
    </w:lvl>
  </w:abstractNum>
  <w:abstractNum w:abstractNumId="42">
    <w:nsid w:val="72740D21"/>
    <w:multiLevelType w:val="hybridMultilevel"/>
    <w:tmpl w:val="997A7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BF2457"/>
    <w:multiLevelType w:val="hybridMultilevel"/>
    <w:tmpl w:val="C7F242B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4">
    <w:nsid w:val="7BA9520D"/>
    <w:multiLevelType w:val="hybridMultilevel"/>
    <w:tmpl w:val="615C95C6"/>
    <w:lvl w:ilvl="0" w:tplc="0409000F">
      <w:start w:val="1"/>
      <w:numFmt w:val="decimal"/>
      <w:lvlText w:val="%1."/>
      <w:lvlJc w:val="left"/>
      <w:pPr>
        <w:tabs>
          <w:tab w:val="num" w:pos="720"/>
        </w:tabs>
        <w:ind w:left="720" w:hanging="360"/>
      </w:pPr>
      <w:rPr>
        <w:rFonts w:hint="default"/>
      </w:rPr>
    </w:lvl>
    <w:lvl w:ilvl="1" w:tplc="1CFC79D2" w:tentative="1">
      <w:start w:val="1"/>
      <w:numFmt w:val="decimal"/>
      <w:lvlText w:val="%2."/>
      <w:lvlJc w:val="left"/>
      <w:pPr>
        <w:tabs>
          <w:tab w:val="num" w:pos="1440"/>
        </w:tabs>
        <w:ind w:left="1440" w:hanging="360"/>
      </w:pPr>
    </w:lvl>
    <w:lvl w:ilvl="2" w:tplc="EA2C619C" w:tentative="1">
      <w:start w:val="1"/>
      <w:numFmt w:val="decimal"/>
      <w:lvlText w:val="%3."/>
      <w:lvlJc w:val="left"/>
      <w:pPr>
        <w:tabs>
          <w:tab w:val="num" w:pos="2160"/>
        </w:tabs>
        <w:ind w:left="2160" w:hanging="360"/>
      </w:pPr>
    </w:lvl>
    <w:lvl w:ilvl="3" w:tplc="2F9271BE" w:tentative="1">
      <w:start w:val="1"/>
      <w:numFmt w:val="decimal"/>
      <w:lvlText w:val="%4."/>
      <w:lvlJc w:val="left"/>
      <w:pPr>
        <w:tabs>
          <w:tab w:val="num" w:pos="2880"/>
        </w:tabs>
        <w:ind w:left="2880" w:hanging="360"/>
      </w:pPr>
    </w:lvl>
    <w:lvl w:ilvl="4" w:tplc="E6DC315A" w:tentative="1">
      <w:start w:val="1"/>
      <w:numFmt w:val="decimal"/>
      <w:lvlText w:val="%5."/>
      <w:lvlJc w:val="left"/>
      <w:pPr>
        <w:tabs>
          <w:tab w:val="num" w:pos="3600"/>
        </w:tabs>
        <w:ind w:left="3600" w:hanging="360"/>
      </w:pPr>
    </w:lvl>
    <w:lvl w:ilvl="5" w:tplc="A8624056" w:tentative="1">
      <w:start w:val="1"/>
      <w:numFmt w:val="decimal"/>
      <w:lvlText w:val="%6."/>
      <w:lvlJc w:val="left"/>
      <w:pPr>
        <w:tabs>
          <w:tab w:val="num" w:pos="4320"/>
        </w:tabs>
        <w:ind w:left="4320" w:hanging="360"/>
      </w:pPr>
    </w:lvl>
    <w:lvl w:ilvl="6" w:tplc="8FAE6F2C" w:tentative="1">
      <w:start w:val="1"/>
      <w:numFmt w:val="decimal"/>
      <w:lvlText w:val="%7."/>
      <w:lvlJc w:val="left"/>
      <w:pPr>
        <w:tabs>
          <w:tab w:val="num" w:pos="5040"/>
        </w:tabs>
        <w:ind w:left="5040" w:hanging="360"/>
      </w:pPr>
    </w:lvl>
    <w:lvl w:ilvl="7" w:tplc="8E1E88CC" w:tentative="1">
      <w:start w:val="1"/>
      <w:numFmt w:val="decimal"/>
      <w:lvlText w:val="%8."/>
      <w:lvlJc w:val="left"/>
      <w:pPr>
        <w:tabs>
          <w:tab w:val="num" w:pos="5760"/>
        </w:tabs>
        <w:ind w:left="5760" w:hanging="360"/>
      </w:pPr>
    </w:lvl>
    <w:lvl w:ilvl="8" w:tplc="8EB8D128" w:tentative="1">
      <w:start w:val="1"/>
      <w:numFmt w:val="decimal"/>
      <w:lvlText w:val="%9."/>
      <w:lvlJc w:val="left"/>
      <w:pPr>
        <w:tabs>
          <w:tab w:val="num" w:pos="6480"/>
        </w:tabs>
        <w:ind w:left="6480" w:hanging="360"/>
      </w:pPr>
    </w:lvl>
  </w:abstractNum>
  <w:abstractNum w:abstractNumId="45">
    <w:nsid w:val="7CB03039"/>
    <w:multiLevelType w:val="hybridMultilevel"/>
    <w:tmpl w:val="1D00D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8"/>
  </w:num>
  <w:num w:numId="3">
    <w:abstractNumId w:val="45"/>
  </w:num>
  <w:num w:numId="4">
    <w:abstractNumId w:val="15"/>
  </w:num>
  <w:num w:numId="5">
    <w:abstractNumId w:val="44"/>
  </w:num>
  <w:num w:numId="6">
    <w:abstractNumId w:val="38"/>
  </w:num>
  <w:num w:numId="7">
    <w:abstractNumId w:val="3"/>
  </w:num>
  <w:num w:numId="8">
    <w:abstractNumId w:val="24"/>
  </w:num>
  <w:num w:numId="9">
    <w:abstractNumId w:val="22"/>
  </w:num>
  <w:num w:numId="10">
    <w:abstractNumId w:val="33"/>
  </w:num>
  <w:num w:numId="11">
    <w:abstractNumId w:val="19"/>
  </w:num>
  <w:num w:numId="12">
    <w:abstractNumId w:val="26"/>
  </w:num>
  <w:num w:numId="13">
    <w:abstractNumId w:val="18"/>
  </w:num>
  <w:num w:numId="14">
    <w:abstractNumId w:val="1"/>
  </w:num>
  <w:num w:numId="15">
    <w:abstractNumId w:val="30"/>
  </w:num>
  <w:num w:numId="16">
    <w:abstractNumId w:val="21"/>
  </w:num>
  <w:num w:numId="17">
    <w:abstractNumId w:val="29"/>
  </w:num>
  <w:num w:numId="18">
    <w:abstractNumId w:val="27"/>
  </w:num>
  <w:num w:numId="19">
    <w:abstractNumId w:val="42"/>
  </w:num>
  <w:num w:numId="20">
    <w:abstractNumId w:val="28"/>
  </w:num>
  <w:num w:numId="21">
    <w:abstractNumId w:val="16"/>
  </w:num>
  <w:num w:numId="22">
    <w:abstractNumId w:val="35"/>
  </w:num>
  <w:num w:numId="23">
    <w:abstractNumId w:val="25"/>
  </w:num>
  <w:num w:numId="24">
    <w:abstractNumId w:val="14"/>
  </w:num>
  <w:num w:numId="25">
    <w:abstractNumId w:val="12"/>
  </w:num>
  <w:num w:numId="26">
    <w:abstractNumId w:val="32"/>
  </w:num>
  <w:num w:numId="27">
    <w:abstractNumId w:val="31"/>
  </w:num>
  <w:num w:numId="28">
    <w:abstractNumId w:val="9"/>
  </w:num>
  <w:num w:numId="29">
    <w:abstractNumId w:val="13"/>
  </w:num>
  <w:num w:numId="30">
    <w:abstractNumId w:val="23"/>
  </w:num>
  <w:num w:numId="31">
    <w:abstractNumId w:val="36"/>
  </w:num>
  <w:num w:numId="32">
    <w:abstractNumId w:val="7"/>
  </w:num>
  <w:num w:numId="33">
    <w:abstractNumId w:val="6"/>
  </w:num>
  <w:num w:numId="34">
    <w:abstractNumId w:val="39"/>
  </w:num>
  <w:num w:numId="35">
    <w:abstractNumId w:val="41"/>
  </w:num>
  <w:num w:numId="36">
    <w:abstractNumId w:val="37"/>
  </w:num>
  <w:num w:numId="37">
    <w:abstractNumId w:val="4"/>
  </w:num>
  <w:num w:numId="38">
    <w:abstractNumId w:val="20"/>
  </w:num>
  <w:num w:numId="39">
    <w:abstractNumId w:val="43"/>
  </w:num>
  <w:num w:numId="40">
    <w:abstractNumId w:val="11"/>
  </w:num>
  <w:num w:numId="41">
    <w:abstractNumId w:val="40"/>
  </w:num>
  <w:num w:numId="42">
    <w:abstractNumId w:val="5"/>
  </w:num>
  <w:num w:numId="43">
    <w:abstractNumId w:val="17"/>
  </w:num>
  <w:num w:numId="44">
    <w:abstractNumId w:val="2"/>
  </w:num>
  <w:num w:numId="45">
    <w:abstractNumId w:val="0"/>
  </w:num>
  <w:num w:numId="4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Hyun">
    <w15:presenceInfo w15:providerId="None" w15:userId="SeoHy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visionView w:markup="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C19"/>
    <w:rsid w:val="000020AC"/>
    <w:rsid w:val="00005B61"/>
    <w:rsid w:val="0001248A"/>
    <w:rsid w:val="00026A99"/>
    <w:rsid w:val="0005090B"/>
    <w:rsid w:val="00050E18"/>
    <w:rsid w:val="00077DAE"/>
    <w:rsid w:val="000D2CE8"/>
    <w:rsid w:val="000E6FB6"/>
    <w:rsid w:val="0010166E"/>
    <w:rsid w:val="00105133"/>
    <w:rsid w:val="001052CE"/>
    <w:rsid w:val="00121C76"/>
    <w:rsid w:val="001401F8"/>
    <w:rsid w:val="001529EF"/>
    <w:rsid w:val="00152E65"/>
    <w:rsid w:val="0016120A"/>
    <w:rsid w:val="00170962"/>
    <w:rsid w:val="00173686"/>
    <w:rsid w:val="00195DCE"/>
    <w:rsid w:val="001A1304"/>
    <w:rsid w:val="001B24AF"/>
    <w:rsid w:val="001B32CE"/>
    <w:rsid w:val="001B3AC2"/>
    <w:rsid w:val="001B79C0"/>
    <w:rsid w:val="001B7DDD"/>
    <w:rsid w:val="001F7DE2"/>
    <w:rsid w:val="002328C7"/>
    <w:rsid w:val="002408C7"/>
    <w:rsid w:val="00265723"/>
    <w:rsid w:val="002676BF"/>
    <w:rsid w:val="00272022"/>
    <w:rsid w:val="002825C9"/>
    <w:rsid w:val="00284867"/>
    <w:rsid w:val="00294016"/>
    <w:rsid w:val="002A0938"/>
    <w:rsid w:val="002E5D15"/>
    <w:rsid w:val="002E6E64"/>
    <w:rsid w:val="003369D1"/>
    <w:rsid w:val="0033725F"/>
    <w:rsid w:val="003447E6"/>
    <w:rsid w:val="00346AFB"/>
    <w:rsid w:val="00362086"/>
    <w:rsid w:val="00372671"/>
    <w:rsid w:val="003745C8"/>
    <w:rsid w:val="00376E32"/>
    <w:rsid w:val="00377EBE"/>
    <w:rsid w:val="003806C3"/>
    <w:rsid w:val="003853B8"/>
    <w:rsid w:val="00394B55"/>
    <w:rsid w:val="003B0126"/>
    <w:rsid w:val="003B5D25"/>
    <w:rsid w:val="003C477D"/>
    <w:rsid w:val="003D6933"/>
    <w:rsid w:val="00404CD5"/>
    <w:rsid w:val="00406D76"/>
    <w:rsid w:val="004206B8"/>
    <w:rsid w:val="00426A32"/>
    <w:rsid w:val="004563F5"/>
    <w:rsid w:val="004574B4"/>
    <w:rsid w:val="00471093"/>
    <w:rsid w:val="00497CC9"/>
    <w:rsid w:val="004A06CF"/>
    <w:rsid w:val="004A4780"/>
    <w:rsid w:val="004C56E7"/>
    <w:rsid w:val="004D0DBA"/>
    <w:rsid w:val="004E64FB"/>
    <w:rsid w:val="004F58D5"/>
    <w:rsid w:val="004F74EC"/>
    <w:rsid w:val="00504EAA"/>
    <w:rsid w:val="00507119"/>
    <w:rsid w:val="00530964"/>
    <w:rsid w:val="0053226A"/>
    <w:rsid w:val="005468CA"/>
    <w:rsid w:val="005542E6"/>
    <w:rsid w:val="00584813"/>
    <w:rsid w:val="00586C37"/>
    <w:rsid w:val="005A1777"/>
    <w:rsid w:val="005A2927"/>
    <w:rsid w:val="005C2F59"/>
    <w:rsid w:val="006037D7"/>
    <w:rsid w:val="00603A4C"/>
    <w:rsid w:val="0060447C"/>
    <w:rsid w:val="00605E18"/>
    <w:rsid w:val="006070A3"/>
    <w:rsid w:val="00607A4C"/>
    <w:rsid w:val="00611179"/>
    <w:rsid w:val="00614FCA"/>
    <w:rsid w:val="00625224"/>
    <w:rsid w:val="00655491"/>
    <w:rsid w:val="00663595"/>
    <w:rsid w:val="0067351D"/>
    <w:rsid w:val="006765DC"/>
    <w:rsid w:val="00683ADF"/>
    <w:rsid w:val="0068447D"/>
    <w:rsid w:val="006903DD"/>
    <w:rsid w:val="006932A1"/>
    <w:rsid w:val="006B10C9"/>
    <w:rsid w:val="006C074E"/>
    <w:rsid w:val="006C5B1F"/>
    <w:rsid w:val="006C6B2D"/>
    <w:rsid w:val="006D191D"/>
    <w:rsid w:val="006E61C7"/>
    <w:rsid w:val="007041D8"/>
    <w:rsid w:val="0072763A"/>
    <w:rsid w:val="00733A23"/>
    <w:rsid w:val="00734FD1"/>
    <w:rsid w:val="00763BC8"/>
    <w:rsid w:val="007976BB"/>
    <w:rsid w:val="007B1823"/>
    <w:rsid w:val="007D5072"/>
    <w:rsid w:val="007E37DA"/>
    <w:rsid w:val="007E6154"/>
    <w:rsid w:val="008030A8"/>
    <w:rsid w:val="008030C5"/>
    <w:rsid w:val="008226AE"/>
    <w:rsid w:val="00830CEC"/>
    <w:rsid w:val="008418DF"/>
    <w:rsid w:val="008455EB"/>
    <w:rsid w:val="008455F0"/>
    <w:rsid w:val="008616A2"/>
    <w:rsid w:val="00864B3A"/>
    <w:rsid w:val="00871546"/>
    <w:rsid w:val="008978C6"/>
    <w:rsid w:val="008A03AE"/>
    <w:rsid w:val="008A3044"/>
    <w:rsid w:val="008C53EA"/>
    <w:rsid w:val="008D1545"/>
    <w:rsid w:val="008D4147"/>
    <w:rsid w:val="008E0756"/>
    <w:rsid w:val="008E7A3D"/>
    <w:rsid w:val="0091206C"/>
    <w:rsid w:val="00913FD2"/>
    <w:rsid w:val="00914CA0"/>
    <w:rsid w:val="00943A66"/>
    <w:rsid w:val="00944512"/>
    <w:rsid w:val="00962434"/>
    <w:rsid w:val="0098184C"/>
    <w:rsid w:val="009A6B6E"/>
    <w:rsid w:val="009C220C"/>
    <w:rsid w:val="009C4798"/>
    <w:rsid w:val="009E2D0F"/>
    <w:rsid w:val="009E32C8"/>
    <w:rsid w:val="009E6EB2"/>
    <w:rsid w:val="00A20BEB"/>
    <w:rsid w:val="00A35419"/>
    <w:rsid w:val="00AA7E70"/>
    <w:rsid w:val="00AC241F"/>
    <w:rsid w:val="00AD0061"/>
    <w:rsid w:val="00AD646A"/>
    <w:rsid w:val="00AE7E57"/>
    <w:rsid w:val="00AF350D"/>
    <w:rsid w:val="00AF3C7C"/>
    <w:rsid w:val="00B008B6"/>
    <w:rsid w:val="00B0097E"/>
    <w:rsid w:val="00B10DC0"/>
    <w:rsid w:val="00B114AB"/>
    <w:rsid w:val="00B207FE"/>
    <w:rsid w:val="00B26B4E"/>
    <w:rsid w:val="00B2796E"/>
    <w:rsid w:val="00B335C8"/>
    <w:rsid w:val="00B53C06"/>
    <w:rsid w:val="00B71A94"/>
    <w:rsid w:val="00B7602C"/>
    <w:rsid w:val="00BA39E4"/>
    <w:rsid w:val="00BA7D7D"/>
    <w:rsid w:val="00BB62E1"/>
    <w:rsid w:val="00BC3565"/>
    <w:rsid w:val="00BE2FA5"/>
    <w:rsid w:val="00BE3B22"/>
    <w:rsid w:val="00BE4383"/>
    <w:rsid w:val="00BE79B4"/>
    <w:rsid w:val="00BF20D2"/>
    <w:rsid w:val="00C00526"/>
    <w:rsid w:val="00C021FC"/>
    <w:rsid w:val="00C233ED"/>
    <w:rsid w:val="00C25412"/>
    <w:rsid w:val="00C27102"/>
    <w:rsid w:val="00C34264"/>
    <w:rsid w:val="00C52720"/>
    <w:rsid w:val="00C56006"/>
    <w:rsid w:val="00C56DFD"/>
    <w:rsid w:val="00C65F7E"/>
    <w:rsid w:val="00C731CA"/>
    <w:rsid w:val="00C762E0"/>
    <w:rsid w:val="00C80A9E"/>
    <w:rsid w:val="00C910C7"/>
    <w:rsid w:val="00CA234A"/>
    <w:rsid w:val="00CC5350"/>
    <w:rsid w:val="00CD1AFD"/>
    <w:rsid w:val="00CE1AB0"/>
    <w:rsid w:val="00CF153A"/>
    <w:rsid w:val="00D22EFD"/>
    <w:rsid w:val="00D44B83"/>
    <w:rsid w:val="00D61C85"/>
    <w:rsid w:val="00D661BC"/>
    <w:rsid w:val="00D67664"/>
    <w:rsid w:val="00D71BF2"/>
    <w:rsid w:val="00D73EF1"/>
    <w:rsid w:val="00D73FE2"/>
    <w:rsid w:val="00D9207F"/>
    <w:rsid w:val="00DB03BB"/>
    <w:rsid w:val="00DC418D"/>
    <w:rsid w:val="00DD14F9"/>
    <w:rsid w:val="00DD5A23"/>
    <w:rsid w:val="00DF20F1"/>
    <w:rsid w:val="00DF2C64"/>
    <w:rsid w:val="00DF5E58"/>
    <w:rsid w:val="00E04563"/>
    <w:rsid w:val="00E142F3"/>
    <w:rsid w:val="00E34EC9"/>
    <w:rsid w:val="00E51B4C"/>
    <w:rsid w:val="00E748FD"/>
    <w:rsid w:val="00E74E9D"/>
    <w:rsid w:val="00E76FCB"/>
    <w:rsid w:val="00E80A5C"/>
    <w:rsid w:val="00E80C19"/>
    <w:rsid w:val="00E83184"/>
    <w:rsid w:val="00E85B03"/>
    <w:rsid w:val="00E86353"/>
    <w:rsid w:val="00E9179D"/>
    <w:rsid w:val="00E94127"/>
    <w:rsid w:val="00E9437E"/>
    <w:rsid w:val="00EB4430"/>
    <w:rsid w:val="00EB768D"/>
    <w:rsid w:val="00ED4259"/>
    <w:rsid w:val="00EF1FF2"/>
    <w:rsid w:val="00EF6F79"/>
    <w:rsid w:val="00F03EED"/>
    <w:rsid w:val="00F06519"/>
    <w:rsid w:val="00F068B5"/>
    <w:rsid w:val="00F1255E"/>
    <w:rsid w:val="00F625CC"/>
    <w:rsid w:val="00F902F8"/>
    <w:rsid w:val="00F96D79"/>
    <w:rsid w:val="00FA75D0"/>
    <w:rsid w:val="00FC1B34"/>
    <w:rsid w:val="00FD69DB"/>
    <w:rsid w:val="00FE1DE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E5D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C19"/>
    <w:rPr>
      <w:rFonts w:ascii="Tahoma" w:hAnsi="Tahoma" w:cs="Tahoma"/>
      <w:sz w:val="16"/>
      <w:szCs w:val="16"/>
    </w:rPr>
  </w:style>
  <w:style w:type="paragraph" w:styleId="NoSpacing">
    <w:name w:val="No Spacing"/>
    <w:uiPriority w:val="1"/>
    <w:qFormat/>
    <w:rsid w:val="00E80C19"/>
    <w:pPr>
      <w:spacing w:after="0" w:line="240" w:lineRule="auto"/>
    </w:pPr>
  </w:style>
  <w:style w:type="paragraph" w:styleId="Header">
    <w:name w:val="header"/>
    <w:basedOn w:val="Normal"/>
    <w:link w:val="HeaderChar"/>
    <w:uiPriority w:val="99"/>
    <w:unhideWhenUsed/>
    <w:rsid w:val="00BB6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2E1"/>
  </w:style>
  <w:style w:type="paragraph" w:styleId="Footer">
    <w:name w:val="footer"/>
    <w:basedOn w:val="Normal"/>
    <w:link w:val="FooterChar"/>
    <w:uiPriority w:val="99"/>
    <w:unhideWhenUsed/>
    <w:rsid w:val="00BB6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2E1"/>
  </w:style>
  <w:style w:type="paragraph" w:customStyle="1" w:styleId="Default">
    <w:name w:val="Default"/>
    <w:rsid w:val="006070A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903DD"/>
    <w:pPr>
      <w:ind w:left="720"/>
      <w:contextualSpacing/>
    </w:pPr>
    <w:rPr>
      <w:rFonts w:eastAsiaTheme="minorHAnsi"/>
    </w:rPr>
  </w:style>
  <w:style w:type="table" w:styleId="TableGrid">
    <w:name w:val="Table Grid"/>
    <w:basedOn w:val="TableNormal"/>
    <w:uiPriority w:val="59"/>
    <w:rsid w:val="00E34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5D1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E6E64"/>
    <w:rPr>
      <w:strike w:val="0"/>
      <w:dstrike w:val="0"/>
      <w:color w:val="0099CC"/>
      <w:u w:val="none"/>
      <w:effect w:val="none"/>
    </w:rPr>
  </w:style>
  <w:style w:type="paragraph" w:styleId="FootnoteText">
    <w:name w:val="footnote text"/>
    <w:basedOn w:val="Normal"/>
    <w:link w:val="FootnoteTextChar"/>
    <w:uiPriority w:val="99"/>
    <w:unhideWhenUsed/>
    <w:rsid w:val="008E0756"/>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8E0756"/>
    <w:rPr>
      <w:rFonts w:eastAsiaTheme="minorHAnsi"/>
      <w:sz w:val="20"/>
      <w:szCs w:val="20"/>
    </w:rPr>
  </w:style>
  <w:style w:type="character" w:styleId="FootnoteReference">
    <w:name w:val="footnote reference"/>
    <w:basedOn w:val="DefaultParagraphFont"/>
    <w:uiPriority w:val="99"/>
    <w:unhideWhenUsed/>
    <w:rsid w:val="008E0756"/>
    <w:rPr>
      <w:vertAlign w:val="superscript"/>
    </w:rPr>
  </w:style>
  <w:style w:type="character" w:styleId="CommentReference">
    <w:name w:val="annotation reference"/>
    <w:basedOn w:val="DefaultParagraphFont"/>
    <w:uiPriority w:val="99"/>
    <w:semiHidden/>
    <w:unhideWhenUsed/>
    <w:rsid w:val="008E0756"/>
    <w:rPr>
      <w:sz w:val="18"/>
      <w:szCs w:val="18"/>
    </w:rPr>
  </w:style>
  <w:style w:type="paragraph" w:styleId="CommentText">
    <w:name w:val="annotation text"/>
    <w:basedOn w:val="Normal"/>
    <w:link w:val="CommentTextChar"/>
    <w:uiPriority w:val="99"/>
    <w:semiHidden/>
    <w:unhideWhenUsed/>
    <w:rsid w:val="008E0756"/>
    <w:pPr>
      <w:spacing w:after="160" w:line="240" w:lineRule="auto"/>
    </w:pPr>
    <w:rPr>
      <w:rFonts w:eastAsiaTheme="minorHAnsi"/>
      <w:sz w:val="24"/>
      <w:szCs w:val="24"/>
    </w:rPr>
  </w:style>
  <w:style w:type="character" w:customStyle="1" w:styleId="CommentTextChar">
    <w:name w:val="Comment Text Char"/>
    <w:basedOn w:val="DefaultParagraphFont"/>
    <w:link w:val="CommentText"/>
    <w:uiPriority w:val="99"/>
    <w:semiHidden/>
    <w:rsid w:val="008E0756"/>
    <w:rPr>
      <w:rFonts w:eastAsiaTheme="minorHAnsi"/>
      <w:sz w:val="24"/>
      <w:szCs w:val="24"/>
    </w:rPr>
  </w:style>
  <w:style w:type="paragraph" w:styleId="NormalWeb">
    <w:name w:val="Normal (Web)"/>
    <w:basedOn w:val="Normal"/>
    <w:uiPriority w:val="99"/>
    <w:unhideWhenUsed/>
    <w:rsid w:val="001052CE"/>
    <w:pPr>
      <w:spacing w:before="100" w:beforeAutospacing="1" w:after="100" w:afterAutospacing="1" w:line="240" w:lineRule="auto"/>
    </w:pPr>
    <w:rPr>
      <w:rFonts w:ascii="Times" w:eastAsiaTheme="minorHAnsi" w:hAnsi="Times" w:cs="Times New Roman"/>
      <w:sz w:val="20"/>
      <w:szCs w:val="20"/>
    </w:rPr>
  </w:style>
  <w:style w:type="paragraph" w:styleId="CommentSubject">
    <w:name w:val="annotation subject"/>
    <w:basedOn w:val="CommentText"/>
    <w:next w:val="CommentText"/>
    <w:link w:val="CommentSubjectChar"/>
    <w:uiPriority w:val="99"/>
    <w:semiHidden/>
    <w:unhideWhenUsed/>
    <w:rsid w:val="0068447D"/>
    <w:pPr>
      <w:spacing w:after="200"/>
    </w:pPr>
    <w:rPr>
      <w:rFonts w:eastAsiaTheme="minorEastAsia"/>
      <w:b/>
      <w:bCs/>
      <w:sz w:val="20"/>
      <w:szCs w:val="20"/>
    </w:rPr>
  </w:style>
  <w:style w:type="character" w:customStyle="1" w:styleId="CommentSubjectChar">
    <w:name w:val="Comment Subject Char"/>
    <w:basedOn w:val="CommentTextChar"/>
    <w:link w:val="CommentSubject"/>
    <w:uiPriority w:val="99"/>
    <w:semiHidden/>
    <w:rsid w:val="0068447D"/>
    <w:rPr>
      <w:rFonts w:eastAsiaTheme="minorHAnsi"/>
      <w:b/>
      <w:bCs/>
      <w:sz w:val="20"/>
      <w:szCs w:val="20"/>
    </w:rPr>
  </w:style>
  <w:style w:type="character" w:styleId="FollowedHyperlink">
    <w:name w:val="FollowedHyperlink"/>
    <w:basedOn w:val="DefaultParagraphFont"/>
    <w:uiPriority w:val="99"/>
    <w:semiHidden/>
    <w:unhideWhenUsed/>
    <w:rsid w:val="00B26B4E"/>
    <w:rPr>
      <w:color w:val="800080" w:themeColor="followedHyperlink"/>
      <w:u w:val="single"/>
    </w:rPr>
  </w:style>
  <w:style w:type="paragraph" w:styleId="EndnoteText">
    <w:name w:val="endnote text"/>
    <w:basedOn w:val="Normal"/>
    <w:link w:val="EndnoteTextChar"/>
    <w:uiPriority w:val="99"/>
    <w:semiHidden/>
    <w:unhideWhenUsed/>
    <w:rsid w:val="00B279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796E"/>
    <w:rPr>
      <w:sz w:val="20"/>
      <w:szCs w:val="20"/>
    </w:rPr>
  </w:style>
  <w:style w:type="character" w:styleId="EndnoteReference">
    <w:name w:val="endnote reference"/>
    <w:basedOn w:val="DefaultParagraphFont"/>
    <w:uiPriority w:val="99"/>
    <w:semiHidden/>
    <w:unhideWhenUsed/>
    <w:rsid w:val="00B2796E"/>
    <w:rPr>
      <w:vertAlign w:val="superscript"/>
    </w:rPr>
  </w:style>
  <w:style w:type="paragraph" w:styleId="Revision">
    <w:name w:val="Revision"/>
    <w:hidden/>
    <w:uiPriority w:val="99"/>
    <w:semiHidden/>
    <w:rsid w:val="00A20BE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E5D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C19"/>
    <w:rPr>
      <w:rFonts w:ascii="Tahoma" w:hAnsi="Tahoma" w:cs="Tahoma"/>
      <w:sz w:val="16"/>
      <w:szCs w:val="16"/>
    </w:rPr>
  </w:style>
  <w:style w:type="paragraph" w:styleId="NoSpacing">
    <w:name w:val="No Spacing"/>
    <w:uiPriority w:val="1"/>
    <w:qFormat/>
    <w:rsid w:val="00E80C19"/>
    <w:pPr>
      <w:spacing w:after="0" w:line="240" w:lineRule="auto"/>
    </w:pPr>
  </w:style>
  <w:style w:type="paragraph" w:styleId="Header">
    <w:name w:val="header"/>
    <w:basedOn w:val="Normal"/>
    <w:link w:val="HeaderChar"/>
    <w:uiPriority w:val="99"/>
    <w:unhideWhenUsed/>
    <w:rsid w:val="00BB6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2E1"/>
  </w:style>
  <w:style w:type="paragraph" w:styleId="Footer">
    <w:name w:val="footer"/>
    <w:basedOn w:val="Normal"/>
    <w:link w:val="FooterChar"/>
    <w:uiPriority w:val="99"/>
    <w:unhideWhenUsed/>
    <w:rsid w:val="00BB6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2E1"/>
  </w:style>
  <w:style w:type="paragraph" w:customStyle="1" w:styleId="Default">
    <w:name w:val="Default"/>
    <w:rsid w:val="006070A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903DD"/>
    <w:pPr>
      <w:ind w:left="720"/>
      <w:contextualSpacing/>
    </w:pPr>
    <w:rPr>
      <w:rFonts w:eastAsiaTheme="minorHAnsi"/>
    </w:rPr>
  </w:style>
  <w:style w:type="table" w:styleId="TableGrid">
    <w:name w:val="Table Grid"/>
    <w:basedOn w:val="TableNormal"/>
    <w:uiPriority w:val="59"/>
    <w:rsid w:val="00E34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5D1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E6E64"/>
    <w:rPr>
      <w:strike w:val="0"/>
      <w:dstrike w:val="0"/>
      <w:color w:val="0099CC"/>
      <w:u w:val="none"/>
      <w:effect w:val="none"/>
    </w:rPr>
  </w:style>
  <w:style w:type="paragraph" w:styleId="FootnoteText">
    <w:name w:val="footnote text"/>
    <w:basedOn w:val="Normal"/>
    <w:link w:val="FootnoteTextChar"/>
    <w:uiPriority w:val="99"/>
    <w:unhideWhenUsed/>
    <w:rsid w:val="008E0756"/>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8E0756"/>
    <w:rPr>
      <w:rFonts w:eastAsiaTheme="minorHAnsi"/>
      <w:sz w:val="20"/>
      <w:szCs w:val="20"/>
    </w:rPr>
  </w:style>
  <w:style w:type="character" w:styleId="FootnoteReference">
    <w:name w:val="footnote reference"/>
    <w:basedOn w:val="DefaultParagraphFont"/>
    <w:uiPriority w:val="99"/>
    <w:unhideWhenUsed/>
    <w:rsid w:val="008E0756"/>
    <w:rPr>
      <w:vertAlign w:val="superscript"/>
    </w:rPr>
  </w:style>
  <w:style w:type="character" w:styleId="CommentReference">
    <w:name w:val="annotation reference"/>
    <w:basedOn w:val="DefaultParagraphFont"/>
    <w:uiPriority w:val="99"/>
    <w:semiHidden/>
    <w:unhideWhenUsed/>
    <w:rsid w:val="008E0756"/>
    <w:rPr>
      <w:sz w:val="18"/>
      <w:szCs w:val="18"/>
    </w:rPr>
  </w:style>
  <w:style w:type="paragraph" w:styleId="CommentText">
    <w:name w:val="annotation text"/>
    <w:basedOn w:val="Normal"/>
    <w:link w:val="CommentTextChar"/>
    <w:uiPriority w:val="99"/>
    <w:semiHidden/>
    <w:unhideWhenUsed/>
    <w:rsid w:val="008E0756"/>
    <w:pPr>
      <w:spacing w:after="160" w:line="240" w:lineRule="auto"/>
    </w:pPr>
    <w:rPr>
      <w:rFonts w:eastAsiaTheme="minorHAnsi"/>
      <w:sz w:val="24"/>
      <w:szCs w:val="24"/>
    </w:rPr>
  </w:style>
  <w:style w:type="character" w:customStyle="1" w:styleId="CommentTextChar">
    <w:name w:val="Comment Text Char"/>
    <w:basedOn w:val="DefaultParagraphFont"/>
    <w:link w:val="CommentText"/>
    <w:uiPriority w:val="99"/>
    <w:semiHidden/>
    <w:rsid w:val="008E0756"/>
    <w:rPr>
      <w:rFonts w:eastAsiaTheme="minorHAnsi"/>
      <w:sz w:val="24"/>
      <w:szCs w:val="24"/>
    </w:rPr>
  </w:style>
  <w:style w:type="paragraph" w:styleId="NormalWeb">
    <w:name w:val="Normal (Web)"/>
    <w:basedOn w:val="Normal"/>
    <w:uiPriority w:val="99"/>
    <w:unhideWhenUsed/>
    <w:rsid w:val="001052CE"/>
    <w:pPr>
      <w:spacing w:before="100" w:beforeAutospacing="1" w:after="100" w:afterAutospacing="1" w:line="240" w:lineRule="auto"/>
    </w:pPr>
    <w:rPr>
      <w:rFonts w:ascii="Times" w:eastAsiaTheme="minorHAnsi" w:hAnsi="Times" w:cs="Times New Roman"/>
      <w:sz w:val="20"/>
      <w:szCs w:val="20"/>
    </w:rPr>
  </w:style>
  <w:style w:type="paragraph" w:styleId="CommentSubject">
    <w:name w:val="annotation subject"/>
    <w:basedOn w:val="CommentText"/>
    <w:next w:val="CommentText"/>
    <w:link w:val="CommentSubjectChar"/>
    <w:uiPriority w:val="99"/>
    <w:semiHidden/>
    <w:unhideWhenUsed/>
    <w:rsid w:val="0068447D"/>
    <w:pPr>
      <w:spacing w:after="200"/>
    </w:pPr>
    <w:rPr>
      <w:rFonts w:eastAsiaTheme="minorEastAsia"/>
      <w:b/>
      <w:bCs/>
      <w:sz w:val="20"/>
      <w:szCs w:val="20"/>
    </w:rPr>
  </w:style>
  <w:style w:type="character" w:customStyle="1" w:styleId="CommentSubjectChar">
    <w:name w:val="Comment Subject Char"/>
    <w:basedOn w:val="CommentTextChar"/>
    <w:link w:val="CommentSubject"/>
    <w:uiPriority w:val="99"/>
    <w:semiHidden/>
    <w:rsid w:val="0068447D"/>
    <w:rPr>
      <w:rFonts w:eastAsiaTheme="minorHAnsi"/>
      <w:b/>
      <w:bCs/>
      <w:sz w:val="20"/>
      <w:szCs w:val="20"/>
    </w:rPr>
  </w:style>
  <w:style w:type="character" w:styleId="FollowedHyperlink">
    <w:name w:val="FollowedHyperlink"/>
    <w:basedOn w:val="DefaultParagraphFont"/>
    <w:uiPriority w:val="99"/>
    <w:semiHidden/>
    <w:unhideWhenUsed/>
    <w:rsid w:val="00B26B4E"/>
    <w:rPr>
      <w:color w:val="800080" w:themeColor="followedHyperlink"/>
      <w:u w:val="single"/>
    </w:rPr>
  </w:style>
  <w:style w:type="paragraph" w:styleId="EndnoteText">
    <w:name w:val="endnote text"/>
    <w:basedOn w:val="Normal"/>
    <w:link w:val="EndnoteTextChar"/>
    <w:uiPriority w:val="99"/>
    <w:semiHidden/>
    <w:unhideWhenUsed/>
    <w:rsid w:val="00B279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796E"/>
    <w:rPr>
      <w:sz w:val="20"/>
      <w:szCs w:val="20"/>
    </w:rPr>
  </w:style>
  <w:style w:type="character" w:styleId="EndnoteReference">
    <w:name w:val="endnote reference"/>
    <w:basedOn w:val="DefaultParagraphFont"/>
    <w:uiPriority w:val="99"/>
    <w:semiHidden/>
    <w:unhideWhenUsed/>
    <w:rsid w:val="00B2796E"/>
    <w:rPr>
      <w:vertAlign w:val="superscript"/>
    </w:rPr>
  </w:style>
  <w:style w:type="paragraph" w:styleId="Revision">
    <w:name w:val="Revision"/>
    <w:hidden/>
    <w:uiPriority w:val="99"/>
    <w:semiHidden/>
    <w:rsid w:val="00A20B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157">
      <w:bodyDiv w:val="1"/>
      <w:marLeft w:val="0"/>
      <w:marRight w:val="0"/>
      <w:marTop w:val="0"/>
      <w:marBottom w:val="0"/>
      <w:divBdr>
        <w:top w:val="none" w:sz="0" w:space="0" w:color="auto"/>
        <w:left w:val="none" w:sz="0" w:space="0" w:color="auto"/>
        <w:bottom w:val="none" w:sz="0" w:space="0" w:color="auto"/>
        <w:right w:val="none" w:sz="0" w:space="0" w:color="auto"/>
      </w:divBdr>
      <w:divsChild>
        <w:div w:id="687220875">
          <w:marLeft w:val="1166"/>
          <w:marRight w:val="0"/>
          <w:marTop w:val="67"/>
          <w:marBottom w:val="0"/>
          <w:divBdr>
            <w:top w:val="none" w:sz="0" w:space="0" w:color="auto"/>
            <w:left w:val="none" w:sz="0" w:space="0" w:color="auto"/>
            <w:bottom w:val="none" w:sz="0" w:space="0" w:color="auto"/>
            <w:right w:val="none" w:sz="0" w:space="0" w:color="auto"/>
          </w:divBdr>
        </w:div>
      </w:divsChild>
    </w:div>
    <w:div w:id="170536969">
      <w:bodyDiv w:val="1"/>
      <w:marLeft w:val="0"/>
      <w:marRight w:val="0"/>
      <w:marTop w:val="0"/>
      <w:marBottom w:val="0"/>
      <w:divBdr>
        <w:top w:val="none" w:sz="0" w:space="0" w:color="auto"/>
        <w:left w:val="none" w:sz="0" w:space="0" w:color="auto"/>
        <w:bottom w:val="none" w:sz="0" w:space="0" w:color="auto"/>
        <w:right w:val="none" w:sz="0" w:space="0" w:color="auto"/>
      </w:divBdr>
      <w:divsChild>
        <w:div w:id="1725912982">
          <w:marLeft w:val="547"/>
          <w:marRight w:val="0"/>
          <w:marTop w:val="67"/>
          <w:marBottom w:val="0"/>
          <w:divBdr>
            <w:top w:val="none" w:sz="0" w:space="0" w:color="auto"/>
            <w:left w:val="none" w:sz="0" w:space="0" w:color="auto"/>
            <w:bottom w:val="none" w:sz="0" w:space="0" w:color="auto"/>
            <w:right w:val="none" w:sz="0" w:space="0" w:color="auto"/>
          </w:divBdr>
        </w:div>
        <w:div w:id="200677029">
          <w:marLeft w:val="547"/>
          <w:marRight w:val="0"/>
          <w:marTop w:val="67"/>
          <w:marBottom w:val="0"/>
          <w:divBdr>
            <w:top w:val="none" w:sz="0" w:space="0" w:color="auto"/>
            <w:left w:val="none" w:sz="0" w:space="0" w:color="auto"/>
            <w:bottom w:val="none" w:sz="0" w:space="0" w:color="auto"/>
            <w:right w:val="none" w:sz="0" w:space="0" w:color="auto"/>
          </w:divBdr>
        </w:div>
        <w:div w:id="524486088">
          <w:marLeft w:val="1166"/>
          <w:marRight w:val="0"/>
          <w:marTop w:val="58"/>
          <w:marBottom w:val="0"/>
          <w:divBdr>
            <w:top w:val="none" w:sz="0" w:space="0" w:color="auto"/>
            <w:left w:val="none" w:sz="0" w:space="0" w:color="auto"/>
            <w:bottom w:val="none" w:sz="0" w:space="0" w:color="auto"/>
            <w:right w:val="none" w:sz="0" w:space="0" w:color="auto"/>
          </w:divBdr>
        </w:div>
        <w:div w:id="1090009713">
          <w:marLeft w:val="1166"/>
          <w:marRight w:val="0"/>
          <w:marTop w:val="58"/>
          <w:marBottom w:val="0"/>
          <w:divBdr>
            <w:top w:val="none" w:sz="0" w:space="0" w:color="auto"/>
            <w:left w:val="none" w:sz="0" w:space="0" w:color="auto"/>
            <w:bottom w:val="none" w:sz="0" w:space="0" w:color="auto"/>
            <w:right w:val="none" w:sz="0" w:space="0" w:color="auto"/>
          </w:divBdr>
        </w:div>
        <w:div w:id="1678998622">
          <w:marLeft w:val="547"/>
          <w:marRight w:val="0"/>
          <w:marTop w:val="67"/>
          <w:marBottom w:val="0"/>
          <w:divBdr>
            <w:top w:val="none" w:sz="0" w:space="0" w:color="auto"/>
            <w:left w:val="none" w:sz="0" w:space="0" w:color="auto"/>
            <w:bottom w:val="none" w:sz="0" w:space="0" w:color="auto"/>
            <w:right w:val="none" w:sz="0" w:space="0" w:color="auto"/>
          </w:divBdr>
        </w:div>
        <w:div w:id="2029214783">
          <w:marLeft w:val="1166"/>
          <w:marRight w:val="0"/>
          <w:marTop w:val="58"/>
          <w:marBottom w:val="0"/>
          <w:divBdr>
            <w:top w:val="none" w:sz="0" w:space="0" w:color="auto"/>
            <w:left w:val="none" w:sz="0" w:space="0" w:color="auto"/>
            <w:bottom w:val="none" w:sz="0" w:space="0" w:color="auto"/>
            <w:right w:val="none" w:sz="0" w:space="0" w:color="auto"/>
          </w:divBdr>
        </w:div>
        <w:div w:id="1646081359">
          <w:marLeft w:val="1166"/>
          <w:marRight w:val="0"/>
          <w:marTop w:val="58"/>
          <w:marBottom w:val="0"/>
          <w:divBdr>
            <w:top w:val="none" w:sz="0" w:space="0" w:color="auto"/>
            <w:left w:val="none" w:sz="0" w:space="0" w:color="auto"/>
            <w:bottom w:val="none" w:sz="0" w:space="0" w:color="auto"/>
            <w:right w:val="none" w:sz="0" w:space="0" w:color="auto"/>
          </w:divBdr>
        </w:div>
        <w:div w:id="1904563127">
          <w:marLeft w:val="547"/>
          <w:marRight w:val="0"/>
          <w:marTop w:val="67"/>
          <w:marBottom w:val="0"/>
          <w:divBdr>
            <w:top w:val="none" w:sz="0" w:space="0" w:color="auto"/>
            <w:left w:val="none" w:sz="0" w:space="0" w:color="auto"/>
            <w:bottom w:val="none" w:sz="0" w:space="0" w:color="auto"/>
            <w:right w:val="none" w:sz="0" w:space="0" w:color="auto"/>
          </w:divBdr>
        </w:div>
        <w:div w:id="1245527621">
          <w:marLeft w:val="547"/>
          <w:marRight w:val="0"/>
          <w:marTop w:val="67"/>
          <w:marBottom w:val="0"/>
          <w:divBdr>
            <w:top w:val="none" w:sz="0" w:space="0" w:color="auto"/>
            <w:left w:val="none" w:sz="0" w:space="0" w:color="auto"/>
            <w:bottom w:val="none" w:sz="0" w:space="0" w:color="auto"/>
            <w:right w:val="none" w:sz="0" w:space="0" w:color="auto"/>
          </w:divBdr>
        </w:div>
        <w:div w:id="582763328">
          <w:marLeft w:val="547"/>
          <w:marRight w:val="0"/>
          <w:marTop w:val="67"/>
          <w:marBottom w:val="0"/>
          <w:divBdr>
            <w:top w:val="none" w:sz="0" w:space="0" w:color="auto"/>
            <w:left w:val="none" w:sz="0" w:space="0" w:color="auto"/>
            <w:bottom w:val="none" w:sz="0" w:space="0" w:color="auto"/>
            <w:right w:val="none" w:sz="0" w:space="0" w:color="auto"/>
          </w:divBdr>
        </w:div>
      </w:divsChild>
    </w:div>
    <w:div w:id="337974727">
      <w:bodyDiv w:val="1"/>
      <w:marLeft w:val="0"/>
      <w:marRight w:val="0"/>
      <w:marTop w:val="0"/>
      <w:marBottom w:val="0"/>
      <w:divBdr>
        <w:top w:val="none" w:sz="0" w:space="0" w:color="auto"/>
        <w:left w:val="none" w:sz="0" w:space="0" w:color="auto"/>
        <w:bottom w:val="none" w:sz="0" w:space="0" w:color="auto"/>
        <w:right w:val="none" w:sz="0" w:space="0" w:color="auto"/>
      </w:divBdr>
      <w:divsChild>
        <w:div w:id="961230983">
          <w:marLeft w:val="547"/>
          <w:marRight w:val="0"/>
          <w:marTop w:val="77"/>
          <w:marBottom w:val="0"/>
          <w:divBdr>
            <w:top w:val="none" w:sz="0" w:space="0" w:color="auto"/>
            <w:left w:val="none" w:sz="0" w:space="0" w:color="auto"/>
            <w:bottom w:val="none" w:sz="0" w:space="0" w:color="auto"/>
            <w:right w:val="none" w:sz="0" w:space="0" w:color="auto"/>
          </w:divBdr>
        </w:div>
        <w:div w:id="1826778495">
          <w:marLeft w:val="1166"/>
          <w:marRight w:val="0"/>
          <w:marTop w:val="67"/>
          <w:marBottom w:val="0"/>
          <w:divBdr>
            <w:top w:val="none" w:sz="0" w:space="0" w:color="auto"/>
            <w:left w:val="none" w:sz="0" w:space="0" w:color="auto"/>
            <w:bottom w:val="none" w:sz="0" w:space="0" w:color="auto"/>
            <w:right w:val="none" w:sz="0" w:space="0" w:color="auto"/>
          </w:divBdr>
        </w:div>
        <w:div w:id="653604662">
          <w:marLeft w:val="1166"/>
          <w:marRight w:val="0"/>
          <w:marTop w:val="67"/>
          <w:marBottom w:val="0"/>
          <w:divBdr>
            <w:top w:val="none" w:sz="0" w:space="0" w:color="auto"/>
            <w:left w:val="none" w:sz="0" w:space="0" w:color="auto"/>
            <w:bottom w:val="none" w:sz="0" w:space="0" w:color="auto"/>
            <w:right w:val="none" w:sz="0" w:space="0" w:color="auto"/>
          </w:divBdr>
        </w:div>
        <w:div w:id="2014255896">
          <w:marLeft w:val="1166"/>
          <w:marRight w:val="0"/>
          <w:marTop w:val="67"/>
          <w:marBottom w:val="0"/>
          <w:divBdr>
            <w:top w:val="none" w:sz="0" w:space="0" w:color="auto"/>
            <w:left w:val="none" w:sz="0" w:space="0" w:color="auto"/>
            <w:bottom w:val="none" w:sz="0" w:space="0" w:color="auto"/>
            <w:right w:val="none" w:sz="0" w:space="0" w:color="auto"/>
          </w:divBdr>
        </w:div>
        <w:div w:id="2050959420">
          <w:marLeft w:val="1166"/>
          <w:marRight w:val="0"/>
          <w:marTop w:val="67"/>
          <w:marBottom w:val="0"/>
          <w:divBdr>
            <w:top w:val="none" w:sz="0" w:space="0" w:color="auto"/>
            <w:left w:val="none" w:sz="0" w:space="0" w:color="auto"/>
            <w:bottom w:val="none" w:sz="0" w:space="0" w:color="auto"/>
            <w:right w:val="none" w:sz="0" w:space="0" w:color="auto"/>
          </w:divBdr>
        </w:div>
      </w:divsChild>
    </w:div>
    <w:div w:id="338391995">
      <w:bodyDiv w:val="1"/>
      <w:marLeft w:val="0"/>
      <w:marRight w:val="0"/>
      <w:marTop w:val="0"/>
      <w:marBottom w:val="0"/>
      <w:divBdr>
        <w:top w:val="none" w:sz="0" w:space="0" w:color="auto"/>
        <w:left w:val="none" w:sz="0" w:space="0" w:color="auto"/>
        <w:bottom w:val="none" w:sz="0" w:space="0" w:color="auto"/>
        <w:right w:val="none" w:sz="0" w:space="0" w:color="auto"/>
      </w:divBdr>
      <w:divsChild>
        <w:div w:id="181671671">
          <w:marLeft w:val="547"/>
          <w:marRight w:val="0"/>
          <w:marTop w:val="154"/>
          <w:marBottom w:val="0"/>
          <w:divBdr>
            <w:top w:val="none" w:sz="0" w:space="0" w:color="auto"/>
            <w:left w:val="none" w:sz="0" w:space="0" w:color="auto"/>
            <w:bottom w:val="none" w:sz="0" w:space="0" w:color="auto"/>
            <w:right w:val="none" w:sz="0" w:space="0" w:color="auto"/>
          </w:divBdr>
        </w:div>
        <w:div w:id="780993257">
          <w:marLeft w:val="1440"/>
          <w:marRight w:val="0"/>
          <w:marTop w:val="134"/>
          <w:marBottom w:val="0"/>
          <w:divBdr>
            <w:top w:val="none" w:sz="0" w:space="0" w:color="auto"/>
            <w:left w:val="none" w:sz="0" w:space="0" w:color="auto"/>
            <w:bottom w:val="none" w:sz="0" w:space="0" w:color="auto"/>
            <w:right w:val="none" w:sz="0" w:space="0" w:color="auto"/>
          </w:divBdr>
        </w:div>
        <w:div w:id="128478096">
          <w:marLeft w:val="1440"/>
          <w:marRight w:val="0"/>
          <w:marTop w:val="134"/>
          <w:marBottom w:val="0"/>
          <w:divBdr>
            <w:top w:val="none" w:sz="0" w:space="0" w:color="auto"/>
            <w:left w:val="none" w:sz="0" w:space="0" w:color="auto"/>
            <w:bottom w:val="none" w:sz="0" w:space="0" w:color="auto"/>
            <w:right w:val="none" w:sz="0" w:space="0" w:color="auto"/>
          </w:divBdr>
        </w:div>
      </w:divsChild>
    </w:div>
    <w:div w:id="423110727">
      <w:bodyDiv w:val="1"/>
      <w:marLeft w:val="0"/>
      <w:marRight w:val="0"/>
      <w:marTop w:val="0"/>
      <w:marBottom w:val="0"/>
      <w:divBdr>
        <w:top w:val="none" w:sz="0" w:space="0" w:color="auto"/>
        <w:left w:val="none" w:sz="0" w:space="0" w:color="auto"/>
        <w:bottom w:val="none" w:sz="0" w:space="0" w:color="auto"/>
        <w:right w:val="none" w:sz="0" w:space="0" w:color="auto"/>
      </w:divBdr>
      <w:divsChild>
        <w:div w:id="1390106878">
          <w:marLeft w:val="1166"/>
          <w:marRight w:val="0"/>
          <w:marTop w:val="67"/>
          <w:marBottom w:val="0"/>
          <w:divBdr>
            <w:top w:val="none" w:sz="0" w:space="0" w:color="auto"/>
            <w:left w:val="none" w:sz="0" w:space="0" w:color="auto"/>
            <w:bottom w:val="none" w:sz="0" w:space="0" w:color="auto"/>
            <w:right w:val="none" w:sz="0" w:space="0" w:color="auto"/>
          </w:divBdr>
        </w:div>
        <w:div w:id="298532786">
          <w:marLeft w:val="1166"/>
          <w:marRight w:val="0"/>
          <w:marTop w:val="67"/>
          <w:marBottom w:val="0"/>
          <w:divBdr>
            <w:top w:val="none" w:sz="0" w:space="0" w:color="auto"/>
            <w:left w:val="none" w:sz="0" w:space="0" w:color="auto"/>
            <w:bottom w:val="none" w:sz="0" w:space="0" w:color="auto"/>
            <w:right w:val="none" w:sz="0" w:space="0" w:color="auto"/>
          </w:divBdr>
        </w:div>
      </w:divsChild>
    </w:div>
    <w:div w:id="473106078">
      <w:bodyDiv w:val="1"/>
      <w:marLeft w:val="0"/>
      <w:marRight w:val="0"/>
      <w:marTop w:val="0"/>
      <w:marBottom w:val="0"/>
      <w:divBdr>
        <w:top w:val="none" w:sz="0" w:space="0" w:color="auto"/>
        <w:left w:val="none" w:sz="0" w:space="0" w:color="auto"/>
        <w:bottom w:val="none" w:sz="0" w:space="0" w:color="auto"/>
        <w:right w:val="none" w:sz="0" w:space="0" w:color="auto"/>
      </w:divBdr>
    </w:div>
    <w:div w:id="688140641">
      <w:bodyDiv w:val="1"/>
      <w:marLeft w:val="0"/>
      <w:marRight w:val="0"/>
      <w:marTop w:val="0"/>
      <w:marBottom w:val="0"/>
      <w:divBdr>
        <w:top w:val="none" w:sz="0" w:space="0" w:color="auto"/>
        <w:left w:val="none" w:sz="0" w:space="0" w:color="auto"/>
        <w:bottom w:val="none" w:sz="0" w:space="0" w:color="auto"/>
        <w:right w:val="none" w:sz="0" w:space="0" w:color="auto"/>
      </w:divBdr>
    </w:div>
    <w:div w:id="844320339">
      <w:bodyDiv w:val="1"/>
      <w:marLeft w:val="0"/>
      <w:marRight w:val="0"/>
      <w:marTop w:val="0"/>
      <w:marBottom w:val="0"/>
      <w:divBdr>
        <w:top w:val="none" w:sz="0" w:space="0" w:color="auto"/>
        <w:left w:val="none" w:sz="0" w:space="0" w:color="auto"/>
        <w:bottom w:val="none" w:sz="0" w:space="0" w:color="auto"/>
        <w:right w:val="none" w:sz="0" w:space="0" w:color="auto"/>
      </w:divBdr>
      <w:divsChild>
        <w:div w:id="1643005232">
          <w:marLeft w:val="547"/>
          <w:marRight w:val="0"/>
          <w:marTop w:val="67"/>
          <w:marBottom w:val="0"/>
          <w:divBdr>
            <w:top w:val="none" w:sz="0" w:space="0" w:color="auto"/>
            <w:left w:val="none" w:sz="0" w:space="0" w:color="auto"/>
            <w:bottom w:val="none" w:sz="0" w:space="0" w:color="auto"/>
            <w:right w:val="none" w:sz="0" w:space="0" w:color="auto"/>
          </w:divBdr>
        </w:div>
        <w:div w:id="1145197708">
          <w:marLeft w:val="1166"/>
          <w:marRight w:val="0"/>
          <w:marTop w:val="58"/>
          <w:marBottom w:val="0"/>
          <w:divBdr>
            <w:top w:val="none" w:sz="0" w:space="0" w:color="auto"/>
            <w:left w:val="none" w:sz="0" w:space="0" w:color="auto"/>
            <w:bottom w:val="none" w:sz="0" w:space="0" w:color="auto"/>
            <w:right w:val="none" w:sz="0" w:space="0" w:color="auto"/>
          </w:divBdr>
        </w:div>
        <w:div w:id="157229529">
          <w:marLeft w:val="1166"/>
          <w:marRight w:val="0"/>
          <w:marTop w:val="58"/>
          <w:marBottom w:val="0"/>
          <w:divBdr>
            <w:top w:val="none" w:sz="0" w:space="0" w:color="auto"/>
            <w:left w:val="none" w:sz="0" w:space="0" w:color="auto"/>
            <w:bottom w:val="none" w:sz="0" w:space="0" w:color="auto"/>
            <w:right w:val="none" w:sz="0" w:space="0" w:color="auto"/>
          </w:divBdr>
        </w:div>
        <w:div w:id="1105350369">
          <w:marLeft w:val="547"/>
          <w:marRight w:val="0"/>
          <w:marTop w:val="67"/>
          <w:marBottom w:val="0"/>
          <w:divBdr>
            <w:top w:val="none" w:sz="0" w:space="0" w:color="auto"/>
            <w:left w:val="none" w:sz="0" w:space="0" w:color="auto"/>
            <w:bottom w:val="none" w:sz="0" w:space="0" w:color="auto"/>
            <w:right w:val="none" w:sz="0" w:space="0" w:color="auto"/>
          </w:divBdr>
        </w:div>
      </w:divsChild>
    </w:div>
    <w:div w:id="929045134">
      <w:bodyDiv w:val="1"/>
      <w:marLeft w:val="0"/>
      <w:marRight w:val="0"/>
      <w:marTop w:val="0"/>
      <w:marBottom w:val="0"/>
      <w:divBdr>
        <w:top w:val="none" w:sz="0" w:space="0" w:color="auto"/>
        <w:left w:val="none" w:sz="0" w:space="0" w:color="auto"/>
        <w:bottom w:val="none" w:sz="0" w:space="0" w:color="auto"/>
        <w:right w:val="none" w:sz="0" w:space="0" w:color="auto"/>
      </w:divBdr>
      <w:divsChild>
        <w:div w:id="703214410">
          <w:marLeft w:val="547"/>
          <w:marRight w:val="0"/>
          <w:marTop w:val="96"/>
          <w:marBottom w:val="0"/>
          <w:divBdr>
            <w:top w:val="none" w:sz="0" w:space="0" w:color="auto"/>
            <w:left w:val="none" w:sz="0" w:space="0" w:color="auto"/>
            <w:bottom w:val="none" w:sz="0" w:space="0" w:color="auto"/>
            <w:right w:val="none" w:sz="0" w:space="0" w:color="auto"/>
          </w:divBdr>
        </w:div>
        <w:div w:id="980966011">
          <w:marLeft w:val="1166"/>
          <w:marRight w:val="0"/>
          <w:marTop w:val="77"/>
          <w:marBottom w:val="0"/>
          <w:divBdr>
            <w:top w:val="none" w:sz="0" w:space="0" w:color="auto"/>
            <w:left w:val="none" w:sz="0" w:space="0" w:color="auto"/>
            <w:bottom w:val="none" w:sz="0" w:space="0" w:color="auto"/>
            <w:right w:val="none" w:sz="0" w:space="0" w:color="auto"/>
          </w:divBdr>
        </w:div>
        <w:div w:id="1684746239">
          <w:marLeft w:val="1800"/>
          <w:marRight w:val="0"/>
          <w:marTop w:val="67"/>
          <w:marBottom w:val="0"/>
          <w:divBdr>
            <w:top w:val="none" w:sz="0" w:space="0" w:color="auto"/>
            <w:left w:val="none" w:sz="0" w:space="0" w:color="auto"/>
            <w:bottom w:val="none" w:sz="0" w:space="0" w:color="auto"/>
            <w:right w:val="none" w:sz="0" w:space="0" w:color="auto"/>
          </w:divBdr>
        </w:div>
        <w:div w:id="2117551915">
          <w:marLeft w:val="1166"/>
          <w:marRight w:val="0"/>
          <w:marTop w:val="77"/>
          <w:marBottom w:val="0"/>
          <w:divBdr>
            <w:top w:val="none" w:sz="0" w:space="0" w:color="auto"/>
            <w:left w:val="none" w:sz="0" w:space="0" w:color="auto"/>
            <w:bottom w:val="none" w:sz="0" w:space="0" w:color="auto"/>
            <w:right w:val="none" w:sz="0" w:space="0" w:color="auto"/>
          </w:divBdr>
        </w:div>
        <w:div w:id="1478569921">
          <w:marLeft w:val="1166"/>
          <w:marRight w:val="0"/>
          <w:marTop w:val="77"/>
          <w:marBottom w:val="0"/>
          <w:divBdr>
            <w:top w:val="none" w:sz="0" w:space="0" w:color="auto"/>
            <w:left w:val="none" w:sz="0" w:space="0" w:color="auto"/>
            <w:bottom w:val="none" w:sz="0" w:space="0" w:color="auto"/>
            <w:right w:val="none" w:sz="0" w:space="0" w:color="auto"/>
          </w:divBdr>
        </w:div>
        <w:div w:id="974068824">
          <w:marLeft w:val="1800"/>
          <w:marRight w:val="0"/>
          <w:marTop w:val="67"/>
          <w:marBottom w:val="0"/>
          <w:divBdr>
            <w:top w:val="none" w:sz="0" w:space="0" w:color="auto"/>
            <w:left w:val="none" w:sz="0" w:space="0" w:color="auto"/>
            <w:bottom w:val="none" w:sz="0" w:space="0" w:color="auto"/>
            <w:right w:val="none" w:sz="0" w:space="0" w:color="auto"/>
          </w:divBdr>
        </w:div>
        <w:div w:id="1209756023">
          <w:marLeft w:val="1800"/>
          <w:marRight w:val="0"/>
          <w:marTop w:val="67"/>
          <w:marBottom w:val="0"/>
          <w:divBdr>
            <w:top w:val="none" w:sz="0" w:space="0" w:color="auto"/>
            <w:left w:val="none" w:sz="0" w:space="0" w:color="auto"/>
            <w:bottom w:val="none" w:sz="0" w:space="0" w:color="auto"/>
            <w:right w:val="none" w:sz="0" w:space="0" w:color="auto"/>
          </w:divBdr>
        </w:div>
        <w:div w:id="982731137">
          <w:marLeft w:val="1800"/>
          <w:marRight w:val="0"/>
          <w:marTop w:val="67"/>
          <w:marBottom w:val="0"/>
          <w:divBdr>
            <w:top w:val="none" w:sz="0" w:space="0" w:color="auto"/>
            <w:left w:val="none" w:sz="0" w:space="0" w:color="auto"/>
            <w:bottom w:val="none" w:sz="0" w:space="0" w:color="auto"/>
            <w:right w:val="none" w:sz="0" w:space="0" w:color="auto"/>
          </w:divBdr>
        </w:div>
        <w:div w:id="1535121149">
          <w:marLeft w:val="1800"/>
          <w:marRight w:val="0"/>
          <w:marTop w:val="67"/>
          <w:marBottom w:val="0"/>
          <w:divBdr>
            <w:top w:val="none" w:sz="0" w:space="0" w:color="auto"/>
            <w:left w:val="none" w:sz="0" w:space="0" w:color="auto"/>
            <w:bottom w:val="none" w:sz="0" w:space="0" w:color="auto"/>
            <w:right w:val="none" w:sz="0" w:space="0" w:color="auto"/>
          </w:divBdr>
        </w:div>
        <w:div w:id="2023698296">
          <w:marLeft w:val="547"/>
          <w:marRight w:val="0"/>
          <w:marTop w:val="96"/>
          <w:marBottom w:val="0"/>
          <w:divBdr>
            <w:top w:val="none" w:sz="0" w:space="0" w:color="auto"/>
            <w:left w:val="none" w:sz="0" w:space="0" w:color="auto"/>
            <w:bottom w:val="none" w:sz="0" w:space="0" w:color="auto"/>
            <w:right w:val="none" w:sz="0" w:space="0" w:color="auto"/>
          </w:divBdr>
        </w:div>
        <w:div w:id="1285039803">
          <w:marLeft w:val="1166"/>
          <w:marRight w:val="0"/>
          <w:marTop w:val="77"/>
          <w:marBottom w:val="0"/>
          <w:divBdr>
            <w:top w:val="none" w:sz="0" w:space="0" w:color="auto"/>
            <w:left w:val="none" w:sz="0" w:space="0" w:color="auto"/>
            <w:bottom w:val="none" w:sz="0" w:space="0" w:color="auto"/>
            <w:right w:val="none" w:sz="0" w:space="0" w:color="auto"/>
          </w:divBdr>
        </w:div>
        <w:div w:id="1796870274">
          <w:marLeft w:val="1166"/>
          <w:marRight w:val="0"/>
          <w:marTop w:val="77"/>
          <w:marBottom w:val="0"/>
          <w:divBdr>
            <w:top w:val="none" w:sz="0" w:space="0" w:color="auto"/>
            <w:left w:val="none" w:sz="0" w:space="0" w:color="auto"/>
            <w:bottom w:val="none" w:sz="0" w:space="0" w:color="auto"/>
            <w:right w:val="none" w:sz="0" w:space="0" w:color="auto"/>
          </w:divBdr>
        </w:div>
        <w:div w:id="733896649">
          <w:marLeft w:val="1166"/>
          <w:marRight w:val="0"/>
          <w:marTop w:val="86"/>
          <w:marBottom w:val="0"/>
          <w:divBdr>
            <w:top w:val="none" w:sz="0" w:space="0" w:color="auto"/>
            <w:left w:val="none" w:sz="0" w:space="0" w:color="auto"/>
            <w:bottom w:val="none" w:sz="0" w:space="0" w:color="auto"/>
            <w:right w:val="none" w:sz="0" w:space="0" w:color="auto"/>
          </w:divBdr>
        </w:div>
      </w:divsChild>
    </w:div>
    <w:div w:id="1022366008">
      <w:bodyDiv w:val="1"/>
      <w:marLeft w:val="0"/>
      <w:marRight w:val="0"/>
      <w:marTop w:val="0"/>
      <w:marBottom w:val="0"/>
      <w:divBdr>
        <w:top w:val="none" w:sz="0" w:space="0" w:color="auto"/>
        <w:left w:val="none" w:sz="0" w:space="0" w:color="auto"/>
        <w:bottom w:val="none" w:sz="0" w:space="0" w:color="auto"/>
        <w:right w:val="none" w:sz="0" w:space="0" w:color="auto"/>
      </w:divBdr>
      <w:divsChild>
        <w:div w:id="941838961">
          <w:marLeft w:val="1267"/>
          <w:marRight w:val="0"/>
          <w:marTop w:val="77"/>
          <w:marBottom w:val="0"/>
          <w:divBdr>
            <w:top w:val="none" w:sz="0" w:space="0" w:color="auto"/>
            <w:left w:val="none" w:sz="0" w:space="0" w:color="auto"/>
            <w:bottom w:val="none" w:sz="0" w:space="0" w:color="auto"/>
            <w:right w:val="none" w:sz="0" w:space="0" w:color="auto"/>
          </w:divBdr>
        </w:div>
        <w:div w:id="1825966726">
          <w:marLeft w:val="1267"/>
          <w:marRight w:val="0"/>
          <w:marTop w:val="77"/>
          <w:marBottom w:val="0"/>
          <w:divBdr>
            <w:top w:val="none" w:sz="0" w:space="0" w:color="auto"/>
            <w:left w:val="none" w:sz="0" w:space="0" w:color="auto"/>
            <w:bottom w:val="none" w:sz="0" w:space="0" w:color="auto"/>
            <w:right w:val="none" w:sz="0" w:space="0" w:color="auto"/>
          </w:divBdr>
        </w:div>
      </w:divsChild>
    </w:div>
    <w:div w:id="1153451185">
      <w:bodyDiv w:val="1"/>
      <w:marLeft w:val="0"/>
      <w:marRight w:val="0"/>
      <w:marTop w:val="0"/>
      <w:marBottom w:val="0"/>
      <w:divBdr>
        <w:top w:val="none" w:sz="0" w:space="0" w:color="auto"/>
        <w:left w:val="none" w:sz="0" w:space="0" w:color="auto"/>
        <w:bottom w:val="none" w:sz="0" w:space="0" w:color="auto"/>
        <w:right w:val="none" w:sz="0" w:space="0" w:color="auto"/>
      </w:divBdr>
    </w:div>
    <w:div w:id="1212690999">
      <w:bodyDiv w:val="1"/>
      <w:marLeft w:val="0"/>
      <w:marRight w:val="0"/>
      <w:marTop w:val="0"/>
      <w:marBottom w:val="0"/>
      <w:divBdr>
        <w:top w:val="none" w:sz="0" w:space="0" w:color="auto"/>
        <w:left w:val="none" w:sz="0" w:space="0" w:color="auto"/>
        <w:bottom w:val="none" w:sz="0" w:space="0" w:color="auto"/>
        <w:right w:val="none" w:sz="0" w:space="0" w:color="auto"/>
      </w:divBdr>
      <w:divsChild>
        <w:div w:id="1765301520">
          <w:marLeft w:val="806"/>
          <w:marRight w:val="0"/>
          <w:marTop w:val="0"/>
          <w:marBottom w:val="0"/>
          <w:divBdr>
            <w:top w:val="none" w:sz="0" w:space="0" w:color="auto"/>
            <w:left w:val="none" w:sz="0" w:space="0" w:color="auto"/>
            <w:bottom w:val="none" w:sz="0" w:space="0" w:color="auto"/>
            <w:right w:val="none" w:sz="0" w:space="0" w:color="auto"/>
          </w:divBdr>
        </w:div>
      </w:divsChild>
    </w:div>
    <w:div w:id="1352998700">
      <w:bodyDiv w:val="1"/>
      <w:marLeft w:val="0"/>
      <w:marRight w:val="0"/>
      <w:marTop w:val="0"/>
      <w:marBottom w:val="0"/>
      <w:divBdr>
        <w:top w:val="none" w:sz="0" w:space="0" w:color="auto"/>
        <w:left w:val="none" w:sz="0" w:space="0" w:color="auto"/>
        <w:bottom w:val="none" w:sz="0" w:space="0" w:color="auto"/>
        <w:right w:val="none" w:sz="0" w:space="0" w:color="auto"/>
      </w:divBdr>
      <w:divsChild>
        <w:div w:id="962266842">
          <w:marLeft w:val="547"/>
          <w:marRight w:val="0"/>
          <w:marTop w:val="77"/>
          <w:marBottom w:val="0"/>
          <w:divBdr>
            <w:top w:val="none" w:sz="0" w:space="0" w:color="auto"/>
            <w:left w:val="none" w:sz="0" w:space="0" w:color="auto"/>
            <w:bottom w:val="none" w:sz="0" w:space="0" w:color="auto"/>
            <w:right w:val="none" w:sz="0" w:space="0" w:color="auto"/>
          </w:divBdr>
        </w:div>
        <w:div w:id="1905791712">
          <w:marLeft w:val="1166"/>
          <w:marRight w:val="0"/>
          <w:marTop w:val="67"/>
          <w:marBottom w:val="0"/>
          <w:divBdr>
            <w:top w:val="none" w:sz="0" w:space="0" w:color="auto"/>
            <w:left w:val="none" w:sz="0" w:space="0" w:color="auto"/>
            <w:bottom w:val="none" w:sz="0" w:space="0" w:color="auto"/>
            <w:right w:val="none" w:sz="0" w:space="0" w:color="auto"/>
          </w:divBdr>
        </w:div>
        <w:div w:id="341131254">
          <w:marLeft w:val="1800"/>
          <w:marRight w:val="0"/>
          <w:marTop w:val="58"/>
          <w:marBottom w:val="0"/>
          <w:divBdr>
            <w:top w:val="none" w:sz="0" w:space="0" w:color="auto"/>
            <w:left w:val="none" w:sz="0" w:space="0" w:color="auto"/>
            <w:bottom w:val="none" w:sz="0" w:space="0" w:color="auto"/>
            <w:right w:val="none" w:sz="0" w:space="0" w:color="auto"/>
          </w:divBdr>
        </w:div>
      </w:divsChild>
    </w:div>
    <w:div w:id="1562979798">
      <w:bodyDiv w:val="1"/>
      <w:marLeft w:val="0"/>
      <w:marRight w:val="0"/>
      <w:marTop w:val="0"/>
      <w:marBottom w:val="0"/>
      <w:divBdr>
        <w:top w:val="none" w:sz="0" w:space="0" w:color="auto"/>
        <w:left w:val="none" w:sz="0" w:space="0" w:color="auto"/>
        <w:bottom w:val="none" w:sz="0" w:space="0" w:color="auto"/>
        <w:right w:val="none" w:sz="0" w:space="0" w:color="auto"/>
      </w:divBdr>
    </w:div>
    <w:div w:id="1594437772">
      <w:bodyDiv w:val="1"/>
      <w:marLeft w:val="0"/>
      <w:marRight w:val="0"/>
      <w:marTop w:val="0"/>
      <w:marBottom w:val="0"/>
      <w:divBdr>
        <w:top w:val="none" w:sz="0" w:space="0" w:color="auto"/>
        <w:left w:val="none" w:sz="0" w:space="0" w:color="auto"/>
        <w:bottom w:val="none" w:sz="0" w:space="0" w:color="auto"/>
        <w:right w:val="none" w:sz="0" w:space="0" w:color="auto"/>
      </w:divBdr>
    </w:div>
    <w:div w:id="1796438260">
      <w:bodyDiv w:val="1"/>
      <w:marLeft w:val="0"/>
      <w:marRight w:val="0"/>
      <w:marTop w:val="0"/>
      <w:marBottom w:val="0"/>
      <w:divBdr>
        <w:top w:val="none" w:sz="0" w:space="0" w:color="auto"/>
        <w:left w:val="none" w:sz="0" w:space="0" w:color="auto"/>
        <w:bottom w:val="none" w:sz="0" w:space="0" w:color="auto"/>
        <w:right w:val="none" w:sz="0" w:space="0" w:color="auto"/>
      </w:divBdr>
    </w:div>
    <w:div w:id="1979651938">
      <w:bodyDiv w:val="1"/>
      <w:marLeft w:val="0"/>
      <w:marRight w:val="0"/>
      <w:marTop w:val="0"/>
      <w:marBottom w:val="0"/>
      <w:divBdr>
        <w:top w:val="none" w:sz="0" w:space="0" w:color="auto"/>
        <w:left w:val="none" w:sz="0" w:space="0" w:color="auto"/>
        <w:bottom w:val="none" w:sz="0" w:space="0" w:color="auto"/>
        <w:right w:val="none" w:sz="0" w:space="0" w:color="auto"/>
      </w:divBdr>
      <w:divsChild>
        <w:div w:id="304821815">
          <w:marLeft w:val="547"/>
          <w:marRight w:val="0"/>
          <w:marTop w:val="77"/>
          <w:marBottom w:val="0"/>
          <w:divBdr>
            <w:top w:val="none" w:sz="0" w:space="0" w:color="auto"/>
            <w:left w:val="none" w:sz="0" w:space="0" w:color="auto"/>
            <w:bottom w:val="none" w:sz="0" w:space="0" w:color="auto"/>
            <w:right w:val="none" w:sz="0" w:space="0" w:color="auto"/>
          </w:divBdr>
        </w:div>
        <w:div w:id="177430674">
          <w:marLeft w:val="1166"/>
          <w:marRight w:val="0"/>
          <w:marTop w:val="67"/>
          <w:marBottom w:val="0"/>
          <w:divBdr>
            <w:top w:val="none" w:sz="0" w:space="0" w:color="auto"/>
            <w:left w:val="none" w:sz="0" w:space="0" w:color="auto"/>
            <w:bottom w:val="none" w:sz="0" w:space="0" w:color="auto"/>
            <w:right w:val="none" w:sz="0" w:space="0" w:color="auto"/>
          </w:divBdr>
        </w:div>
        <w:div w:id="1211920963">
          <w:marLeft w:val="1166"/>
          <w:marRight w:val="0"/>
          <w:marTop w:val="67"/>
          <w:marBottom w:val="0"/>
          <w:divBdr>
            <w:top w:val="none" w:sz="0" w:space="0" w:color="auto"/>
            <w:left w:val="none" w:sz="0" w:space="0" w:color="auto"/>
            <w:bottom w:val="none" w:sz="0" w:space="0" w:color="auto"/>
            <w:right w:val="none" w:sz="0" w:space="0" w:color="auto"/>
          </w:divBdr>
        </w:div>
        <w:div w:id="515652492">
          <w:marLeft w:val="1166"/>
          <w:marRight w:val="0"/>
          <w:marTop w:val="67"/>
          <w:marBottom w:val="0"/>
          <w:divBdr>
            <w:top w:val="none" w:sz="0" w:space="0" w:color="auto"/>
            <w:left w:val="none" w:sz="0" w:space="0" w:color="auto"/>
            <w:bottom w:val="none" w:sz="0" w:space="0" w:color="auto"/>
            <w:right w:val="none" w:sz="0" w:space="0" w:color="auto"/>
          </w:divBdr>
        </w:div>
      </w:divsChild>
    </w:div>
    <w:div w:id="2018576210">
      <w:bodyDiv w:val="1"/>
      <w:marLeft w:val="0"/>
      <w:marRight w:val="0"/>
      <w:marTop w:val="0"/>
      <w:marBottom w:val="0"/>
      <w:divBdr>
        <w:top w:val="none" w:sz="0" w:space="0" w:color="auto"/>
        <w:left w:val="none" w:sz="0" w:space="0" w:color="auto"/>
        <w:bottom w:val="none" w:sz="0" w:space="0" w:color="auto"/>
        <w:right w:val="none" w:sz="0" w:space="0" w:color="auto"/>
      </w:divBdr>
      <w:divsChild>
        <w:div w:id="2047869788">
          <w:marLeft w:val="806"/>
          <w:marRight w:val="0"/>
          <w:marTop w:val="0"/>
          <w:marBottom w:val="0"/>
          <w:divBdr>
            <w:top w:val="none" w:sz="0" w:space="0" w:color="auto"/>
            <w:left w:val="none" w:sz="0" w:space="0" w:color="auto"/>
            <w:bottom w:val="none" w:sz="0" w:space="0" w:color="auto"/>
            <w:right w:val="none" w:sz="0" w:space="0" w:color="auto"/>
          </w:divBdr>
        </w:div>
      </w:divsChild>
    </w:div>
    <w:div w:id="2134598078">
      <w:bodyDiv w:val="1"/>
      <w:marLeft w:val="0"/>
      <w:marRight w:val="0"/>
      <w:marTop w:val="0"/>
      <w:marBottom w:val="0"/>
      <w:divBdr>
        <w:top w:val="none" w:sz="0" w:space="0" w:color="auto"/>
        <w:left w:val="none" w:sz="0" w:space="0" w:color="auto"/>
        <w:bottom w:val="none" w:sz="0" w:space="0" w:color="auto"/>
        <w:right w:val="none" w:sz="0" w:space="0" w:color="auto"/>
      </w:divBdr>
      <w:divsChild>
        <w:div w:id="106052307">
          <w:marLeft w:val="547"/>
          <w:marRight w:val="0"/>
          <w:marTop w:val="86"/>
          <w:marBottom w:val="0"/>
          <w:divBdr>
            <w:top w:val="none" w:sz="0" w:space="0" w:color="auto"/>
            <w:left w:val="none" w:sz="0" w:space="0" w:color="auto"/>
            <w:bottom w:val="none" w:sz="0" w:space="0" w:color="auto"/>
            <w:right w:val="none" w:sz="0" w:space="0" w:color="auto"/>
          </w:divBdr>
        </w:div>
        <w:div w:id="57675019">
          <w:marLeft w:val="547"/>
          <w:marRight w:val="0"/>
          <w:marTop w:val="86"/>
          <w:marBottom w:val="0"/>
          <w:divBdr>
            <w:top w:val="none" w:sz="0" w:space="0" w:color="auto"/>
            <w:left w:val="none" w:sz="0" w:space="0" w:color="auto"/>
            <w:bottom w:val="none" w:sz="0" w:space="0" w:color="auto"/>
            <w:right w:val="none" w:sz="0" w:space="0" w:color="auto"/>
          </w:divBdr>
        </w:div>
        <w:div w:id="1487362424">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healthit.gov/facas/FACAS/sites/faca/files/SITF_Agenda_2015-02-27_v2.docx" TargetMode="External"/><Relationship Id="rId2" Type="http://schemas.openxmlformats.org/officeDocument/2006/relationships/hyperlink" Target="http://www.healthit.gov/facas/FACAS/sites/faca/files/SITF_Meeting_Slides_Kickoff_Final_2015-01-23_v2_0.pptx" TargetMode="External"/><Relationship Id="rId1" Type="http://schemas.openxmlformats.org/officeDocument/2006/relationships/hyperlink" Target="http://healthit.gov/facas/sites/faca/files/HITSC_Efficiencies_Final_2014-11-18.pdf" TargetMode="External"/><Relationship Id="rId5" Type="http://schemas.openxmlformats.org/officeDocument/2006/relationships/hyperlink" Target="http://www.healthit.gov/sites/default/files/nationwide-interoperability-roadmap-draft-version-1.0.pdf" TargetMode="External"/><Relationship Id="rId4" Type="http://schemas.openxmlformats.org/officeDocument/2006/relationships/hyperlink" Target="http://www.healthit.gov/facas/FACAS/calendar/2015/03/18/hit-standards-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5A66B-DF29-4E40-8761-5F7627888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2366</Words>
  <Characters>13492</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Health and Human Services</dc:creator>
  <cp:lastModifiedBy>Lonnie Moore</cp:lastModifiedBy>
  <cp:revision>2</cp:revision>
  <dcterms:created xsi:type="dcterms:W3CDTF">2015-03-13T13:32:00Z</dcterms:created>
  <dcterms:modified xsi:type="dcterms:W3CDTF">2015-03-13T13:32:00Z</dcterms:modified>
</cp:coreProperties>
</file>