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40" w:rsidRDefault="003A6F1B" w:rsidP="004E2B40">
      <w:pPr>
        <w:rPr>
          <w:rFonts w:asciiTheme="minorHAnsi" w:hAnsiTheme="minorHAnsi"/>
          <w:b/>
        </w:rPr>
      </w:pPr>
      <w:r>
        <w:rPr>
          <w:rFonts w:asciiTheme="minorHAnsi" w:hAnsiTheme="minorHAnsi"/>
          <w:b/>
        </w:rPr>
        <w:t xml:space="preserve">Q: </w:t>
      </w:r>
      <w:r w:rsidR="004E2B40" w:rsidRPr="00C666DF">
        <w:rPr>
          <w:rFonts w:asciiTheme="minorHAnsi" w:hAnsiTheme="minorHAnsi"/>
          <w:b/>
        </w:rPr>
        <w:t xml:space="preserve">As a point of clarification, the Tiger Team has an additional question on the topic of Organized Health Care Arrangements (OHCAs) under HIPAA, since these arrangements came after guidance on Part 2. </w:t>
      </w:r>
    </w:p>
    <w:p w:rsidR="003A6F1B" w:rsidRPr="00C666DF" w:rsidRDefault="003A6F1B" w:rsidP="004E2B40">
      <w:pPr>
        <w:rPr>
          <w:rFonts w:asciiTheme="minorHAnsi" w:hAnsiTheme="minorHAnsi"/>
          <w:b/>
        </w:rPr>
      </w:pPr>
    </w:p>
    <w:p w:rsidR="003A6F1B" w:rsidRPr="00C666DF" w:rsidRDefault="003A6F1B" w:rsidP="003A6F1B">
      <w:pPr>
        <w:rPr>
          <w:rFonts w:asciiTheme="minorHAnsi" w:hAnsiTheme="minorHAnsi"/>
          <w:b/>
        </w:rPr>
      </w:pPr>
      <w:r w:rsidRPr="00C666DF">
        <w:rPr>
          <w:rFonts w:asciiTheme="minorHAnsi" w:hAnsiTheme="minorHAnsi"/>
          <w:b/>
        </w:rPr>
        <w:t>If a SAMHSA entity gets patient permission to disclose to one legal entity, does that SAMHSA permission cover other legal entities who are part of the same OHCA?</w:t>
      </w:r>
      <w:r w:rsidRPr="00C34472">
        <w:rPr>
          <w:rFonts w:asciiTheme="minorHAnsi" w:hAnsiTheme="minorHAnsi"/>
          <w:b/>
        </w:rPr>
        <w:t xml:space="preserve"> </w:t>
      </w:r>
      <w:r w:rsidRPr="00C666DF">
        <w:rPr>
          <w:rFonts w:asciiTheme="minorHAnsi" w:hAnsiTheme="minorHAnsi"/>
          <w:b/>
        </w:rPr>
        <w:t>Alternatively, does Part 2 guidance permit the naming of an OHCA or must the disclosing entity name all the members of the organization?</w:t>
      </w:r>
    </w:p>
    <w:p w:rsidR="004E2B40" w:rsidRPr="00C666DF" w:rsidRDefault="004E2B40" w:rsidP="004E2B40">
      <w:pPr>
        <w:rPr>
          <w:rFonts w:asciiTheme="minorHAnsi" w:hAnsiTheme="minorHAnsi"/>
          <w:b/>
        </w:rPr>
      </w:pPr>
    </w:p>
    <w:p w:rsidR="00C34472" w:rsidRDefault="00E404EF" w:rsidP="00C34472">
      <w:pPr>
        <w:rPr>
          <w:rFonts w:asciiTheme="minorHAnsi" w:hAnsiTheme="minorHAnsi"/>
        </w:rPr>
      </w:pPr>
      <w:r w:rsidRPr="00E404EF">
        <w:rPr>
          <w:rFonts w:asciiTheme="minorHAnsi" w:hAnsiTheme="minorHAnsi"/>
          <w:b/>
        </w:rPr>
        <w:t>A:</w:t>
      </w:r>
      <w:r>
        <w:rPr>
          <w:rFonts w:asciiTheme="minorHAnsi" w:hAnsiTheme="minorHAnsi"/>
        </w:rPr>
        <w:t xml:space="preserve"> </w:t>
      </w:r>
      <w:r w:rsidR="003A6F1B" w:rsidRPr="003A6F1B">
        <w:rPr>
          <w:rFonts w:asciiTheme="minorHAnsi" w:hAnsiTheme="minorHAnsi"/>
        </w:rPr>
        <w:t xml:space="preserve">Within </w:t>
      </w:r>
      <w:r w:rsidR="003A6F1B" w:rsidRPr="003A6F1B">
        <w:rPr>
          <w:rFonts w:asciiTheme="minorHAnsi" w:hAnsiTheme="minorHAnsi"/>
          <w:b/>
          <w:u w:val="single"/>
        </w:rPr>
        <w:t>42 CFR Part 2</w:t>
      </w:r>
      <w:r w:rsidR="004004AB">
        <w:rPr>
          <w:rFonts w:asciiTheme="minorHAnsi" w:hAnsiTheme="minorHAnsi"/>
          <w:b/>
          <w:u w:val="single"/>
        </w:rPr>
        <w:t>,</w:t>
      </w:r>
      <w:r w:rsidR="00C666DF">
        <w:rPr>
          <w:rFonts w:asciiTheme="minorHAnsi" w:eastAsia="Times New Roman" w:hAnsiTheme="minorHAnsi"/>
        </w:rPr>
        <w:t xml:space="preserve"> </w:t>
      </w:r>
      <w:r w:rsidR="00BD7090" w:rsidRPr="00C666DF">
        <w:rPr>
          <w:rFonts w:asciiTheme="minorHAnsi" w:eastAsia="Times New Roman" w:hAnsiTheme="minorHAnsi"/>
        </w:rPr>
        <w:t>Secti</w:t>
      </w:r>
      <w:r w:rsidR="00B363AC" w:rsidRPr="00C666DF">
        <w:rPr>
          <w:rFonts w:asciiTheme="minorHAnsi" w:eastAsia="Times New Roman" w:hAnsiTheme="minorHAnsi"/>
        </w:rPr>
        <w:t xml:space="preserve">on 2.31 (a)(2) </w:t>
      </w:r>
      <w:r w:rsidR="00BD7090" w:rsidRPr="00C666DF">
        <w:rPr>
          <w:rFonts w:asciiTheme="minorHAnsi" w:eastAsia="Times New Roman" w:hAnsiTheme="minorHAnsi"/>
        </w:rPr>
        <w:t>requires that a consent include “the name or title of the individual or the name of the organization to which disclosure is to be made” as part of the patient’s written consent to the disclosure of their reco</w:t>
      </w:r>
      <w:r w:rsidR="00B363AC" w:rsidRPr="00C666DF">
        <w:rPr>
          <w:rFonts w:asciiTheme="minorHAnsi" w:eastAsia="Times New Roman" w:hAnsiTheme="minorHAnsi"/>
        </w:rPr>
        <w:t>rds regulated by 42 CFR Part 2.</w:t>
      </w:r>
      <w:r w:rsidR="00BD7090" w:rsidRPr="00C666DF">
        <w:rPr>
          <w:rFonts w:asciiTheme="minorHAnsi" w:eastAsia="Times New Roman" w:hAnsiTheme="minorHAnsi"/>
        </w:rPr>
        <w:t xml:space="preserve"> </w:t>
      </w:r>
      <w:r w:rsidR="00BD7090" w:rsidRPr="00C666DF">
        <w:rPr>
          <w:rFonts w:asciiTheme="minorHAnsi" w:hAnsiTheme="minorHAnsi"/>
        </w:rPr>
        <w:t>The intent of the increased specificity required in the ‘to whom’ section is for the patient to be able to identify, at the point of consent, who they are authorizing to see their information.</w:t>
      </w:r>
      <w:r w:rsidR="00C666DF">
        <w:rPr>
          <w:rFonts w:asciiTheme="minorHAnsi" w:hAnsiTheme="minorHAnsi"/>
        </w:rPr>
        <w:t xml:space="preserve"> </w:t>
      </w:r>
      <w:r w:rsidR="00C34472">
        <w:rPr>
          <w:rFonts w:asciiTheme="minorHAnsi" w:hAnsiTheme="minorHAnsi"/>
        </w:rPr>
        <w:t xml:space="preserve"> </w:t>
      </w:r>
    </w:p>
    <w:p w:rsidR="00C34472" w:rsidRDefault="00C34472" w:rsidP="00C34472">
      <w:pPr>
        <w:rPr>
          <w:rFonts w:asciiTheme="minorHAnsi" w:hAnsiTheme="minorHAnsi"/>
        </w:rPr>
      </w:pPr>
    </w:p>
    <w:p w:rsidR="00C34472" w:rsidRPr="00C666DF" w:rsidRDefault="00C34472" w:rsidP="00C34472">
      <w:pPr>
        <w:rPr>
          <w:rFonts w:asciiTheme="minorHAnsi" w:hAnsiTheme="minorHAnsi"/>
        </w:rPr>
      </w:pPr>
      <w:r w:rsidRPr="00C666DF">
        <w:rPr>
          <w:rFonts w:asciiTheme="minorHAnsi" w:hAnsiTheme="minorHAnsi"/>
        </w:rPr>
        <w:t>Furthermore, 42 CFR § 2.32 prohibits the redisclosure of information protected by Part 2 unless further disclosure is expressly permitted by the written consent “of the person to whom it pertains or as otherwise permitted by 42 CFR Part 2.”</w:t>
      </w:r>
      <w:bookmarkStart w:id="0" w:name="_GoBack"/>
      <w:bookmarkEnd w:id="0"/>
      <w:r w:rsidRPr="00C666DF">
        <w:rPr>
          <w:rFonts w:asciiTheme="minorHAnsi" w:hAnsiTheme="minorHAnsi"/>
        </w:rPr>
        <w:t xml:space="preserve">  </w:t>
      </w:r>
    </w:p>
    <w:p w:rsidR="00C34472" w:rsidRDefault="00C34472" w:rsidP="00C666DF">
      <w:pPr>
        <w:autoSpaceDE w:val="0"/>
        <w:autoSpaceDN w:val="0"/>
        <w:adjustRightInd w:val="0"/>
        <w:rPr>
          <w:rFonts w:asciiTheme="minorHAnsi" w:hAnsiTheme="minorHAnsi"/>
        </w:rPr>
      </w:pPr>
    </w:p>
    <w:p w:rsidR="00C34472" w:rsidRPr="00C666DF" w:rsidRDefault="00C34472" w:rsidP="00C34472">
      <w:pPr>
        <w:tabs>
          <w:tab w:val="left" w:pos="90"/>
        </w:tabs>
        <w:rPr>
          <w:rFonts w:asciiTheme="minorHAnsi" w:hAnsiTheme="minorHAnsi"/>
        </w:rPr>
      </w:pPr>
      <w:r w:rsidRPr="00C666DF">
        <w:rPr>
          <w:rFonts w:asciiTheme="minorHAnsi" w:hAnsiTheme="minorHAnsi"/>
        </w:rPr>
        <w:t>The 42 CFR Part 2 regulations do not include a definition of the term “organization,” however two FAQs address this topic</w:t>
      </w:r>
      <w:r w:rsidR="00E655AA">
        <w:rPr>
          <w:rFonts w:asciiTheme="minorHAnsi" w:hAnsiTheme="minorHAnsi"/>
        </w:rPr>
        <w:t xml:space="preserve"> in reference to Health Information Exchange Organizations (HIO) which also have multiple organizations participating in a shared structure</w:t>
      </w:r>
      <w:r w:rsidRPr="00C666DF">
        <w:rPr>
          <w:rFonts w:asciiTheme="minorHAnsi" w:hAnsiTheme="minorHAnsi"/>
        </w:rPr>
        <w:t xml:space="preserve">. FAQ1 Question 8 (FAQ1-8) states that “an HIO may disclose Part 2 information that it has received from a Part 2 program to HIO affiliated members (other than the originating Part 2 program) only if the patient signs a Part 2-compliant consent form. In addition, FAQ1-10 states that “The HIO would </w:t>
      </w:r>
      <w:r w:rsidRPr="00C666DF">
        <w:rPr>
          <w:rFonts w:asciiTheme="minorHAnsi" w:hAnsiTheme="minorHAnsi"/>
          <w:b/>
          <w:bCs/>
        </w:rPr>
        <w:t xml:space="preserve">not </w:t>
      </w:r>
      <w:r w:rsidRPr="00C666DF">
        <w:rPr>
          <w:rFonts w:asciiTheme="minorHAnsi" w:hAnsiTheme="minorHAnsi"/>
        </w:rPr>
        <w:t>be allowed to redisclose the information to third parties, including HIO affiliated members (except in a medical emergency), because the HIO affiliated members are not acting as agents of the HIO, but rather are receiving services provided by the HIO.” Consequently, if an HIO wants to redisclose the Part 2 program’s records to a participating member, it would need the consent of the patient.”</w:t>
      </w:r>
      <w:r>
        <w:rPr>
          <w:rFonts w:asciiTheme="minorHAnsi" w:hAnsiTheme="minorHAnsi"/>
        </w:rPr>
        <w:t xml:space="preserve"> Similar to HIOs, this same rationale </w:t>
      </w:r>
      <w:r w:rsidR="004004AB">
        <w:rPr>
          <w:rFonts w:asciiTheme="minorHAnsi" w:hAnsiTheme="minorHAnsi"/>
        </w:rPr>
        <w:t xml:space="preserve">could </w:t>
      </w:r>
      <w:r>
        <w:rPr>
          <w:rFonts w:asciiTheme="minorHAnsi" w:hAnsiTheme="minorHAnsi"/>
        </w:rPr>
        <w:t>apply to OHCAs.</w:t>
      </w:r>
    </w:p>
    <w:p w:rsidR="00C34472" w:rsidRDefault="00C34472" w:rsidP="00C666DF">
      <w:pPr>
        <w:autoSpaceDE w:val="0"/>
        <w:autoSpaceDN w:val="0"/>
        <w:adjustRightInd w:val="0"/>
        <w:rPr>
          <w:rFonts w:asciiTheme="minorHAnsi" w:hAnsiTheme="minorHAnsi"/>
        </w:rPr>
      </w:pPr>
    </w:p>
    <w:p w:rsidR="00C666DF" w:rsidRDefault="00C34472" w:rsidP="00C666DF">
      <w:pPr>
        <w:autoSpaceDE w:val="0"/>
        <w:autoSpaceDN w:val="0"/>
        <w:adjustRightInd w:val="0"/>
        <w:rPr>
          <w:rFonts w:asciiTheme="minorHAnsi" w:hAnsiTheme="minorHAnsi"/>
        </w:rPr>
      </w:pPr>
      <w:r>
        <w:rPr>
          <w:rFonts w:asciiTheme="minorHAnsi" w:hAnsiTheme="minorHAnsi"/>
        </w:rPr>
        <w:t>However, a</w:t>
      </w:r>
      <w:r>
        <w:rPr>
          <w:rFonts w:asciiTheme="minorHAnsi" w:hAnsiTheme="minorHAnsi"/>
          <w:color w:val="000000"/>
        </w:rPr>
        <w:t xml:space="preserve"> Part 2 consent form can </w:t>
      </w:r>
      <w:r w:rsidR="00C666DF" w:rsidRPr="006E1619">
        <w:rPr>
          <w:rFonts w:asciiTheme="minorHAnsi" w:hAnsiTheme="minorHAnsi"/>
          <w:color w:val="000000"/>
        </w:rPr>
        <w:t>authorize an exchange of information betwee</w:t>
      </w:r>
      <w:r w:rsidR="00C666DF">
        <w:rPr>
          <w:rFonts w:asciiTheme="minorHAnsi" w:hAnsiTheme="minorHAnsi"/>
          <w:color w:val="000000"/>
        </w:rPr>
        <w:t xml:space="preserve">n multiple parties named in the </w:t>
      </w:r>
      <w:r w:rsidR="00C666DF" w:rsidRPr="006E1619">
        <w:rPr>
          <w:rFonts w:asciiTheme="minorHAnsi" w:hAnsiTheme="minorHAnsi"/>
          <w:color w:val="000000"/>
        </w:rPr>
        <w:t xml:space="preserve">consent form. The key is to make sure the consent form authorizes </w:t>
      </w:r>
      <w:r w:rsidR="00C666DF" w:rsidRPr="00C666DF">
        <w:rPr>
          <w:rFonts w:asciiTheme="minorHAnsi" w:hAnsiTheme="minorHAnsi"/>
        </w:rPr>
        <w:t>each part</w:t>
      </w:r>
      <w:r w:rsidR="00C666DF">
        <w:rPr>
          <w:rFonts w:asciiTheme="minorHAnsi" w:hAnsiTheme="minorHAnsi"/>
        </w:rPr>
        <w:t xml:space="preserve">y to disclose to the other ones </w:t>
      </w:r>
      <w:r w:rsidR="00C666DF" w:rsidRPr="00C666DF">
        <w:rPr>
          <w:rFonts w:asciiTheme="minorHAnsi" w:hAnsiTheme="minorHAnsi"/>
        </w:rPr>
        <w:t xml:space="preserve">the information specified and for the purpose specified, in the consent. </w:t>
      </w:r>
    </w:p>
    <w:p w:rsidR="00C666DF" w:rsidRDefault="00C666DF" w:rsidP="00C666DF">
      <w:pPr>
        <w:autoSpaceDE w:val="0"/>
        <w:autoSpaceDN w:val="0"/>
        <w:adjustRightInd w:val="0"/>
        <w:rPr>
          <w:rFonts w:asciiTheme="minorHAnsi" w:hAnsiTheme="minorHAnsi"/>
        </w:rPr>
      </w:pPr>
    </w:p>
    <w:p w:rsidR="00C666DF" w:rsidRPr="00C666DF" w:rsidRDefault="00C666DF" w:rsidP="00C666DF">
      <w:pPr>
        <w:autoSpaceDE w:val="0"/>
        <w:autoSpaceDN w:val="0"/>
        <w:adjustRightInd w:val="0"/>
        <w:rPr>
          <w:rFonts w:asciiTheme="minorHAnsi" w:hAnsiTheme="minorHAnsi"/>
        </w:rPr>
      </w:pPr>
      <w:r w:rsidRPr="00C666DF">
        <w:rPr>
          <w:rFonts w:asciiTheme="minorHAnsi" w:hAnsiTheme="minorHAnsi"/>
        </w:rPr>
        <w:t>If patients want to authorize all or many members of the HIO to access their Part 2-</w:t>
      </w:r>
      <w:r>
        <w:rPr>
          <w:rFonts w:asciiTheme="minorHAnsi" w:hAnsiTheme="minorHAnsi"/>
        </w:rPr>
        <w:t xml:space="preserve">protected </w:t>
      </w:r>
      <w:r w:rsidRPr="00C666DF">
        <w:rPr>
          <w:rFonts w:asciiTheme="minorHAnsi" w:hAnsiTheme="minorHAnsi"/>
        </w:rPr>
        <w:t xml:space="preserve">record as well as to exchange information with one another, a multiple-party </w:t>
      </w:r>
      <w:r>
        <w:rPr>
          <w:rFonts w:asciiTheme="minorHAnsi" w:hAnsiTheme="minorHAnsi"/>
        </w:rPr>
        <w:t>consent form must</w:t>
      </w:r>
      <w:r w:rsidRPr="00C666DF">
        <w:rPr>
          <w:rFonts w:asciiTheme="minorHAnsi" w:hAnsiTheme="minorHAnsi"/>
        </w:rPr>
        <w:t xml:space="preserve"> comply with all relevant requirements of Part 2, including a list of the </w:t>
      </w:r>
      <w:r>
        <w:rPr>
          <w:rFonts w:asciiTheme="minorHAnsi" w:hAnsiTheme="minorHAnsi"/>
        </w:rPr>
        <w:t>names of each person</w:t>
      </w:r>
      <w:r w:rsidRPr="00C666DF">
        <w:rPr>
          <w:rFonts w:asciiTheme="minorHAnsi" w:hAnsiTheme="minorHAnsi"/>
        </w:rPr>
        <w:t xml:space="preserve"> or organization to whom disclosures are authorized, that the parties </w:t>
      </w:r>
      <w:r>
        <w:rPr>
          <w:rFonts w:asciiTheme="minorHAnsi" w:hAnsiTheme="minorHAnsi"/>
        </w:rPr>
        <w:t>may disclose to each</w:t>
      </w:r>
      <w:r w:rsidRPr="00C666DF">
        <w:rPr>
          <w:rFonts w:asciiTheme="minorHAnsi" w:hAnsiTheme="minorHAnsi"/>
        </w:rPr>
        <w:t xml:space="preserve"> other, and for what purposes. (FAQ1-14)</w:t>
      </w:r>
    </w:p>
    <w:p w:rsidR="00BD7090" w:rsidRPr="00C666DF" w:rsidRDefault="00BD7090" w:rsidP="00BD7090">
      <w:pPr>
        <w:rPr>
          <w:rFonts w:asciiTheme="minorHAnsi" w:hAnsiTheme="minorHAnsi"/>
        </w:rPr>
      </w:pPr>
    </w:p>
    <w:p w:rsidR="00C666DF" w:rsidRPr="00C666DF" w:rsidRDefault="00A75783" w:rsidP="00A75783">
      <w:pPr>
        <w:rPr>
          <w:rFonts w:asciiTheme="minorHAnsi" w:hAnsiTheme="minorHAnsi"/>
        </w:rPr>
      </w:pPr>
      <w:r w:rsidRPr="00C666DF">
        <w:rPr>
          <w:rFonts w:asciiTheme="minorHAnsi" w:hAnsiTheme="minorHAnsi"/>
        </w:rPr>
        <w:t xml:space="preserve">42 CFR Part 2, § 2.31(a)(2) states that consent forms must include the names of the individuals or organizations who will be the recipients of the Part 2 data. The purpose of this requirement is to ensure that patients are sufficiently informed about the disclosures that will be made under the consent. </w:t>
      </w:r>
      <w:r w:rsidR="00C34472">
        <w:rPr>
          <w:rFonts w:asciiTheme="minorHAnsi" w:hAnsiTheme="minorHAnsi"/>
        </w:rPr>
        <w:t>The</w:t>
      </w:r>
      <w:r w:rsidRPr="00C666DF">
        <w:rPr>
          <w:rFonts w:asciiTheme="minorHAnsi" w:hAnsiTheme="minorHAnsi"/>
        </w:rPr>
        <w:t xml:space="preserve"> Part 2 consents should identify, by attachment if necessary, all the HIO affiliated members that are potential recipients of the Part 2 data.</w:t>
      </w:r>
      <w:r w:rsidR="006E1619" w:rsidRPr="00C666DF">
        <w:rPr>
          <w:rFonts w:asciiTheme="minorHAnsi" w:hAnsiTheme="minorHAnsi"/>
        </w:rPr>
        <w:t xml:space="preserve"> (FAQ1-18)</w:t>
      </w:r>
      <w:r w:rsidRPr="00C666DF">
        <w:rPr>
          <w:rFonts w:asciiTheme="minorHAnsi" w:hAnsiTheme="minorHAnsi"/>
        </w:rPr>
        <w:t xml:space="preserve"> </w:t>
      </w:r>
      <w:r w:rsidRPr="00C666DF">
        <w:rPr>
          <w:rFonts w:asciiTheme="minorHAnsi" w:hAnsiTheme="minorHAnsi"/>
        </w:rPr>
        <w:cr/>
      </w:r>
    </w:p>
    <w:sectPr w:rsidR="00C666DF" w:rsidRPr="00C666DF" w:rsidSect="0066659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769" w:rsidRDefault="00CB3769" w:rsidP="00093A0B">
      <w:r>
        <w:separator/>
      </w:r>
    </w:p>
  </w:endnote>
  <w:endnote w:type="continuationSeparator" w:id="0">
    <w:p w:rsidR="00CB3769" w:rsidRDefault="00CB3769" w:rsidP="00093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769" w:rsidRDefault="00CB3769" w:rsidP="00093A0B">
      <w:r>
        <w:separator/>
      </w:r>
    </w:p>
  </w:footnote>
  <w:footnote w:type="continuationSeparator" w:id="0">
    <w:p w:rsidR="00CB3769" w:rsidRDefault="00CB3769" w:rsidP="00093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EF" w:rsidRDefault="00E404EF" w:rsidP="00E404EF">
    <w:pPr>
      <w:pStyle w:val="Header"/>
      <w:jc w:val="center"/>
    </w:pPr>
    <w:r>
      <w:t>SAMHSA Response to Additional Questions on Part 2</w:t>
    </w:r>
  </w:p>
  <w:p w:rsidR="00093A0B" w:rsidRDefault="00093A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C29EA"/>
    <w:multiLevelType w:val="hybridMultilevel"/>
    <w:tmpl w:val="77149F16"/>
    <w:lvl w:ilvl="0" w:tplc="B73AA2DE">
      <w:start w:val="1"/>
      <w:numFmt w:val="bullet"/>
      <w:lvlText w:val="•"/>
      <w:lvlJc w:val="left"/>
      <w:pPr>
        <w:tabs>
          <w:tab w:val="num" w:pos="720"/>
        </w:tabs>
        <w:ind w:left="720" w:hanging="360"/>
      </w:pPr>
      <w:rPr>
        <w:rFonts w:ascii="Times New Roman" w:hAnsi="Times New Roman" w:hint="default"/>
      </w:rPr>
    </w:lvl>
    <w:lvl w:ilvl="1" w:tplc="9EEC44CA">
      <w:start w:val="1709"/>
      <w:numFmt w:val="bullet"/>
      <w:lvlText w:val="–"/>
      <w:lvlJc w:val="left"/>
      <w:pPr>
        <w:tabs>
          <w:tab w:val="num" w:pos="1440"/>
        </w:tabs>
        <w:ind w:left="1440" w:hanging="360"/>
      </w:pPr>
      <w:rPr>
        <w:rFonts w:ascii="Times New Roman" w:hAnsi="Times New Roman" w:hint="default"/>
      </w:rPr>
    </w:lvl>
    <w:lvl w:ilvl="2" w:tplc="78885770" w:tentative="1">
      <w:start w:val="1"/>
      <w:numFmt w:val="bullet"/>
      <w:lvlText w:val="•"/>
      <w:lvlJc w:val="left"/>
      <w:pPr>
        <w:tabs>
          <w:tab w:val="num" w:pos="2160"/>
        </w:tabs>
        <w:ind w:left="2160" w:hanging="360"/>
      </w:pPr>
      <w:rPr>
        <w:rFonts w:ascii="Times New Roman" w:hAnsi="Times New Roman" w:hint="default"/>
      </w:rPr>
    </w:lvl>
    <w:lvl w:ilvl="3" w:tplc="E90E7BCA" w:tentative="1">
      <w:start w:val="1"/>
      <w:numFmt w:val="bullet"/>
      <w:lvlText w:val="•"/>
      <w:lvlJc w:val="left"/>
      <w:pPr>
        <w:tabs>
          <w:tab w:val="num" w:pos="2880"/>
        </w:tabs>
        <w:ind w:left="2880" w:hanging="360"/>
      </w:pPr>
      <w:rPr>
        <w:rFonts w:ascii="Times New Roman" w:hAnsi="Times New Roman" w:hint="default"/>
      </w:rPr>
    </w:lvl>
    <w:lvl w:ilvl="4" w:tplc="632CEA74" w:tentative="1">
      <w:start w:val="1"/>
      <w:numFmt w:val="bullet"/>
      <w:lvlText w:val="•"/>
      <w:lvlJc w:val="left"/>
      <w:pPr>
        <w:tabs>
          <w:tab w:val="num" w:pos="3600"/>
        </w:tabs>
        <w:ind w:left="3600" w:hanging="360"/>
      </w:pPr>
      <w:rPr>
        <w:rFonts w:ascii="Times New Roman" w:hAnsi="Times New Roman" w:hint="default"/>
      </w:rPr>
    </w:lvl>
    <w:lvl w:ilvl="5" w:tplc="1CAC5802" w:tentative="1">
      <w:start w:val="1"/>
      <w:numFmt w:val="bullet"/>
      <w:lvlText w:val="•"/>
      <w:lvlJc w:val="left"/>
      <w:pPr>
        <w:tabs>
          <w:tab w:val="num" w:pos="4320"/>
        </w:tabs>
        <w:ind w:left="4320" w:hanging="360"/>
      </w:pPr>
      <w:rPr>
        <w:rFonts w:ascii="Times New Roman" w:hAnsi="Times New Roman" w:hint="default"/>
      </w:rPr>
    </w:lvl>
    <w:lvl w:ilvl="6" w:tplc="A55E7F8E" w:tentative="1">
      <w:start w:val="1"/>
      <w:numFmt w:val="bullet"/>
      <w:lvlText w:val="•"/>
      <w:lvlJc w:val="left"/>
      <w:pPr>
        <w:tabs>
          <w:tab w:val="num" w:pos="5040"/>
        </w:tabs>
        <w:ind w:left="5040" w:hanging="360"/>
      </w:pPr>
      <w:rPr>
        <w:rFonts w:ascii="Times New Roman" w:hAnsi="Times New Roman" w:hint="default"/>
      </w:rPr>
    </w:lvl>
    <w:lvl w:ilvl="7" w:tplc="D6843912" w:tentative="1">
      <w:start w:val="1"/>
      <w:numFmt w:val="bullet"/>
      <w:lvlText w:val="•"/>
      <w:lvlJc w:val="left"/>
      <w:pPr>
        <w:tabs>
          <w:tab w:val="num" w:pos="5760"/>
        </w:tabs>
        <w:ind w:left="5760" w:hanging="360"/>
      </w:pPr>
      <w:rPr>
        <w:rFonts w:ascii="Times New Roman" w:hAnsi="Times New Roman" w:hint="default"/>
      </w:rPr>
    </w:lvl>
    <w:lvl w:ilvl="8" w:tplc="EF8C95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190DF3"/>
    <w:multiLevelType w:val="hybridMultilevel"/>
    <w:tmpl w:val="8AC2AC7C"/>
    <w:lvl w:ilvl="0" w:tplc="7D848ED0">
      <w:start w:val="1"/>
      <w:numFmt w:val="bullet"/>
      <w:lvlText w:val="–"/>
      <w:lvlJc w:val="left"/>
      <w:pPr>
        <w:tabs>
          <w:tab w:val="num" w:pos="360"/>
        </w:tabs>
        <w:ind w:left="360" w:hanging="360"/>
      </w:pPr>
      <w:rPr>
        <w:rFonts w:ascii="Times New Roman" w:hAnsi="Times New Roman" w:hint="default"/>
      </w:rPr>
    </w:lvl>
    <w:lvl w:ilvl="1" w:tplc="58DC82F0">
      <w:start w:val="1"/>
      <w:numFmt w:val="bullet"/>
      <w:lvlText w:val="–"/>
      <w:lvlJc w:val="left"/>
      <w:pPr>
        <w:tabs>
          <w:tab w:val="num" w:pos="1080"/>
        </w:tabs>
        <w:ind w:left="1080" w:hanging="360"/>
      </w:pPr>
      <w:rPr>
        <w:rFonts w:ascii="Times New Roman" w:hAnsi="Times New Roman" w:hint="default"/>
      </w:rPr>
    </w:lvl>
    <w:lvl w:ilvl="2" w:tplc="AD7A9C34" w:tentative="1">
      <w:start w:val="1"/>
      <w:numFmt w:val="bullet"/>
      <w:lvlText w:val="–"/>
      <w:lvlJc w:val="left"/>
      <w:pPr>
        <w:tabs>
          <w:tab w:val="num" w:pos="1800"/>
        </w:tabs>
        <w:ind w:left="1800" w:hanging="360"/>
      </w:pPr>
      <w:rPr>
        <w:rFonts w:ascii="Times New Roman" w:hAnsi="Times New Roman" w:hint="default"/>
      </w:rPr>
    </w:lvl>
    <w:lvl w:ilvl="3" w:tplc="F7AE5C24" w:tentative="1">
      <w:start w:val="1"/>
      <w:numFmt w:val="bullet"/>
      <w:lvlText w:val="–"/>
      <w:lvlJc w:val="left"/>
      <w:pPr>
        <w:tabs>
          <w:tab w:val="num" w:pos="2520"/>
        </w:tabs>
        <w:ind w:left="2520" w:hanging="360"/>
      </w:pPr>
      <w:rPr>
        <w:rFonts w:ascii="Times New Roman" w:hAnsi="Times New Roman" w:hint="default"/>
      </w:rPr>
    </w:lvl>
    <w:lvl w:ilvl="4" w:tplc="5D3E7C7C" w:tentative="1">
      <w:start w:val="1"/>
      <w:numFmt w:val="bullet"/>
      <w:lvlText w:val="–"/>
      <w:lvlJc w:val="left"/>
      <w:pPr>
        <w:tabs>
          <w:tab w:val="num" w:pos="3240"/>
        </w:tabs>
        <w:ind w:left="3240" w:hanging="360"/>
      </w:pPr>
      <w:rPr>
        <w:rFonts w:ascii="Times New Roman" w:hAnsi="Times New Roman" w:hint="default"/>
      </w:rPr>
    </w:lvl>
    <w:lvl w:ilvl="5" w:tplc="42E014B6" w:tentative="1">
      <w:start w:val="1"/>
      <w:numFmt w:val="bullet"/>
      <w:lvlText w:val="–"/>
      <w:lvlJc w:val="left"/>
      <w:pPr>
        <w:tabs>
          <w:tab w:val="num" w:pos="3960"/>
        </w:tabs>
        <w:ind w:left="3960" w:hanging="360"/>
      </w:pPr>
      <w:rPr>
        <w:rFonts w:ascii="Times New Roman" w:hAnsi="Times New Roman" w:hint="default"/>
      </w:rPr>
    </w:lvl>
    <w:lvl w:ilvl="6" w:tplc="D2B4DE96" w:tentative="1">
      <w:start w:val="1"/>
      <w:numFmt w:val="bullet"/>
      <w:lvlText w:val="–"/>
      <w:lvlJc w:val="left"/>
      <w:pPr>
        <w:tabs>
          <w:tab w:val="num" w:pos="4680"/>
        </w:tabs>
        <w:ind w:left="4680" w:hanging="360"/>
      </w:pPr>
      <w:rPr>
        <w:rFonts w:ascii="Times New Roman" w:hAnsi="Times New Roman" w:hint="default"/>
      </w:rPr>
    </w:lvl>
    <w:lvl w:ilvl="7" w:tplc="D3EC8A8C" w:tentative="1">
      <w:start w:val="1"/>
      <w:numFmt w:val="bullet"/>
      <w:lvlText w:val="–"/>
      <w:lvlJc w:val="left"/>
      <w:pPr>
        <w:tabs>
          <w:tab w:val="num" w:pos="5400"/>
        </w:tabs>
        <w:ind w:left="5400" w:hanging="360"/>
      </w:pPr>
      <w:rPr>
        <w:rFonts w:ascii="Times New Roman" w:hAnsi="Times New Roman" w:hint="default"/>
      </w:rPr>
    </w:lvl>
    <w:lvl w:ilvl="8" w:tplc="AB6AADF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1"/>
    <w:footnote w:id="0"/>
  </w:footnotePr>
  <w:endnotePr>
    <w:endnote w:id="-1"/>
    <w:endnote w:id="0"/>
  </w:endnotePr>
  <w:compat/>
  <w:rsids>
    <w:rsidRoot w:val="004E2B40"/>
    <w:rsid w:val="00093A0B"/>
    <w:rsid w:val="00107235"/>
    <w:rsid w:val="003A6F1B"/>
    <w:rsid w:val="004004AB"/>
    <w:rsid w:val="00413E75"/>
    <w:rsid w:val="004E2B40"/>
    <w:rsid w:val="00556414"/>
    <w:rsid w:val="005B50C1"/>
    <w:rsid w:val="006018E0"/>
    <w:rsid w:val="0066659C"/>
    <w:rsid w:val="0067252F"/>
    <w:rsid w:val="006905E6"/>
    <w:rsid w:val="006E1619"/>
    <w:rsid w:val="00886164"/>
    <w:rsid w:val="009B60F7"/>
    <w:rsid w:val="00A75783"/>
    <w:rsid w:val="00B363AC"/>
    <w:rsid w:val="00BD7090"/>
    <w:rsid w:val="00C23E43"/>
    <w:rsid w:val="00C34472"/>
    <w:rsid w:val="00C666DF"/>
    <w:rsid w:val="00C9306C"/>
    <w:rsid w:val="00CB3769"/>
    <w:rsid w:val="00E404EF"/>
    <w:rsid w:val="00E655AA"/>
    <w:rsid w:val="00ED2099"/>
    <w:rsid w:val="00F23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5E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905E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905E6"/>
    <w:rPr>
      <w:b/>
      <w:bCs/>
    </w:rPr>
  </w:style>
  <w:style w:type="paragraph" w:styleId="ListParagraph">
    <w:name w:val="List Paragraph"/>
    <w:basedOn w:val="Normal"/>
    <w:uiPriority w:val="34"/>
    <w:qFormat/>
    <w:rsid w:val="006905E6"/>
    <w:pPr>
      <w:ind w:left="720"/>
      <w:contextualSpacing/>
    </w:pPr>
    <w:rPr>
      <w:rFonts w:ascii="Times New Roman" w:eastAsia="Times New Roman" w:hAnsi="Times New Roman"/>
      <w:sz w:val="24"/>
      <w:szCs w:val="24"/>
    </w:rPr>
  </w:style>
  <w:style w:type="paragraph" w:styleId="BodyText2">
    <w:name w:val="Body Text 2"/>
    <w:basedOn w:val="Normal"/>
    <w:link w:val="BodyText2Char"/>
    <w:rsid w:val="00BD7090"/>
    <w:pPr>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BD709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93A0B"/>
    <w:pPr>
      <w:tabs>
        <w:tab w:val="center" w:pos="4680"/>
        <w:tab w:val="right" w:pos="9360"/>
      </w:tabs>
    </w:pPr>
  </w:style>
  <w:style w:type="character" w:customStyle="1" w:styleId="HeaderChar">
    <w:name w:val="Header Char"/>
    <w:basedOn w:val="DefaultParagraphFont"/>
    <w:link w:val="Header"/>
    <w:uiPriority w:val="99"/>
    <w:rsid w:val="00093A0B"/>
    <w:rPr>
      <w:rFonts w:ascii="Calibri" w:hAnsi="Calibri" w:cs="Times New Roman"/>
    </w:rPr>
  </w:style>
  <w:style w:type="paragraph" w:styleId="Footer">
    <w:name w:val="footer"/>
    <w:basedOn w:val="Normal"/>
    <w:link w:val="FooterChar"/>
    <w:uiPriority w:val="99"/>
    <w:unhideWhenUsed/>
    <w:rsid w:val="00093A0B"/>
    <w:pPr>
      <w:tabs>
        <w:tab w:val="center" w:pos="4680"/>
        <w:tab w:val="right" w:pos="9360"/>
      </w:tabs>
    </w:pPr>
  </w:style>
  <w:style w:type="character" w:customStyle="1" w:styleId="FooterChar">
    <w:name w:val="Footer Char"/>
    <w:basedOn w:val="DefaultParagraphFont"/>
    <w:link w:val="Footer"/>
    <w:uiPriority w:val="99"/>
    <w:rsid w:val="00093A0B"/>
    <w:rPr>
      <w:rFonts w:ascii="Calibri" w:hAnsi="Calibri" w:cs="Times New Roman"/>
    </w:rPr>
  </w:style>
  <w:style w:type="paragraph" w:styleId="BalloonText">
    <w:name w:val="Balloon Text"/>
    <w:basedOn w:val="Normal"/>
    <w:link w:val="BalloonTextChar"/>
    <w:uiPriority w:val="99"/>
    <w:semiHidden/>
    <w:unhideWhenUsed/>
    <w:rsid w:val="00E404EF"/>
    <w:rPr>
      <w:rFonts w:ascii="Tahoma" w:hAnsi="Tahoma" w:cs="Tahoma"/>
      <w:sz w:val="16"/>
      <w:szCs w:val="16"/>
    </w:rPr>
  </w:style>
  <w:style w:type="character" w:customStyle="1" w:styleId="BalloonTextChar">
    <w:name w:val="Balloon Text Char"/>
    <w:basedOn w:val="DefaultParagraphFont"/>
    <w:link w:val="BalloonText"/>
    <w:uiPriority w:val="99"/>
    <w:semiHidden/>
    <w:rsid w:val="00E40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5E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905E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905E6"/>
    <w:rPr>
      <w:b/>
      <w:bCs/>
    </w:rPr>
  </w:style>
  <w:style w:type="paragraph" w:styleId="ListParagraph">
    <w:name w:val="List Paragraph"/>
    <w:basedOn w:val="Normal"/>
    <w:uiPriority w:val="34"/>
    <w:qFormat/>
    <w:rsid w:val="006905E6"/>
    <w:pPr>
      <w:ind w:left="720"/>
      <w:contextualSpacing/>
    </w:pPr>
    <w:rPr>
      <w:rFonts w:ascii="Times New Roman" w:eastAsia="Times New Roman" w:hAnsi="Times New Roman"/>
      <w:sz w:val="24"/>
      <w:szCs w:val="24"/>
    </w:rPr>
  </w:style>
  <w:style w:type="paragraph" w:styleId="BodyText2">
    <w:name w:val="Body Text 2"/>
    <w:basedOn w:val="Normal"/>
    <w:link w:val="BodyText2Char"/>
    <w:rsid w:val="00BD7090"/>
    <w:pPr>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BD709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93A0B"/>
    <w:pPr>
      <w:tabs>
        <w:tab w:val="center" w:pos="4680"/>
        <w:tab w:val="right" w:pos="9360"/>
      </w:tabs>
    </w:pPr>
  </w:style>
  <w:style w:type="character" w:customStyle="1" w:styleId="HeaderChar">
    <w:name w:val="Header Char"/>
    <w:basedOn w:val="DefaultParagraphFont"/>
    <w:link w:val="Header"/>
    <w:uiPriority w:val="99"/>
    <w:rsid w:val="00093A0B"/>
    <w:rPr>
      <w:rFonts w:ascii="Calibri" w:hAnsi="Calibri" w:cs="Times New Roman"/>
    </w:rPr>
  </w:style>
  <w:style w:type="paragraph" w:styleId="Footer">
    <w:name w:val="footer"/>
    <w:basedOn w:val="Normal"/>
    <w:link w:val="FooterChar"/>
    <w:uiPriority w:val="99"/>
    <w:unhideWhenUsed/>
    <w:rsid w:val="00093A0B"/>
    <w:pPr>
      <w:tabs>
        <w:tab w:val="center" w:pos="4680"/>
        <w:tab w:val="right" w:pos="9360"/>
      </w:tabs>
    </w:pPr>
  </w:style>
  <w:style w:type="character" w:customStyle="1" w:styleId="FooterChar">
    <w:name w:val="Footer Char"/>
    <w:basedOn w:val="DefaultParagraphFont"/>
    <w:link w:val="Footer"/>
    <w:uiPriority w:val="99"/>
    <w:rsid w:val="00093A0B"/>
    <w:rPr>
      <w:rFonts w:ascii="Calibri" w:hAnsi="Calibri" w:cs="Times New Roman"/>
    </w:rPr>
  </w:style>
  <w:style w:type="paragraph" w:styleId="BalloonText">
    <w:name w:val="Balloon Text"/>
    <w:basedOn w:val="Normal"/>
    <w:link w:val="BalloonTextChar"/>
    <w:uiPriority w:val="99"/>
    <w:semiHidden/>
    <w:unhideWhenUsed/>
    <w:rsid w:val="00E404EF"/>
    <w:rPr>
      <w:rFonts w:ascii="Tahoma" w:hAnsi="Tahoma" w:cs="Tahoma"/>
      <w:sz w:val="16"/>
      <w:szCs w:val="16"/>
    </w:rPr>
  </w:style>
  <w:style w:type="character" w:customStyle="1" w:styleId="BalloonTextChar">
    <w:name w:val="Balloon Text Char"/>
    <w:basedOn w:val="DefaultParagraphFont"/>
    <w:link w:val="BalloonText"/>
    <w:uiPriority w:val="99"/>
    <w:semiHidden/>
    <w:rsid w:val="00E40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176669">
      <w:bodyDiv w:val="1"/>
      <w:marLeft w:val="0"/>
      <w:marRight w:val="0"/>
      <w:marTop w:val="0"/>
      <w:marBottom w:val="0"/>
      <w:divBdr>
        <w:top w:val="none" w:sz="0" w:space="0" w:color="auto"/>
        <w:left w:val="none" w:sz="0" w:space="0" w:color="auto"/>
        <w:bottom w:val="none" w:sz="0" w:space="0" w:color="auto"/>
        <w:right w:val="none" w:sz="0" w:space="0" w:color="auto"/>
      </w:divBdr>
      <w:divsChild>
        <w:div w:id="336615354">
          <w:marLeft w:val="0"/>
          <w:marRight w:val="0"/>
          <w:marTop w:val="0"/>
          <w:marBottom w:val="0"/>
          <w:divBdr>
            <w:top w:val="none" w:sz="0" w:space="0" w:color="auto"/>
            <w:left w:val="none" w:sz="0" w:space="0" w:color="auto"/>
            <w:bottom w:val="none" w:sz="0" w:space="0" w:color="auto"/>
            <w:right w:val="none" w:sz="0" w:space="0" w:color="auto"/>
          </w:divBdr>
          <w:divsChild>
            <w:div w:id="282079269">
              <w:marLeft w:val="0"/>
              <w:marRight w:val="0"/>
              <w:marTop w:val="0"/>
              <w:marBottom w:val="0"/>
              <w:divBdr>
                <w:top w:val="none" w:sz="0" w:space="0" w:color="auto"/>
                <w:left w:val="none" w:sz="0" w:space="0" w:color="auto"/>
                <w:bottom w:val="none" w:sz="0" w:space="0" w:color="auto"/>
                <w:right w:val="none" w:sz="0" w:space="0" w:color="auto"/>
              </w:divBdr>
              <w:divsChild>
                <w:div w:id="1997805079">
                  <w:marLeft w:val="0"/>
                  <w:marRight w:val="0"/>
                  <w:marTop w:val="0"/>
                  <w:marBottom w:val="0"/>
                  <w:divBdr>
                    <w:top w:val="none" w:sz="0" w:space="0" w:color="auto"/>
                    <w:left w:val="none" w:sz="0" w:space="0" w:color="auto"/>
                    <w:bottom w:val="none" w:sz="0" w:space="0" w:color="auto"/>
                    <w:right w:val="none" w:sz="0" w:space="0" w:color="auto"/>
                  </w:divBdr>
                  <w:divsChild>
                    <w:div w:id="870341718">
                      <w:marLeft w:val="0"/>
                      <w:marRight w:val="0"/>
                      <w:marTop w:val="0"/>
                      <w:marBottom w:val="0"/>
                      <w:divBdr>
                        <w:top w:val="none" w:sz="0" w:space="0" w:color="auto"/>
                        <w:left w:val="none" w:sz="0" w:space="0" w:color="auto"/>
                        <w:bottom w:val="none" w:sz="0" w:space="0" w:color="auto"/>
                        <w:right w:val="none" w:sz="0" w:space="0" w:color="auto"/>
                      </w:divBdr>
                      <w:divsChild>
                        <w:div w:id="1690839374">
                          <w:marLeft w:val="0"/>
                          <w:marRight w:val="0"/>
                          <w:marTop w:val="0"/>
                          <w:marBottom w:val="0"/>
                          <w:divBdr>
                            <w:top w:val="none" w:sz="0" w:space="0" w:color="auto"/>
                            <w:left w:val="none" w:sz="0" w:space="0" w:color="auto"/>
                            <w:bottom w:val="none" w:sz="0" w:space="0" w:color="auto"/>
                            <w:right w:val="none" w:sz="0" w:space="0" w:color="auto"/>
                          </w:divBdr>
                          <w:divsChild>
                            <w:div w:id="15077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3598">
      <w:bodyDiv w:val="1"/>
      <w:marLeft w:val="0"/>
      <w:marRight w:val="0"/>
      <w:marTop w:val="0"/>
      <w:marBottom w:val="0"/>
      <w:divBdr>
        <w:top w:val="none" w:sz="0" w:space="0" w:color="auto"/>
        <w:left w:val="none" w:sz="0" w:space="0" w:color="auto"/>
        <w:bottom w:val="none" w:sz="0" w:space="0" w:color="auto"/>
        <w:right w:val="none" w:sz="0" w:space="0" w:color="auto"/>
      </w:divBdr>
      <w:divsChild>
        <w:div w:id="712119519">
          <w:marLeft w:val="547"/>
          <w:marRight w:val="0"/>
          <w:marTop w:val="38"/>
          <w:marBottom w:val="154"/>
          <w:divBdr>
            <w:top w:val="none" w:sz="0" w:space="0" w:color="auto"/>
            <w:left w:val="none" w:sz="0" w:space="0" w:color="auto"/>
            <w:bottom w:val="none" w:sz="0" w:space="0" w:color="auto"/>
            <w:right w:val="none" w:sz="0" w:space="0" w:color="auto"/>
          </w:divBdr>
        </w:div>
        <w:div w:id="1788113182">
          <w:marLeft w:val="1166"/>
          <w:marRight w:val="0"/>
          <w:marTop w:val="34"/>
          <w:marBottom w:val="134"/>
          <w:divBdr>
            <w:top w:val="none" w:sz="0" w:space="0" w:color="auto"/>
            <w:left w:val="none" w:sz="0" w:space="0" w:color="auto"/>
            <w:bottom w:val="none" w:sz="0" w:space="0" w:color="auto"/>
            <w:right w:val="none" w:sz="0" w:space="0" w:color="auto"/>
          </w:divBdr>
        </w:div>
        <w:div w:id="1351225083">
          <w:marLeft w:val="1166"/>
          <w:marRight w:val="0"/>
          <w:marTop w:val="34"/>
          <w:marBottom w:val="134"/>
          <w:divBdr>
            <w:top w:val="none" w:sz="0" w:space="0" w:color="auto"/>
            <w:left w:val="none" w:sz="0" w:space="0" w:color="auto"/>
            <w:bottom w:val="none" w:sz="0" w:space="0" w:color="auto"/>
            <w:right w:val="none" w:sz="0" w:space="0" w:color="auto"/>
          </w:divBdr>
        </w:div>
      </w:divsChild>
    </w:div>
    <w:div w:id="1563180502">
      <w:bodyDiv w:val="1"/>
      <w:marLeft w:val="0"/>
      <w:marRight w:val="0"/>
      <w:marTop w:val="0"/>
      <w:marBottom w:val="0"/>
      <w:divBdr>
        <w:top w:val="none" w:sz="0" w:space="0" w:color="auto"/>
        <w:left w:val="none" w:sz="0" w:space="0" w:color="auto"/>
        <w:bottom w:val="none" w:sz="0" w:space="0" w:color="auto"/>
        <w:right w:val="none" w:sz="0" w:space="0" w:color="auto"/>
      </w:divBdr>
      <w:divsChild>
        <w:div w:id="1703288660">
          <w:marLeft w:val="1166"/>
          <w:marRight w:val="0"/>
          <w:marTop w:val="29"/>
          <w:marBottom w:val="0"/>
          <w:divBdr>
            <w:top w:val="none" w:sz="0" w:space="0" w:color="auto"/>
            <w:left w:val="none" w:sz="0" w:space="0" w:color="auto"/>
            <w:bottom w:val="none" w:sz="0" w:space="0" w:color="auto"/>
            <w:right w:val="none" w:sz="0" w:space="0" w:color="auto"/>
          </w:divBdr>
        </w:div>
      </w:divsChild>
    </w:div>
    <w:div w:id="18862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3EC3-A668-44E7-B49C-E886AF7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Caitlin Collins</cp:lastModifiedBy>
  <cp:revision>2</cp:revision>
  <cp:lastPrinted>2014-05-22T13:53:00Z</cp:lastPrinted>
  <dcterms:created xsi:type="dcterms:W3CDTF">2014-05-23T17:36:00Z</dcterms:created>
  <dcterms:modified xsi:type="dcterms:W3CDTF">2014-05-23T17:36:00Z</dcterms:modified>
</cp:coreProperties>
</file>