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03157" w14:textId="77777777" w:rsidR="00B958EB" w:rsidRPr="00AF24CB" w:rsidRDefault="00B958EB" w:rsidP="00AF24CB">
      <w:pPr>
        <w:rPr>
          <w:rFonts w:ascii="Times New Roman" w:hAnsi="Times New Roman" w:cs="Times New Roman"/>
        </w:rPr>
      </w:pPr>
      <w:bookmarkStart w:id="0" w:name="_GoBack"/>
      <w:bookmarkEnd w:id="0"/>
    </w:p>
    <w:p w14:paraId="3DA1C68C" w14:textId="77777777" w:rsidR="00B958EB" w:rsidRPr="00AF24CB" w:rsidRDefault="00B958EB" w:rsidP="00AF24CB">
      <w:pPr>
        <w:rPr>
          <w:rFonts w:ascii="Times New Roman" w:hAnsi="Times New Roman" w:cs="Times New Roman"/>
        </w:rPr>
      </w:pPr>
    </w:p>
    <w:p w14:paraId="024AD117" w14:textId="77777777" w:rsidR="00B958EB" w:rsidRPr="00AF24CB" w:rsidRDefault="00B958EB" w:rsidP="00AF24CB">
      <w:pPr>
        <w:jc w:val="center"/>
        <w:rPr>
          <w:rFonts w:ascii="Times New Roman" w:hAnsi="Times New Roman" w:cs="Times New Roman"/>
        </w:rPr>
      </w:pPr>
      <w:r w:rsidRPr="00AF24CB">
        <w:rPr>
          <w:rFonts w:ascii="Times New Roman" w:hAnsi="Times New Roman" w:cs="Times New Roman"/>
          <w:b/>
        </w:rPr>
        <w:t xml:space="preserve">&lt;&lt;Cover letter&gt;&gt; </w:t>
      </w:r>
      <w:r w:rsidRPr="00AF24CB">
        <w:rPr>
          <w:rFonts w:ascii="Times New Roman" w:hAnsi="Times New Roman" w:cs="Times New Roman"/>
          <w:b/>
        </w:rPr>
        <w:br w:type="page"/>
      </w:r>
    </w:p>
    <w:sdt>
      <w:sdtPr>
        <w:rPr>
          <w:rFonts w:ascii="Times New Roman" w:eastAsiaTheme="minorEastAsia" w:hAnsi="Times New Roman" w:cs="Times New Roman"/>
          <w:b w:val="0"/>
          <w:bCs w:val="0"/>
          <w:sz w:val="22"/>
          <w:szCs w:val="22"/>
          <w:lang w:bidi="ar-SA"/>
        </w:rPr>
        <w:id w:val="-852034842"/>
        <w:docPartObj>
          <w:docPartGallery w:val="Table of Contents"/>
          <w:docPartUnique/>
        </w:docPartObj>
      </w:sdtPr>
      <w:sdtEndPr>
        <w:rPr>
          <w:noProof/>
        </w:rPr>
      </w:sdtEndPr>
      <w:sdtContent>
        <w:p w14:paraId="0B4405DF" w14:textId="77777777" w:rsidR="00B958EB" w:rsidRPr="00AF24CB" w:rsidRDefault="00B958EB">
          <w:pPr>
            <w:pStyle w:val="TOCHeading"/>
            <w:rPr>
              <w:rFonts w:ascii="Times New Roman" w:hAnsi="Times New Roman" w:cs="Times New Roman"/>
            </w:rPr>
          </w:pPr>
          <w:r w:rsidRPr="00AF24CB">
            <w:rPr>
              <w:rFonts w:ascii="Times New Roman" w:hAnsi="Times New Roman" w:cs="Times New Roman"/>
            </w:rPr>
            <w:t>Contents</w:t>
          </w:r>
        </w:p>
        <w:p w14:paraId="4BA1FD6D" w14:textId="77777777" w:rsidR="00B958EB" w:rsidRPr="00AF24CB" w:rsidRDefault="00B958EB" w:rsidP="00AF24CB">
          <w:pPr>
            <w:rPr>
              <w:rFonts w:ascii="Times New Roman" w:hAnsi="Times New Roman" w:cs="Times New Roman"/>
            </w:rPr>
          </w:pPr>
        </w:p>
        <w:p w14:paraId="62C676E2" w14:textId="77777777" w:rsidR="00B62E99" w:rsidRDefault="00B958EB">
          <w:pPr>
            <w:pStyle w:val="TOC1"/>
            <w:tabs>
              <w:tab w:val="right" w:leader="dot" w:pos="9350"/>
            </w:tabs>
            <w:rPr>
              <w:noProof/>
            </w:rPr>
          </w:pPr>
          <w:r w:rsidRPr="00AF24CB">
            <w:rPr>
              <w:rFonts w:ascii="Times New Roman" w:hAnsi="Times New Roman" w:cs="Times New Roman"/>
            </w:rPr>
            <w:fldChar w:fldCharType="begin"/>
          </w:r>
          <w:r w:rsidRPr="00AF24CB">
            <w:rPr>
              <w:rFonts w:ascii="Times New Roman" w:hAnsi="Times New Roman" w:cs="Times New Roman"/>
            </w:rPr>
            <w:instrText xml:space="preserve"> TOC \o "1-3" \h \z \u </w:instrText>
          </w:r>
          <w:r w:rsidRPr="00AF24CB">
            <w:rPr>
              <w:rFonts w:ascii="Times New Roman" w:hAnsi="Times New Roman" w:cs="Times New Roman"/>
            </w:rPr>
            <w:fldChar w:fldCharType="separate"/>
          </w:r>
          <w:hyperlink w:anchor="_Toc400479248" w:history="1">
            <w:r w:rsidR="00B62E99" w:rsidRPr="008C481C">
              <w:rPr>
                <w:rStyle w:val="Hyperlink"/>
                <w:rFonts w:ascii="Times New Roman" w:hAnsi="Times New Roman" w:cs="Times New Roman"/>
                <w:noProof/>
              </w:rPr>
              <w:t>Introduction and Summary</w:t>
            </w:r>
            <w:r w:rsidR="00B62E99">
              <w:rPr>
                <w:noProof/>
                <w:webHidden/>
              </w:rPr>
              <w:tab/>
            </w:r>
            <w:r w:rsidR="00B62E99">
              <w:rPr>
                <w:noProof/>
                <w:webHidden/>
              </w:rPr>
              <w:fldChar w:fldCharType="begin"/>
            </w:r>
            <w:r w:rsidR="00B62E99">
              <w:rPr>
                <w:noProof/>
                <w:webHidden/>
              </w:rPr>
              <w:instrText xml:space="preserve"> PAGEREF _Toc400479248 \h </w:instrText>
            </w:r>
            <w:r w:rsidR="00B62E99">
              <w:rPr>
                <w:noProof/>
                <w:webHidden/>
              </w:rPr>
            </w:r>
            <w:r w:rsidR="00B62E99">
              <w:rPr>
                <w:noProof/>
                <w:webHidden/>
              </w:rPr>
              <w:fldChar w:fldCharType="separate"/>
            </w:r>
            <w:r w:rsidR="00B62E99">
              <w:rPr>
                <w:noProof/>
                <w:webHidden/>
              </w:rPr>
              <w:t>3</w:t>
            </w:r>
            <w:r w:rsidR="00B62E99">
              <w:rPr>
                <w:noProof/>
                <w:webHidden/>
              </w:rPr>
              <w:fldChar w:fldCharType="end"/>
            </w:r>
          </w:hyperlink>
        </w:p>
        <w:p w14:paraId="72CBB40F" w14:textId="77777777" w:rsidR="00B62E99" w:rsidRDefault="004D403F">
          <w:pPr>
            <w:pStyle w:val="TOC1"/>
            <w:tabs>
              <w:tab w:val="right" w:leader="dot" w:pos="9350"/>
            </w:tabs>
            <w:rPr>
              <w:noProof/>
            </w:rPr>
          </w:pPr>
          <w:hyperlink w:anchor="_Toc400479249" w:history="1">
            <w:r w:rsidR="00B62E99" w:rsidRPr="008C481C">
              <w:rPr>
                <w:rStyle w:val="Hyperlink"/>
                <w:rFonts w:ascii="Times New Roman" w:hAnsi="Times New Roman" w:cs="Times New Roman"/>
                <w:noProof/>
              </w:rPr>
              <w:t>Assessment and Recommendations</w:t>
            </w:r>
            <w:r w:rsidR="00B62E99">
              <w:rPr>
                <w:noProof/>
                <w:webHidden/>
              </w:rPr>
              <w:tab/>
            </w:r>
            <w:r w:rsidR="00B62E99">
              <w:rPr>
                <w:noProof/>
                <w:webHidden/>
              </w:rPr>
              <w:fldChar w:fldCharType="begin"/>
            </w:r>
            <w:r w:rsidR="00B62E99">
              <w:rPr>
                <w:noProof/>
                <w:webHidden/>
              </w:rPr>
              <w:instrText xml:space="preserve"> PAGEREF _Toc400479249 \h </w:instrText>
            </w:r>
            <w:r w:rsidR="00B62E99">
              <w:rPr>
                <w:noProof/>
                <w:webHidden/>
              </w:rPr>
            </w:r>
            <w:r w:rsidR="00B62E99">
              <w:rPr>
                <w:noProof/>
                <w:webHidden/>
              </w:rPr>
              <w:fldChar w:fldCharType="separate"/>
            </w:r>
            <w:r w:rsidR="00B62E99">
              <w:rPr>
                <w:noProof/>
                <w:webHidden/>
              </w:rPr>
              <w:t>4</w:t>
            </w:r>
            <w:r w:rsidR="00B62E99">
              <w:rPr>
                <w:noProof/>
                <w:webHidden/>
              </w:rPr>
              <w:fldChar w:fldCharType="end"/>
            </w:r>
          </w:hyperlink>
        </w:p>
        <w:p w14:paraId="0BC79C3D" w14:textId="77777777" w:rsidR="00B62E99" w:rsidRDefault="004D403F">
          <w:pPr>
            <w:pStyle w:val="TOC2"/>
            <w:tabs>
              <w:tab w:val="right" w:leader="dot" w:pos="9350"/>
            </w:tabs>
            <w:rPr>
              <w:noProof/>
            </w:rPr>
          </w:pPr>
          <w:hyperlink w:anchor="_Toc400479250" w:history="1">
            <w:r w:rsidR="00B62E99" w:rsidRPr="008C481C">
              <w:rPr>
                <w:rStyle w:val="Hyperlink"/>
                <w:rFonts w:ascii="Times New Roman" w:hAnsi="Times New Roman" w:cs="Times New Roman"/>
                <w:noProof/>
              </w:rPr>
              <w:t>Assessment</w:t>
            </w:r>
            <w:r w:rsidR="00B62E99">
              <w:rPr>
                <w:noProof/>
                <w:webHidden/>
              </w:rPr>
              <w:tab/>
            </w:r>
            <w:r w:rsidR="00B62E99">
              <w:rPr>
                <w:noProof/>
                <w:webHidden/>
              </w:rPr>
              <w:fldChar w:fldCharType="begin"/>
            </w:r>
            <w:r w:rsidR="00B62E99">
              <w:rPr>
                <w:noProof/>
                <w:webHidden/>
              </w:rPr>
              <w:instrText xml:space="preserve"> PAGEREF _Toc400479250 \h </w:instrText>
            </w:r>
            <w:r w:rsidR="00B62E99">
              <w:rPr>
                <w:noProof/>
                <w:webHidden/>
              </w:rPr>
            </w:r>
            <w:r w:rsidR="00B62E99">
              <w:rPr>
                <w:noProof/>
                <w:webHidden/>
              </w:rPr>
              <w:fldChar w:fldCharType="separate"/>
            </w:r>
            <w:r w:rsidR="00B62E99">
              <w:rPr>
                <w:noProof/>
                <w:webHidden/>
              </w:rPr>
              <w:t>4</w:t>
            </w:r>
            <w:r w:rsidR="00B62E99">
              <w:rPr>
                <w:noProof/>
                <w:webHidden/>
              </w:rPr>
              <w:fldChar w:fldCharType="end"/>
            </w:r>
          </w:hyperlink>
        </w:p>
        <w:p w14:paraId="03C17C26" w14:textId="77777777" w:rsidR="00B62E99" w:rsidRDefault="004D403F">
          <w:pPr>
            <w:pStyle w:val="TOC2"/>
            <w:tabs>
              <w:tab w:val="right" w:leader="dot" w:pos="9350"/>
            </w:tabs>
            <w:rPr>
              <w:noProof/>
            </w:rPr>
          </w:pPr>
          <w:hyperlink w:anchor="_Toc400479251" w:history="1">
            <w:r w:rsidR="00B62E99" w:rsidRPr="008C481C">
              <w:rPr>
                <w:rStyle w:val="Hyperlink"/>
                <w:rFonts w:ascii="Times New Roman" w:hAnsi="Times New Roman" w:cs="Times New Roman"/>
                <w:noProof/>
              </w:rPr>
              <w:t>Recommendations</w:t>
            </w:r>
            <w:r w:rsidR="00B62E99">
              <w:rPr>
                <w:noProof/>
                <w:webHidden/>
              </w:rPr>
              <w:tab/>
            </w:r>
            <w:r w:rsidR="00B62E99">
              <w:rPr>
                <w:noProof/>
                <w:webHidden/>
              </w:rPr>
              <w:fldChar w:fldCharType="begin"/>
            </w:r>
            <w:r w:rsidR="00B62E99">
              <w:rPr>
                <w:noProof/>
                <w:webHidden/>
              </w:rPr>
              <w:instrText xml:space="preserve"> PAGEREF _Toc400479251 \h </w:instrText>
            </w:r>
            <w:r w:rsidR="00B62E99">
              <w:rPr>
                <w:noProof/>
                <w:webHidden/>
              </w:rPr>
            </w:r>
            <w:r w:rsidR="00B62E99">
              <w:rPr>
                <w:noProof/>
                <w:webHidden/>
              </w:rPr>
              <w:fldChar w:fldCharType="separate"/>
            </w:r>
            <w:r w:rsidR="00B62E99">
              <w:rPr>
                <w:noProof/>
                <w:webHidden/>
              </w:rPr>
              <w:t>7</w:t>
            </w:r>
            <w:r w:rsidR="00B62E99">
              <w:rPr>
                <w:noProof/>
                <w:webHidden/>
              </w:rPr>
              <w:fldChar w:fldCharType="end"/>
            </w:r>
          </w:hyperlink>
        </w:p>
        <w:p w14:paraId="30C462D2" w14:textId="77777777" w:rsidR="00B62E99" w:rsidRDefault="004D403F">
          <w:pPr>
            <w:pStyle w:val="TOC1"/>
            <w:tabs>
              <w:tab w:val="right" w:leader="dot" w:pos="9350"/>
            </w:tabs>
            <w:rPr>
              <w:noProof/>
            </w:rPr>
          </w:pPr>
          <w:hyperlink w:anchor="_Toc400479252" w:history="1">
            <w:r w:rsidR="00B62E99" w:rsidRPr="008C481C">
              <w:rPr>
                <w:rStyle w:val="Hyperlink"/>
                <w:rFonts w:ascii="Times New Roman" w:hAnsi="Times New Roman" w:cs="Times New Roman"/>
                <w:noProof/>
              </w:rPr>
              <w:t>Appendix A:  Technical Details</w:t>
            </w:r>
            <w:r w:rsidR="00B62E99">
              <w:rPr>
                <w:noProof/>
                <w:webHidden/>
              </w:rPr>
              <w:tab/>
            </w:r>
            <w:r w:rsidR="00B62E99">
              <w:rPr>
                <w:noProof/>
                <w:webHidden/>
              </w:rPr>
              <w:fldChar w:fldCharType="begin"/>
            </w:r>
            <w:r w:rsidR="00B62E99">
              <w:rPr>
                <w:noProof/>
                <w:webHidden/>
              </w:rPr>
              <w:instrText xml:space="preserve"> PAGEREF _Toc400479252 \h </w:instrText>
            </w:r>
            <w:r w:rsidR="00B62E99">
              <w:rPr>
                <w:noProof/>
                <w:webHidden/>
              </w:rPr>
            </w:r>
            <w:r w:rsidR="00B62E99">
              <w:rPr>
                <w:noProof/>
                <w:webHidden/>
              </w:rPr>
              <w:fldChar w:fldCharType="separate"/>
            </w:r>
            <w:r w:rsidR="00B62E99">
              <w:rPr>
                <w:noProof/>
                <w:webHidden/>
              </w:rPr>
              <w:t>15</w:t>
            </w:r>
            <w:r w:rsidR="00B62E99">
              <w:rPr>
                <w:noProof/>
                <w:webHidden/>
              </w:rPr>
              <w:fldChar w:fldCharType="end"/>
            </w:r>
          </w:hyperlink>
        </w:p>
        <w:p w14:paraId="790FE1C9" w14:textId="77777777" w:rsidR="00B62E99" w:rsidRDefault="004D403F">
          <w:pPr>
            <w:pStyle w:val="TOC1"/>
            <w:tabs>
              <w:tab w:val="right" w:leader="dot" w:pos="9350"/>
            </w:tabs>
            <w:rPr>
              <w:noProof/>
            </w:rPr>
          </w:pPr>
          <w:hyperlink w:anchor="_Toc400479253" w:history="1">
            <w:r w:rsidR="00B62E99" w:rsidRPr="008C481C">
              <w:rPr>
                <w:rStyle w:val="Hyperlink"/>
                <w:rFonts w:ascii="Times New Roman" w:hAnsi="Times New Roman" w:cs="Times New Roman"/>
                <w:noProof/>
              </w:rPr>
              <w:t>Appendix B:  Listening Session Description</w:t>
            </w:r>
            <w:r w:rsidR="00B62E99">
              <w:rPr>
                <w:noProof/>
                <w:webHidden/>
              </w:rPr>
              <w:tab/>
            </w:r>
            <w:r w:rsidR="00B62E99">
              <w:rPr>
                <w:noProof/>
                <w:webHidden/>
              </w:rPr>
              <w:fldChar w:fldCharType="begin"/>
            </w:r>
            <w:r w:rsidR="00B62E99">
              <w:rPr>
                <w:noProof/>
                <w:webHidden/>
              </w:rPr>
              <w:instrText xml:space="preserve"> PAGEREF _Toc400479253 \h </w:instrText>
            </w:r>
            <w:r w:rsidR="00B62E99">
              <w:rPr>
                <w:noProof/>
                <w:webHidden/>
              </w:rPr>
            </w:r>
            <w:r w:rsidR="00B62E99">
              <w:rPr>
                <w:noProof/>
                <w:webHidden/>
              </w:rPr>
              <w:fldChar w:fldCharType="separate"/>
            </w:r>
            <w:r w:rsidR="00B62E99">
              <w:rPr>
                <w:noProof/>
                <w:webHidden/>
              </w:rPr>
              <w:t>17</w:t>
            </w:r>
            <w:r w:rsidR="00B62E99">
              <w:rPr>
                <w:noProof/>
                <w:webHidden/>
              </w:rPr>
              <w:fldChar w:fldCharType="end"/>
            </w:r>
          </w:hyperlink>
        </w:p>
        <w:p w14:paraId="7155D181" w14:textId="77777777" w:rsidR="00B62E99" w:rsidRDefault="004D403F">
          <w:pPr>
            <w:pStyle w:val="TOC1"/>
            <w:tabs>
              <w:tab w:val="right" w:leader="dot" w:pos="9350"/>
            </w:tabs>
            <w:rPr>
              <w:noProof/>
            </w:rPr>
          </w:pPr>
          <w:hyperlink w:anchor="_Toc400479254" w:history="1">
            <w:r w:rsidR="00B62E99" w:rsidRPr="008C481C">
              <w:rPr>
                <w:rStyle w:val="Hyperlink"/>
                <w:rFonts w:ascii="Times New Roman" w:hAnsi="Times New Roman" w:cs="Times New Roman"/>
                <w:noProof/>
              </w:rPr>
              <w:t>Appendix C:  JASON Task Force Membership</w:t>
            </w:r>
            <w:r w:rsidR="00B62E99">
              <w:rPr>
                <w:noProof/>
                <w:webHidden/>
              </w:rPr>
              <w:tab/>
            </w:r>
            <w:r w:rsidR="00B62E99">
              <w:rPr>
                <w:noProof/>
                <w:webHidden/>
              </w:rPr>
              <w:fldChar w:fldCharType="begin"/>
            </w:r>
            <w:r w:rsidR="00B62E99">
              <w:rPr>
                <w:noProof/>
                <w:webHidden/>
              </w:rPr>
              <w:instrText xml:space="preserve"> PAGEREF _Toc400479254 \h </w:instrText>
            </w:r>
            <w:r w:rsidR="00B62E99">
              <w:rPr>
                <w:noProof/>
                <w:webHidden/>
              </w:rPr>
            </w:r>
            <w:r w:rsidR="00B62E99">
              <w:rPr>
                <w:noProof/>
                <w:webHidden/>
              </w:rPr>
              <w:fldChar w:fldCharType="separate"/>
            </w:r>
            <w:r w:rsidR="00B62E99">
              <w:rPr>
                <w:noProof/>
                <w:webHidden/>
              </w:rPr>
              <w:t>18</w:t>
            </w:r>
            <w:r w:rsidR="00B62E99">
              <w:rPr>
                <w:noProof/>
                <w:webHidden/>
              </w:rPr>
              <w:fldChar w:fldCharType="end"/>
            </w:r>
          </w:hyperlink>
        </w:p>
        <w:p w14:paraId="04533AE0" w14:textId="77777777" w:rsidR="00B62E99" w:rsidRDefault="004D403F">
          <w:pPr>
            <w:pStyle w:val="TOC1"/>
            <w:tabs>
              <w:tab w:val="right" w:leader="dot" w:pos="9350"/>
            </w:tabs>
            <w:rPr>
              <w:noProof/>
            </w:rPr>
          </w:pPr>
          <w:hyperlink w:anchor="_Toc400479255" w:history="1">
            <w:r w:rsidR="00B62E99" w:rsidRPr="008C481C">
              <w:rPr>
                <w:rStyle w:val="Hyperlink"/>
                <w:rFonts w:ascii="Times New Roman" w:hAnsi="Times New Roman" w:cs="Times New Roman"/>
                <w:noProof/>
              </w:rPr>
              <w:t>Appendix D:  Possible Implementation Pathway for Public API</w:t>
            </w:r>
            <w:r w:rsidR="00B62E99">
              <w:rPr>
                <w:noProof/>
                <w:webHidden/>
              </w:rPr>
              <w:tab/>
            </w:r>
            <w:r w:rsidR="00B62E99">
              <w:rPr>
                <w:noProof/>
                <w:webHidden/>
              </w:rPr>
              <w:fldChar w:fldCharType="begin"/>
            </w:r>
            <w:r w:rsidR="00B62E99">
              <w:rPr>
                <w:noProof/>
                <w:webHidden/>
              </w:rPr>
              <w:instrText xml:space="preserve"> PAGEREF _Toc400479255 \h </w:instrText>
            </w:r>
            <w:r w:rsidR="00B62E99">
              <w:rPr>
                <w:noProof/>
                <w:webHidden/>
              </w:rPr>
            </w:r>
            <w:r w:rsidR="00B62E99">
              <w:rPr>
                <w:noProof/>
                <w:webHidden/>
              </w:rPr>
              <w:fldChar w:fldCharType="separate"/>
            </w:r>
            <w:r w:rsidR="00B62E99">
              <w:rPr>
                <w:noProof/>
                <w:webHidden/>
              </w:rPr>
              <w:t>20</w:t>
            </w:r>
            <w:r w:rsidR="00B62E99">
              <w:rPr>
                <w:noProof/>
                <w:webHidden/>
              </w:rPr>
              <w:fldChar w:fldCharType="end"/>
            </w:r>
          </w:hyperlink>
        </w:p>
        <w:p w14:paraId="5CFD7245" w14:textId="77777777" w:rsidR="00B958EB" w:rsidRPr="00AF24CB" w:rsidRDefault="00B958EB">
          <w:pPr>
            <w:rPr>
              <w:rFonts w:ascii="Times New Roman" w:hAnsi="Times New Roman" w:cs="Times New Roman"/>
            </w:rPr>
          </w:pPr>
          <w:r w:rsidRPr="00AF24CB">
            <w:rPr>
              <w:rFonts w:ascii="Times New Roman" w:hAnsi="Times New Roman" w:cs="Times New Roman"/>
              <w:b/>
              <w:bCs/>
              <w:noProof/>
            </w:rPr>
            <w:fldChar w:fldCharType="end"/>
          </w:r>
        </w:p>
      </w:sdtContent>
    </w:sdt>
    <w:p w14:paraId="0215A972" w14:textId="77777777" w:rsidR="00B958EB" w:rsidRPr="00AF24CB" w:rsidRDefault="00B958EB">
      <w:pPr>
        <w:rPr>
          <w:rFonts w:ascii="Times New Roman" w:eastAsiaTheme="majorEastAsia" w:hAnsi="Times New Roman" w:cs="Times New Roman"/>
          <w:b/>
          <w:bCs/>
          <w:sz w:val="28"/>
          <w:szCs w:val="28"/>
        </w:rPr>
      </w:pPr>
      <w:r w:rsidRPr="00AF24CB">
        <w:rPr>
          <w:rFonts w:ascii="Times New Roman" w:eastAsiaTheme="majorEastAsia" w:hAnsi="Times New Roman" w:cs="Times New Roman"/>
          <w:b/>
          <w:bCs/>
          <w:sz w:val="28"/>
          <w:szCs w:val="28"/>
        </w:rPr>
        <w:br w:type="page"/>
      </w:r>
    </w:p>
    <w:p w14:paraId="14122EDE" w14:textId="5307A449" w:rsidR="00782662" w:rsidRPr="00AF24CB" w:rsidRDefault="00782662" w:rsidP="00782662">
      <w:pPr>
        <w:pStyle w:val="Heading1"/>
        <w:rPr>
          <w:rFonts w:ascii="Times New Roman" w:hAnsi="Times New Roman" w:cs="Times New Roman"/>
        </w:rPr>
      </w:pPr>
      <w:bookmarkStart w:id="1" w:name="_Toc400479248"/>
      <w:r w:rsidRPr="00AF24CB">
        <w:rPr>
          <w:rFonts w:ascii="Times New Roman" w:hAnsi="Times New Roman" w:cs="Times New Roman"/>
        </w:rPr>
        <w:lastRenderedPageBreak/>
        <w:t xml:space="preserve">Introduction and </w:t>
      </w:r>
      <w:r w:rsidR="00D545FF">
        <w:rPr>
          <w:rFonts w:ascii="Times New Roman" w:hAnsi="Times New Roman" w:cs="Times New Roman"/>
        </w:rPr>
        <w:t xml:space="preserve">Executive </w:t>
      </w:r>
      <w:r w:rsidRPr="00AF24CB">
        <w:rPr>
          <w:rFonts w:ascii="Times New Roman" w:hAnsi="Times New Roman" w:cs="Times New Roman"/>
        </w:rPr>
        <w:t>Summary</w:t>
      </w:r>
      <w:bookmarkEnd w:id="1"/>
    </w:p>
    <w:p w14:paraId="368EF1BE" w14:textId="673673DC" w:rsidR="00B62E99" w:rsidRPr="00B53B2D" w:rsidRDefault="00416DFE" w:rsidP="00B62E99">
      <w:pPr>
        <w:rPr>
          <w:rFonts w:ascii="Times New Roman" w:hAnsi="Times New Roman" w:cs="Times New Roman"/>
        </w:rPr>
      </w:pPr>
      <w:r>
        <w:rPr>
          <w:rFonts w:ascii="Times New Roman" w:hAnsi="Times New Roman" w:cs="Times New Roman"/>
        </w:rPr>
        <w:t xml:space="preserve">The JASON Report is highly critical of the status and trajectory of health care interoperability, and recommends a major shift in the US health exchange paradigm.  </w:t>
      </w:r>
      <w:r w:rsidR="00B62E99">
        <w:rPr>
          <w:rFonts w:ascii="Times New Roman" w:hAnsi="Times New Roman" w:cs="Times New Roman"/>
        </w:rPr>
        <w:t>It</w:t>
      </w:r>
      <w:r w:rsidR="00B62E99" w:rsidRPr="00B53B2D">
        <w:rPr>
          <w:rFonts w:ascii="Times New Roman" w:hAnsi="Times New Roman" w:cs="Times New Roman"/>
        </w:rPr>
        <w:t xml:space="preserve"> concludes that MU Stages 1 and 2 have not achieved meaningful interoperability “in any practical sense” for clinical care, research, or patient access due to the lack of a comprehensive nationwide architecture for health information exchange.  They point to the lack of an architecture supporting standardized APIs, as well as EHR vendor technology and business practices, as structural impediments to achieving interoperability.  </w:t>
      </w:r>
    </w:p>
    <w:p w14:paraId="45B0938C" w14:textId="1C56DD98" w:rsidR="00B62E99" w:rsidRPr="00B53B2D" w:rsidRDefault="00B62E99" w:rsidP="00B62E99">
      <w:pPr>
        <w:rPr>
          <w:rFonts w:ascii="Times New Roman" w:hAnsi="Times New Roman" w:cs="Times New Roman"/>
        </w:rPr>
      </w:pPr>
      <w:r>
        <w:rPr>
          <w:rFonts w:ascii="Times New Roman" w:hAnsi="Times New Roman" w:cs="Times New Roman"/>
        </w:rPr>
        <w:t>JASON recommends that health care interoperability be reoriented away from "</w:t>
      </w:r>
      <w:proofErr w:type="spellStart"/>
      <w:r>
        <w:rPr>
          <w:rFonts w:ascii="Times New Roman" w:hAnsi="Times New Roman" w:cs="Times New Roman"/>
        </w:rPr>
        <w:t>siloed</w:t>
      </w:r>
      <w:proofErr w:type="spellEnd"/>
      <w:r>
        <w:rPr>
          <w:rFonts w:ascii="Times New Roman" w:hAnsi="Times New Roman" w:cs="Times New Roman"/>
        </w:rPr>
        <w:t xml:space="preserve"> legacy systems" toward a centrally orchestrated interoperability architecture based on open APIs and advanced intermediary applications and services.  In particular, the report r</w:t>
      </w:r>
      <w:r w:rsidRPr="00B53B2D">
        <w:rPr>
          <w:rFonts w:ascii="Times New Roman" w:hAnsi="Times New Roman" w:cs="Times New Roman"/>
        </w:rPr>
        <w:t>ecommends an urgent focus on creating a</w:t>
      </w:r>
      <w:r>
        <w:rPr>
          <w:rFonts w:ascii="Times New Roman" w:hAnsi="Times New Roman" w:cs="Times New Roman"/>
        </w:rPr>
        <w:t xml:space="preserve"> </w:t>
      </w:r>
      <w:r w:rsidRPr="00B53B2D">
        <w:rPr>
          <w:rFonts w:ascii="Times New Roman" w:hAnsi="Times New Roman" w:cs="Times New Roman"/>
        </w:rPr>
        <w:t>“unifying software architecture” to “migrate” data from these legacy systems to a new centrally orchestrated architecture to better serve clinical care, research, and patient uses.  This architecture would be based on the use of “public” APIs for access to clinical documents and discrete data from EHRs, coupled with enablement of increased consumer control of how data is used.</w:t>
      </w:r>
    </w:p>
    <w:p w14:paraId="23E22F42" w14:textId="77777777" w:rsidR="00416DFE" w:rsidRPr="00B53B2D" w:rsidRDefault="00416DFE" w:rsidP="00416DFE">
      <w:pPr>
        <w:rPr>
          <w:rFonts w:ascii="Times New Roman" w:hAnsi="Times New Roman" w:cs="Times New Roman"/>
        </w:rPr>
      </w:pPr>
      <w:r>
        <w:rPr>
          <w:rFonts w:ascii="Times New Roman" w:hAnsi="Times New Roman" w:cs="Times New Roman"/>
        </w:rPr>
        <w:t xml:space="preserve">The JASON Task Force (JTF) strongly agrees with JASON's call for an orchestrated interoperability architecture based on open APIs as the foundational approach for nationwide health information exchange.  The JTF also agrees with JASON's observation that current interoperability approaches -- based on complex, health-care unique, document-oriented standards and business frameworks -- are functionally limited and need to be supplemented and perhaps eventually replaced with API-based models.  The JTF thus also agrees with JASON's recommendation that MU Stage 3 be used as a pivot point to begin the transition to an API-based interoperability paradigm.  </w:t>
      </w:r>
    </w:p>
    <w:p w14:paraId="373BBE1F" w14:textId="1E5E7399" w:rsidR="00416DFE" w:rsidRDefault="00416DFE" w:rsidP="00416DFE">
      <w:pPr>
        <w:rPr>
          <w:rFonts w:ascii="Times New Roman" w:hAnsi="Times New Roman" w:cs="Times New Roman"/>
        </w:rPr>
      </w:pPr>
      <w:r>
        <w:rPr>
          <w:rFonts w:ascii="Times New Roman" w:hAnsi="Times New Roman" w:cs="Times New Roman"/>
        </w:rPr>
        <w:t xml:space="preserve">Though the JTF does agree with the main thrust of the JASON Report, we do take issue with several of its findings and recommendations.  </w:t>
      </w:r>
      <w:r w:rsidR="00B1572D">
        <w:rPr>
          <w:rFonts w:ascii="Times New Roman" w:hAnsi="Times New Roman" w:cs="Times New Roman"/>
        </w:rPr>
        <w:t xml:space="preserve">First, </w:t>
      </w:r>
      <w:r>
        <w:rPr>
          <w:rFonts w:ascii="Times New Roman" w:hAnsi="Times New Roman" w:cs="Times New Roman"/>
        </w:rPr>
        <w:t>JASON does not accurately characterize the very real progress that has been made in interoperability, especially in the last 2 years</w:t>
      </w:r>
      <w:r w:rsidR="00840B88">
        <w:rPr>
          <w:rFonts w:ascii="Times New Roman" w:hAnsi="Times New Roman" w:cs="Times New Roman"/>
        </w:rPr>
        <w:t xml:space="preserve">.  </w:t>
      </w:r>
      <w:r w:rsidR="00B1572D">
        <w:rPr>
          <w:rFonts w:ascii="Times New Roman" w:hAnsi="Times New Roman" w:cs="Times New Roman"/>
        </w:rPr>
        <w:t xml:space="preserve">Second, </w:t>
      </w:r>
      <w:r w:rsidR="00E70F6C">
        <w:rPr>
          <w:rFonts w:ascii="Times New Roman" w:hAnsi="Times New Roman" w:cs="Times New Roman"/>
        </w:rPr>
        <w:t>JASON's description of current generation</w:t>
      </w:r>
      <w:r w:rsidR="00840B88">
        <w:rPr>
          <w:rFonts w:ascii="Times New Roman" w:hAnsi="Times New Roman" w:cs="Times New Roman"/>
        </w:rPr>
        <w:t xml:space="preserve"> clinical and financial systems</w:t>
      </w:r>
      <w:r w:rsidR="00E70F6C">
        <w:rPr>
          <w:rFonts w:ascii="Times New Roman" w:hAnsi="Times New Roman" w:cs="Times New Roman"/>
        </w:rPr>
        <w:t xml:space="preserve"> does not accurately portray the broad range of functionality of these systems, or the innovation occurring </w:t>
      </w:r>
      <w:r w:rsidR="00B1572D">
        <w:rPr>
          <w:rFonts w:ascii="Times New Roman" w:hAnsi="Times New Roman" w:cs="Times New Roman"/>
        </w:rPr>
        <w:t xml:space="preserve">on those platforms.  Third, the report addresses software engineering and architecture aspects of interoperability but explicitly does not examine policy, legal, governance, and business barriers to health information exchange.  Yet, the report recommends aggressive timelines for change that would be difficult to achieve when taking into account policy, legal, governance, and business barriers.  Fourth, </w:t>
      </w:r>
      <w:r w:rsidR="002C1B68">
        <w:rPr>
          <w:rFonts w:ascii="Times New Roman" w:hAnsi="Times New Roman" w:cs="Times New Roman"/>
        </w:rPr>
        <w:t>the software architecture recommended by JASON assumes a high degree of centralized orchestration, however, the report does not describe the source, structure, and process for achieving such orchestration.</w:t>
      </w:r>
    </w:p>
    <w:p w14:paraId="5FD6A4A3" w14:textId="08C2DF5C" w:rsidR="00954E18" w:rsidRDefault="002C1B68" w:rsidP="00AF24CB">
      <w:pPr>
        <w:rPr>
          <w:rFonts w:ascii="Times New Roman" w:hAnsi="Times New Roman" w:cs="Times New Roman"/>
        </w:rPr>
      </w:pPr>
      <w:r>
        <w:rPr>
          <w:rFonts w:ascii="Times New Roman" w:hAnsi="Times New Roman" w:cs="Times New Roman"/>
        </w:rPr>
        <w:t xml:space="preserve">The JTF recommends that </w:t>
      </w:r>
      <w:r w:rsidR="00B904C6">
        <w:rPr>
          <w:rFonts w:ascii="Times New Roman" w:hAnsi="Times New Roman" w:cs="Times New Roman"/>
        </w:rPr>
        <w:t xml:space="preserve">Meaningful Use Stage 3 </w:t>
      </w:r>
      <w:r w:rsidR="00954E18">
        <w:rPr>
          <w:rFonts w:ascii="Times New Roman" w:hAnsi="Times New Roman" w:cs="Times New Roman"/>
        </w:rPr>
        <w:t xml:space="preserve">include certification and incentives for inclusion of </w:t>
      </w:r>
      <w:proofErr w:type="gramStart"/>
      <w:r w:rsidR="00954E18">
        <w:rPr>
          <w:rFonts w:ascii="Times New Roman" w:hAnsi="Times New Roman" w:cs="Times New Roman"/>
        </w:rPr>
        <w:t xml:space="preserve">a </w:t>
      </w:r>
      <w:r>
        <w:rPr>
          <w:rFonts w:ascii="Times New Roman" w:hAnsi="Times New Roman" w:cs="Times New Roman"/>
        </w:rPr>
        <w:t xml:space="preserve"> </w:t>
      </w:r>
      <w:r w:rsidR="00954E18">
        <w:rPr>
          <w:rFonts w:ascii="Times New Roman" w:hAnsi="Times New Roman" w:cs="Times New Roman"/>
        </w:rPr>
        <w:t>Public</w:t>
      </w:r>
      <w:proofErr w:type="gramEnd"/>
      <w:r w:rsidR="00954E18">
        <w:rPr>
          <w:rFonts w:ascii="Times New Roman" w:hAnsi="Times New Roman" w:cs="Times New Roman"/>
        </w:rPr>
        <w:t xml:space="preserve"> API in Certified EHR Technology (CEHRT).  Loosely coupled Data Sharing Networks (DSNs) in a Coordinated Architecture (CA) would support these API implementations with legal and business frameworks and </w:t>
      </w:r>
      <w:r w:rsidR="008F118D">
        <w:rPr>
          <w:rFonts w:ascii="Times New Roman" w:hAnsi="Times New Roman" w:cs="Times New Roman"/>
        </w:rPr>
        <w:t>supporting network-level infrastructure.</w:t>
      </w:r>
    </w:p>
    <w:p w14:paraId="4950EDF5" w14:textId="77777777" w:rsidR="001F3F8E" w:rsidRDefault="00CF6B29" w:rsidP="00AF24CB">
      <w:pPr>
        <w:rPr>
          <w:rFonts w:ascii="Times New Roman" w:hAnsi="Times New Roman" w:cs="Times New Roman"/>
        </w:rPr>
      </w:pPr>
      <w:r>
        <w:rPr>
          <w:rFonts w:ascii="Times New Roman" w:hAnsi="Times New Roman" w:cs="Times New Roman"/>
        </w:rPr>
        <w:t xml:space="preserve">We believe that Meaningful Use Stage 3 and associated certification will be important drivers in </w:t>
      </w:r>
      <w:r w:rsidR="008F118D">
        <w:rPr>
          <w:rFonts w:ascii="Times New Roman" w:hAnsi="Times New Roman" w:cs="Times New Roman"/>
        </w:rPr>
        <w:t xml:space="preserve">the long transition to a Public API-based health information </w:t>
      </w:r>
      <w:r>
        <w:rPr>
          <w:rFonts w:ascii="Times New Roman" w:hAnsi="Times New Roman" w:cs="Times New Roman"/>
        </w:rPr>
        <w:t>exchange model</w:t>
      </w:r>
      <w:r w:rsidR="00EB3142">
        <w:rPr>
          <w:rFonts w:ascii="Times New Roman" w:hAnsi="Times New Roman" w:cs="Times New Roman"/>
        </w:rPr>
        <w:t xml:space="preserve">.  </w:t>
      </w:r>
      <w:r>
        <w:rPr>
          <w:rFonts w:ascii="Times New Roman" w:hAnsi="Times New Roman" w:cs="Times New Roman"/>
        </w:rPr>
        <w:t>To the extent that query capabilities are included in MU Stage 3</w:t>
      </w:r>
      <w:r w:rsidR="00EB3142">
        <w:rPr>
          <w:rFonts w:ascii="Times New Roman" w:hAnsi="Times New Roman" w:cs="Times New Roman"/>
        </w:rPr>
        <w:t>, we are at an awkward moment in standards development</w:t>
      </w:r>
      <w:r w:rsidR="006F123E">
        <w:rPr>
          <w:rFonts w:ascii="Times New Roman" w:hAnsi="Times New Roman" w:cs="Times New Roman"/>
        </w:rPr>
        <w:t>:  O</w:t>
      </w:r>
      <w:r w:rsidR="00EB3142">
        <w:rPr>
          <w:rFonts w:ascii="Times New Roman" w:hAnsi="Times New Roman" w:cs="Times New Roman"/>
        </w:rPr>
        <w:t xml:space="preserve">lder standards such as XDS/XCA are mature but inherently limited, whereas newer API-based standards are not yet </w:t>
      </w:r>
      <w:r w:rsidR="00EB3142">
        <w:rPr>
          <w:rFonts w:ascii="Times New Roman" w:hAnsi="Times New Roman" w:cs="Times New Roman"/>
        </w:rPr>
        <w:lastRenderedPageBreak/>
        <w:t>ready for large-scale adoption.</w:t>
      </w:r>
      <w:r w:rsidR="006F123E">
        <w:rPr>
          <w:rFonts w:ascii="Times New Roman" w:hAnsi="Times New Roman" w:cs="Times New Roman"/>
        </w:rPr>
        <w:t xml:space="preserve">  </w:t>
      </w:r>
      <w:r w:rsidR="00547691">
        <w:rPr>
          <w:rFonts w:ascii="Times New Roman" w:hAnsi="Times New Roman" w:cs="Times New Roman"/>
        </w:rPr>
        <w:t xml:space="preserve">We believe it would be detrimental to lock the industry in to older standards, and thus, we recommend that ONC mobilize an accelerated standards development process to ready an initial specification of FHIR for certification to support MU Stage 2.  </w:t>
      </w:r>
    </w:p>
    <w:p w14:paraId="12627DE6" w14:textId="40C5AAD1" w:rsidR="00954E18" w:rsidRDefault="006F123E" w:rsidP="00AF24CB">
      <w:pPr>
        <w:rPr>
          <w:rFonts w:ascii="Times New Roman" w:hAnsi="Times New Roman" w:cs="Times New Roman"/>
        </w:rPr>
      </w:pPr>
      <w:r>
        <w:rPr>
          <w:rFonts w:ascii="Times New Roman" w:hAnsi="Times New Roman" w:cs="Times New Roman"/>
        </w:rPr>
        <w:t>If MU Stage 3 is to be leveraged, various accommodations have to be made by private and public actors.  On the private side, standards development needs to be more highly focused and accelerated than it has in the past, and the industry has to take more accountability for resolving interoperability barriers without government intervention.  On the public side, MU Stage 3 should be focused on interoperability to signal to the market the importance of the issue and to allow vendors and providers to focus resources appropriately.</w:t>
      </w:r>
    </w:p>
    <w:p w14:paraId="3015E35D" w14:textId="77777777" w:rsidR="00547691" w:rsidRDefault="00547691" w:rsidP="00782662">
      <w:pPr>
        <w:pStyle w:val="Heading1"/>
        <w:rPr>
          <w:rFonts w:ascii="Times New Roman" w:hAnsi="Times New Roman" w:cs="Times New Roman"/>
        </w:rPr>
      </w:pPr>
    </w:p>
    <w:p w14:paraId="4E0AF747" w14:textId="77777777" w:rsidR="00782662" w:rsidRPr="00AF24CB" w:rsidRDefault="00782662" w:rsidP="00782662">
      <w:pPr>
        <w:pStyle w:val="Heading1"/>
        <w:rPr>
          <w:rFonts w:ascii="Times New Roman" w:hAnsi="Times New Roman" w:cs="Times New Roman"/>
        </w:rPr>
      </w:pPr>
      <w:bookmarkStart w:id="2" w:name="_Toc400479249"/>
      <w:r w:rsidRPr="00AF24CB">
        <w:rPr>
          <w:rFonts w:ascii="Times New Roman" w:hAnsi="Times New Roman" w:cs="Times New Roman"/>
        </w:rPr>
        <w:t>Assessment and Recommendations</w:t>
      </w:r>
      <w:bookmarkEnd w:id="2"/>
    </w:p>
    <w:p w14:paraId="15BD4D8A" w14:textId="77777777" w:rsidR="00782662" w:rsidRPr="00AF24CB" w:rsidRDefault="00782662" w:rsidP="00DB1BF8">
      <w:pPr>
        <w:rPr>
          <w:rFonts w:ascii="Times New Roman" w:hAnsi="Times New Roman" w:cs="Times New Roman"/>
        </w:rPr>
      </w:pPr>
      <w:r w:rsidRPr="00AF24CB">
        <w:rPr>
          <w:rFonts w:ascii="Times New Roman" w:hAnsi="Times New Roman" w:cs="Times New Roman"/>
        </w:rPr>
        <w:t>The JASON Task Force (JTF) reviewed the JASON Report through XX task force calls and 2 public hearings.  We have divided our conclusions into an assessment of the report, and specific recommendations to the Office of the National Coordinator (ONC) based on our assessment.</w:t>
      </w:r>
    </w:p>
    <w:p w14:paraId="1A546C72" w14:textId="77777777" w:rsidR="00782662" w:rsidRPr="00AF24CB" w:rsidRDefault="00782662" w:rsidP="00782662">
      <w:pPr>
        <w:pStyle w:val="Heading2"/>
        <w:rPr>
          <w:rFonts w:ascii="Times New Roman" w:hAnsi="Times New Roman" w:cs="Times New Roman"/>
        </w:rPr>
      </w:pPr>
      <w:bookmarkStart w:id="3" w:name="_Toc400479250"/>
      <w:r w:rsidRPr="00AF24CB">
        <w:rPr>
          <w:rFonts w:ascii="Times New Roman" w:hAnsi="Times New Roman" w:cs="Times New Roman"/>
        </w:rPr>
        <w:t>Assessment</w:t>
      </w:r>
      <w:bookmarkEnd w:id="3"/>
    </w:p>
    <w:p w14:paraId="33D10591" w14:textId="77777777" w:rsidR="00782662" w:rsidRPr="00AF24CB" w:rsidRDefault="00782662" w:rsidP="00DB1BF8">
      <w:pPr>
        <w:rPr>
          <w:rFonts w:ascii="Times New Roman" w:hAnsi="Times New Roman" w:cs="Times New Roman"/>
        </w:rPr>
      </w:pPr>
      <w:r w:rsidRPr="00AF24CB">
        <w:rPr>
          <w:rFonts w:ascii="Times New Roman" w:hAnsi="Times New Roman" w:cs="Times New Roman"/>
        </w:rPr>
        <w:t xml:space="preserve">Our assessment of the JASON Report is based on workgroup deliberations and fact-finding through two public hearings conducted on July 29 and August 5.  </w:t>
      </w:r>
      <w:proofErr w:type="gramStart"/>
      <w:r w:rsidRPr="00AF24CB">
        <w:rPr>
          <w:rFonts w:ascii="Times New Roman" w:hAnsi="Times New Roman" w:cs="Times New Roman"/>
        </w:rPr>
        <w:t>A list of the participants in the hearings as well as a detailed list of our findings from the hearings are</w:t>
      </w:r>
      <w:proofErr w:type="gramEnd"/>
      <w:r w:rsidRPr="00AF24CB">
        <w:rPr>
          <w:rFonts w:ascii="Times New Roman" w:hAnsi="Times New Roman" w:cs="Times New Roman"/>
        </w:rPr>
        <w:t xml:space="preserve"> contained in the Appendix.</w:t>
      </w:r>
    </w:p>
    <w:p w14:paraId="74CF4F55" w14:textId="77777777" w:rsidR="00782662" w:rsidRPr="00AF24CB" w:rsidRDefault="00782662" w:rsidP="00DB1BF8">
      <w:pPr>
        <w:rPr>
          <w:rFonts w:ascii="Times New Roman" w:hAnsi="Times New Roman" w:cs="Times New Roman"/>
        </w:rPr>
      </w:pPr>
      <w:r w:rsidRPr="00AF24CB">
        <w:rPr>
          <w:rFonts w:ascii="Times New Roman" w:hAnsi="Times New Roman" w:cs="Times New Roman"/>
        </w:rPr>
        <w:t>The JTF has 5 principal findings regarding the Jason Report:</w:t>
      </w:r>
    </w:p>
    <w:p w14:paraId="7AAF4606" w14:textId="29172BE3" w:rsidR="00782662" w:rsidRPr="00AF24CB" w:rsidRDefault="00782662" w:rsidP="00782662">
      <w:pPr>
        <w:pStyle w:val="ListParagraph"/>
        <w:numPr>
          <w:ilvl w:val="0"/>
          <w:numId w:val="3"/>
        </w:numPr>
        <w:rPr>
          <w:rFonts w:ascii="Times New Roman" w:hAnsi="Times New Roman" w:cs="Times New Roman"/>
          <w:b/>
        </w:rPr>
      </w:pPr>
      <w:r w:rsidRPr="00AF24CB">
        <w:rPr>
          <w:rFonts w:ascii="Times New Roman" w:hAnsi="Times New Roman" w:cs="Times New Roman"/>
          <w:b/>
        </w:rPr>
        <w:t>The JASON Report’s conclusions regarding the state of interoperability do not adequately characterize the progress that has been made in interoperability in recent years</w:t>
      </w:r>
      <w:r w:rsidR="00F568CC" w:rsidRPr="00AF24CB">
        <w:rPr>
          <w:rFonts w:ascii="Times New Roman" w:hAnsi="Times New Roman" w:cs="Times New Roman"/>
          <w:b/>
        </w:rPr>
        <w:t xml:space="preserve">.  However, we agree with JASON's fundamental proposition that the industry is not </w:t>
      </w:r>
      <w:r w:rsidR="009762F6">
        <w:rPr>
          <w:rFonts w:ascii="Times New Roman" w:hAnsi="Times New Roman" w:cs="Times New Roman"/>
          <w:b/>
        </w:rPr>
        <w:t>yet</w:t>
      </w:r>
      <w:r w:rsidR="00F568CC" w:rsidRPr="00AF24CB">
        <w:rPr>
          <w:rFonts w:ascii="Times New Roman" w:hAnsi="Times New Roman" w:cs="Times New Roman"/>
          <w:b/>
        </w:rPr>
        <w:t xml:space="preserve"> positioned to achieve the level </w:t>
      </w:r>
      <w:r w:rsidR="00547691">
        <w:rPr>
          <w:rFonts w:ascii="Times New Roman" w:hAnsi="Times New Roman" w:cs="Times New Roman"/>
          <w:b/>
        </w:rPr>
        <w:t xml:space="preserve">and depth </w:t>
      </w:r>
      <w:r w:rsidR="00F568CC" w:rsidRPr="00AF24CB">
        <w:rPr>
          <w:rFonts w:ascii="Times New Roman" w:hAnsi="Times New Roman" w:cs="Times New Roman"/>
          <w:b/>
        </w:rPr>
        <w:t>of health information exchange needed to support patients and providers in the future</w:t>
      </w:r>
      <w:r w:rsidRPr="00AF24CB">
        <w:rPr>
          <w:rFonts w:ascii="Times New Roman" w:hAnsi="Times New Roman" w:cs="Times New Roman"/>
          <w:b/>
        </w:rPr>
        <w:t>.</w:t>
      </w:r>
    </w:p>
    <w:p w14:paraId="311E5AE7" w14:textId="77777777" w:rsidR="00782662" w:rsidRPr="00AF24CB" w:rsidRDefault="00782662" w:rsidP="00782662">
      <w:pPr>
        <w:pStyle w:val="ListParagraph"/>
        <w:ind w:left="1080"/>
        <w:rPr>
          <w:rFonts w:ascii="Times New Roman" w:hAnsi="Times New Roman" w:cs="Times New Roman"/>
        </w:rPr>
      </w:pPr>
    </w:p>
    <w:p w14:paraId="74921A2B" w14:textId="77777777" w:rsidR="00782662" w:rsidRPr="00AF24CB" w:rsidRDefault="00782662">
      <w:pPr>
        <w:pStyle w:val="ListParagraph"/>
        <w:numPr>
          <w:ilvl w:val="1"/>
          <w:numId w:val="3"/>
        </w:numPr>
        <w:rPr>
          <w:rFonts w:ascii="Times New Roman" w:hAnsi="Times New Roman" w:cs="Times New Roman"/>
        </w:rPr>
      </w:pPr>
      <w:r w:rsidRPr="00AF24CB">
        <w:rPr>
          <w:rFonts w:ascii="Times New Roman" w:hAnsi="Times New Roman" w:cs="Times New Roman"/>
        </w:rPr>
        <w:t xml:space="preserve">The JASON Report found that “meaningful interoperability” is virtually non-existent in the US, and concludes that there is “no rational access” between organizations for clinical care or research.  </w:t>
      </w:r>
    </w:p>
    <w:p w14:paraId="087209BA" w14:textId="19EBDFEB" w:rsidR="00547691" w:rsidRPr="00AF24CB" w:rsidRDefault="00547691" w:rsidP="00782662">
      <w:pPr>
        <w:pStyle w:val="ListParagraph"/>
        <w:numPr>
          <w:ilvl w:val="1"/>
          <w:numId w:val="3"/>
        </w:numPr>
        <w:rPr>
          <w:rFonts w:ascii="Times New Roman" w:hAnsi="Times New Roman" w:cs="Times New Roman"/>
          <w:u w:val="single"/>
        </w:rPr>
      </w:pPr>
      <w:r w:rsidRPr="00AF24CB">
        <w:rPr>
          <w:rFonts w:ascii="Times New Roman" w:hAnsi="Times New Roman" w:cs="Times New Roman"/>
          <w:u w:val="single"/>
        </w:rPr>
        <w:t>Timing of the JASON Report</w:t>
      </w:r>
    </w:p>
    <w:p w14:paraId="2402E40D" w14:textId="77777777" w:rsidR="00782662" w:rsidRDefault="00782662" w:rsidP="00AF24CB">
      <w:pPr>
        <w:pStyle w:val="ListParagraph"/>
        <w:numPr>
          <w:ilvl w:val="2"/>
          <w:numId w:val="3"/>
        </w:numPr>
        <w:rPr>
          <w:rFonts w:ascii="Times New Roman" w:hAnsi="Times New Roman" w:cs="Times New Roman"/>
        </w:rPr>
      </w:pPr>
      <w:r w:rsidRPr="00AF24CB">
        <w:rPr>
          <w:rFonts w:ascii="Times New Roman" w:hAnsi="Times New Roman" w:cs="Times New Roman"/>
        </w:rPr>
        <w:t>One limitation of the report is that considerable time has elapsed since the report was undertaken.  JASON first received its charge from AHRQ approximately 24 months ago (fall 2012), conducted its investigation in early 2013, and published its report in November 2013.  Of particular significance is that JASON’s evaluation was conducted 6-9 months prior to the launching of Meaningful Use Stage 2 in the market (October 2013 for hospitals, and January 2014 for ambulatory physicians).  Thus, JASON based all of its conclusions on the results to date of Meaningful Use Stage 1 requirements, which, by design of the program, focused primarily on EHR adoption rather than interoperability.</w:t>
      </w:r>
    </w:p>
    <w:p w14:paraId="3DA0DCFF" w14:textId="29058842" w:rsidR="00A30D85" w:rsidRPr="00AF24CB" w:rsidRDefault="00A30D85">
      <w:pPr>
        <w:pStyle w:val="ListParagraph"/>
        <w:numPr>
          <w:ilvl w:val="1"/>
          <w:numId w:val="3"/>
        </w:numPr>
        <w:rPr>
          <w:rFonts w:ascii="Times New Roman" w:hAnsi="Times New Roman" w:cs="Times New Roman"/>
          <w:u w:val="single"/>
        </w:rPr>
      </w:pPr>
      <w:r>
        <w:rPr>
          <w:rFonts w:ascii="Times New Roman" w:hAnsi="Times New Roman" w:cs="Times New Roman"/>
          <w:u w:val="single"/>
        </w:rPr>
        <w:t>Recent c</w:t>
      </w:r>
      <w:r w:rsidRPr="00AF24CB">
        <w:rPr>
          <w:rFonts w:ascii="Times New Roman" w:hAnsi="Times New Roman" w:cs="Times New Roman"/>
          <w:u w:val="single"/>
        </w:rPr>
        <w:t>hanges in interoperability drivers</w:t>
      </w:r>
    </w:p>
    <w:p w14:paraId="1DF38717" w14:textId="77777777" w:rsidR="00782662" w:rsidRPr="00AF24CB" w:rsidRDefault="00782662" w:rsidP="00AF24CB">
      <w:pPr>
        <w:pStyle w:val="ListParagraph"/>
        <w:numPr>
          <w:ilvl w:val="2"/>
          <w:numId w:val="3"/>
        </w:numPr>
        <w:rPr>
          <w:rFonts w:ascii="Times New Roman" w:hAnsi="Times New Roman" w:cs="Times New Roman"/>
        </w:rPr>
      </w:pPr>
      <w:r w:rsidRPr="00AF24CB">
        <w:rPr>
          <w:rFonts w:ascii="Times New Roman" w:hAnsi="Times New Roman" w:cs="Times New Roman"/>
        </w:rPr>
        <w:lastRenderedPageBreak/>
        <w:t xml:space="preserve">Since the initiation of the JASON report, there has been a significant change in the interoperability climate in the US.  Demand for interoperability has grown dramatically in the last 18 months, driven by MU Stage 2 interoperability requirements as well as simultaneous growth in value-based contracting and accountable care organizations (ACOs).  These new business models have spurred focused demand for interoperability to drive population health management, care management, and analytics to support clinical decision support, quality measurement, and predictive risk.  </w:t>
      </w:r>
    </w:p>
    <w:p w14:paraId="229231F5" w14:textId="78FB67B9" w:rsidR="00782662" w:rsidRPr="00AF24CB" w:rsidRDefault="00782662" w:rsidP="00AF24CB">
      <w:pPr>
        <w:pStyle w:val="ListParagraph"/>
        <w:numPr>
          <w:ilvl w:val="2"/>
          <w:numId w:val="3"/>
        </w:numPr>
        <w:rPr>
          <w:rFonts w:ascii="Times New Roman" w:hAnsi="Times New Roman" w:cs="Times New Roman"/>
        </w:rPr>
      </w:pPr>
      <w:r w:rsidRPr="00AF24CB">
        <w:rPr>
          <w:rFonts w:ascii="Times New Roman" w:hAnsi="Times New Roman" w:cs="Times New Roman"/>
        </w:rPr>
        <w:t xml:space="preserve">The supply-side </w:t>
      </w:r>
      <w:r w:rsidR="00547691">
        <w:rPr>
          <w:rFonts w:ascii="Times New Roman" w:hAnsi="Times New Roman" w:cs="Times New Roman"/>
        </w:rPr>
        <w:t>is responding</w:t>
      </w:r>
      <w:r w:rsidRPr="00AF24CB">
        <w:rPr>
          <w:rFonts w:ascii="Times New Roman" w:hAnsi="Times New Roman" w:cs="Times New Roman"/>
        </w:rPr>
        <w:t xml:space="preserve"> to meet this demand with the incorporation of Direct protocols in EHR systems to enable secure sending and receiving clinical information between clinical settings, as well as nascent but growing adoption of capabilities to query and retrieve information from other settings through a wide variety of networks such as single vendor networks, vendor consortia, “private” provider-driven HIE networks, and “public” provider- and payer-collaborative networks at the national, regional, state, and local levels.</w:t>
      </w:r>
    </w:p>
    <w:p w14:paraId="5D934B1C" w14:textId="77777777" w:rsidR="00782662" w:rsidRPr="00AF24CB" w:rsidRDefault="00782662" w:rsidP="00AF24CB">
      <w:pPr>
        <w:pStyle w:val="ListParagraph"/>
        <w:numPr>
          <w:ilvl w:val="2"/>
          <w:numId w:val="3"/>
        </w:numPr>
        <w:rPr>
          <w:rFonts w:ascii="Times New Roman" w:hAnsi="Times New Roman" w:cs="Times New Roman"/>
        </w:rPr>
      </w:pPr>
      <w:r w:rsidRPr="00AF24CB">
        <w:rPr>
          <w:rFonts w:ascii="Times New Roman" w:hAnsi="Times New Roman" w:cs="Times New Roman"/>
        </w:rPr>
        <w:t xml:space="preserve">In the years since the JASON report was first given its charge, there has been measurable positive change in the interoperability capabilities available in the market, and an even larger positive change in the trajectory of interoperability progress.  That said, while directional progress has indeed accelerated, we agree with JASON that the goals of interoperability are still not close to being achieved.  </w:t>
      </w:r>
    </w:p>
    <w:p w14:paraId="76B55978" w14:textId="77777777" w:rsidR="00782662" w:rsidRPr="00AF24CB" w:rsidRDefault="00782662" w:rsidP="00782662">
      <w:pPr>
        <w:rPr>
          <w:rFonts w:ascii="Times New Roman" w:hAnsi="Times New Roman" w:cs="Times New Roman"/>
        </w:rPr>
      </w:pPr>
    </w:p>
    <w:p w14:paraId="26364ACE" w14:textId="72C764C1" w:rsidR="00782662" w:rsidRPr="00AF24CB" w:rsidRDefault="00782662" w:rsidP="00782662">
      <w:pPr>
        <w:pStyle w:val="ListParagraph"/>
        <w:numPr>
          <w:ilvl w:val="0"/>
          <w:numId w:val="3"/>
        </w:numPr>
        <w:rPr>
          <w:rFonts w:ascii="Times New Roman" w:hAnsi="Times New Roman" w:cs="Times New Roman"/>
        </w:rPr>
      </w:pPr>
      <w:r w:rsidRPr="00AF24CB">
        <w:rPr>
          <w:rFonts w:ascii="Times New Roman" w:hAnsi="Times New Roman" w:cs="Times New Roman"/>
          <w:b/>
        </w:rPr>
        <w:t xml:space="preserve">While the JTF agrees with the JASON call to catalyze faster progress </w:t>
      </w:r>
      <w:r w:rsidR="009762F6">
        <w:rPr>
          <w:rFonts w:ascii="Times New Roman" w:hAnsi="Times New Roman" w:cs="Times New Roman"/>
          <w:b/>
        </w:rPr>
        <w:t>in</w:t>
      </w:r>
      <w:r w:rsidR="009762F6" w:rsidRPr="00AF24CB">
        <w:rPr>
          <w:rFonts w:ascii="Times New Roman" w:hAnsi="Times New Roman" w:cs="Times New Roman"/>
          <w:b/>
        </w:rPr>
        <w:t xml:space="preserve"> </w:t>
      </w:r>
      <w:r w:rsidRPr="00AF24CB">
        <w:rPr>
          <w:rFonts w:ascii="Times New Roman" w:hAnsi="Times New Roman" w:cs="Times New Roman"/>
          <w:b/>
        </w:rPr>
        <w:t>interoperability, we disagree with the JASON assertion that such progress can be achieved by replacing existing core clinical and financial systems</w:t>
      </w:r>
      <w:r w:rsidRPr="00AF24CB">
        <w:rPr>
          <w:rFonts w:ascii="Times New Roman" w:hAnsi="Times New Roman" w:cs="Times New Roman"/>
        </w:rPr>
        <w:t>.</w:t>
      </w:r>
    </w:p>
    <w:p w14:paraId="0A22B2E5" w14:textId="7035BD20" w:rsidR="00A30D85" w:rsidRPr="00AF24CB" w:rsidRDefault="00A30D85" w:rsidP="00782662">
      <w:pPr>
        <w:pStyle w:val="ListParagraph"/>
        <w:numPr>
          <w:ilvl w:val="1"/>
          <w:numId w:val="3"/>
        </w:numPr>
        <w:rPr>
          <w:rFonts w:ascii="Times New Roman" w:hAnsi="Times New Roman" w:cs="Times New Roman"/>
          <w:u w:val="single"/>
        </w:rPr>
      </w:pPr>
      <w:r w:rsidRPr="00AF24CB">
        <w:rPr>
          <w:rFonts w:ascii="Times New Roman" w:hAnsi="Times New Roman" w:cs="Times New Roman"/>
          <w:u w:val="single"/>
        </w:rPr>
        <w:t>JASON Report assessment of current industry</w:t>
      </w:r>
    </w:p>
    <w:p w14:paraId="0BE07E35" w14:textId="77777777" w:rsidR="00782662" w:rsidRDefault="00782662" w:rsidP="00AF24CB">
      <w:pPr>
        <w:pStyle w:val="ListParagraph"/>
        <w:numPr>
          <w:ilvl w:val="2"/>
          <w:numId w:val="3"/>
        </w:numPr>
        <w:rPr>
          <w:rFonts w:ascii="Times New Roman" w:hAnsi="Times New Roman" w:cs="Times New Roman"/>
        </w:rPr>
      </w:pPr>
      <w:r w:rsidRPr="00AF24CB">
        <w:rPr>
          <w:rFonts w:ascii="Times New Roman" w:hAnsi="Times New Roman" w:cs="Times New Roman"/>
        </w:rPr>
        <w:t xml:space="preserve">A fundamental tenet of the JASON report is that current EHR and financial systems need to be replaced in order to meet the goals of their proposed software architecture.  </w:t>
      </w:r>
    </w:p>
    <w:p w14:paraId="0C60EF48" w14:textId="1D6A870A" w:rsidR="00A30D85" w:rsidRDefault="00A30D85" w:rsidP="00A30D85">
      <w:pPr>
        <w:pStyle w:val="ListParagraph"/>
        <w:numPr>
          <w:ilvl w:val="2"/>
          <w:numId w:val="3"/>
        </w:numPr>
        <w:rPr>
          <w:rFonts w:ascii="Times New Roman" w:hAnsi="Times New Roman" w:cs="Times New Roman"/>
        </w:rPr>
      </w:pPr>
      <w:r w:rsidRPr="00A30D85">
        <w:rPr>
          <w:rFonts w:ascii="Times New Roman" w:hAnsi="Times New Roman" w:cs="Times New Roman"/>
        </w:rPr>
        <w:t xml:space="preserve">JASON also characterizes the current market as not conducive to innovation and entrepreneurship due to the domination of “stovepipe legacy systems”.  Concludes that current market is not open to entrepreneurs and new entrants </w:t>
      </w:r>
      <w:r w:rsidR="00EA618F">
        <w:rPr>
          <w:rFonts w:ascii="Times New Roman" w:hAnsi="Times New Roman" w:cs="Times New Roman"/>
        </w:rPr>
        <w:t>and</w:t>
      </w:r>
      <w:r w:rsidR="00EA618F" w:rsidRPr="00A30D85">
        <w:rPr>
          <w:rFonts w:ascii="Times New Roman" w:hAnsi="Times New Roman" w:cs="Times New Roman"/>
        </w:rPr>
        <w:t xml:space="preserve"> </w:t>
      </w:r>
      <w:r w:rsidRPr="00A30D85">
        <w:rPr>
          <w:rFonts w:ascii="Times New Roman" w:hAnsi="Times New Roman" w:cs="Times New Roman"/>
        </w:rPr>
        <w:t>that current EHR and financial system vendors are not innovating themselves</w:t>
      </w:r>
    </w:p>
    <w:p w14:paraId="1F6FDC1B" w14:textId="1ACB594F" w:rsidR="00A30D85" w:rsidRDefault="00A30D85" w:rsidP="00AF24CB">
      <w:pPr>
        <w:pStyle w:val="ListParagraph"/>
        <w:numPr>
          <w:ilvl w:val="1"/>
          <w:numId w:val="3"/>
        </w:numPr>
        <w:rPr>
          <w:rFonts w:ascii="Times New Roman" w:hAnsi="Times New Roman" w:cs="Times New Roman"/>
          <w:u w:val="single"/>
        </w:rPr>
      </w:pPr>
      <w:r w:rsidRPr="00AF24CB">
        <w:rPr>
          <w:rFonts w:ascii="Times New Roman" w:hAnsi="Times New Roman" w:cs="Times New Roman"/>
          <w:u w:val="single"/>
        </w:rPr>
        <w:t>View of EHR is too narrow</w:t>
      </w:r>
    </w:p>
    <w:p w14:paraId="437C9334" w14:textId="715C3D2C" w:rsidR="00A30D85" w:rsidRDefault="00A30D85" w:rsidP="00AF24CB">
      <w:pPr>
        <w:pStyle w:val="ListParagraph"/>
        <w:numPr>
          <w:ilvl w:val="2"/>
          <w:numId w:val="3"/>
        </w:numPr>
        <w:rPr>
          <w:rFonts w:ascii="Times New Roman" w:hAnsi="Times New Roman" w:cs="Times New Roman"/>
        </w:rPr>
      </w:pPr>
      <w:r w:rsidRPr="00AF24CB">
        <w:rPr>
          <w:rFonts w:ascii="Times New Roman" w:hAnsi="Times New Roman" w:cs="Times New Roman"/>
        </w:rPr>
        <w:t>JTF believes that this view of current systems is too narrow – EHRs perform an ever expanding set of functions beyond basic capture and storage of clinical notes and data, such as CPOE, CDS, and workflow orchestration</w:t>
      </w:r>
    </w:p>
    <w:p w14:paraId="3E4E80B8" w14:textId="77777777" w:rsidR="00AA26AC" w:rsidRPr="00AF24CB" w:rsidRDefault="00782662" w:rsidP="00AF24CB">
      <w:pPr>
        <w:pStyle w:val="ListParagraph"/>
        <w:numPr>
          <w:ilvl w:val="2"/>
          <w:numId w:val="3"/>
        </w:numPr>
        <w:rPr>
          <w:rFonts w:ascii="Times New Roman" w:hAnsi="Times New Roman" w:cs="Times New Roman"/>
        </w:rPr>
      </w:pPr>
      <w:r w:rsidRPr="00AF24CB">
        <w:rPr>
          <w:rFonts w:ascii="Times New Roman" w:hAnsi="Times New Roman" w:cs="Times New Roman"/>
        </w:rPr>
        <w:t>Many of the functions highlighted in the JASON software architecture are performed by EHR systems today (e.g., UI applications, Semantics and Language Translation, Search and Index Functionality, open APIs)</w:t>
      </w:r>
    </w:p>
    <w:p w14:paraId="0DCDE755" w14:textId="24EB4152" w:rsidR="00A30D85" w:rsidRPr="00AF24CB" w:rsidRDefault="00EA618F" w:rsidP="00782662">
      <w:pPr>
        <w:pStyle w:val="ListParagraph"/>
        <w:numPr>
          <w:ilvl w:val="1"/>
          <w:numId w:val="3"/>
        </w:numPr>
        <w:rPr>
          <w:rFonts w:ascii="Times New Roman" w:hAnsi="Times New Roman" w:cs="Times New Roman"/>
          <w:u w:val="single"/>
        </w:rPr>
      </w:pPr>
      <w:r>
        <w:rPr>
          <w:rFonts w:ascii="Times New Roman" w:hAnsi="Times New Roman" w:cs="Times New Roman"/>
          <w:u w:val="single"/>
        </w:rPr>
        <w:t>Vendors starting to deploy APIs</w:t>
      </w:r>
    </w:p>
    <w:p w14:paraId="64ACE2B7" w14:textId="77777777" w:rsidR="00AA26AC" w:rsidRPr="00AF24CB" w:rsidRDefault="00782662" w:rsidP="00AF24CB">
      <w:pPr>
        <w:pStyle w:val="ListParagraph"/>
        <w:numPr>
          <w:ilvl w:val="2"/>
          <w:numId w:val="3"/>
        </w:numPr>
        <w:rPr>
          <w:rFonts w:ascii="Times New Roman" w:hAnsi="Times New Roman" w:cs="Times New Roman"/>
        </w:rPr>
      </w:pPr>
      <w:r w:rsidRPr="00AF24CB">
        <w:rPr>
          <w:rFonts w:ascii="Times New Roman" w:hAnsi="Times New Roman" w:cs="Times New Roman"/>
        </w:rPr>
        <w:t>Many vendors already support APIs, and have numerous third-party “apps” integrated into workflows</w:t>
      </w:r>
    </w:p>
    <w:p w14:paraId="57827872" w14:textId="451B38EC" w:rsidR="00AA26AC" w:rsidRPr="00AF24CB" w:rsidRDefault="00782662" w:rsidP="00AF24CB">
      <w:pPr>
        <w:pStyle w:val="ListParagraph"/>
        <w:numPr>
          <w:ilvl w:val="2"/>
          <w:numId w:val="3"/>
        </w:numPr>
        <w:rPr>
          <w:rFonts w:ascii="Times New Roman" w:hAnsi="Times New Roman" w:cs="Times New Roman"/>
        </w:rPr>
      </w:pPr>
      <w:r w:rsidRPr="00AF24CB">
        <w:rPr>
          <w:rFonts w:ascii="Times New Roman" w:hAnsi="Times New Roman" w:cs="Times New Roman"/>
        </w:rPr>
        <w:lastRenderedPageBreak/>
        <w:t xml:space="preserve">However, JTF acknowledges JASON concern that current APIs are vendor-proprietary </w:t>
      </w:r>
      <w:r w:rsidR="00EA618F">
        <w:rPr>
          <w:rFonts w:ascii="Times New Roman" w:hAnsi="Times New Roman" w:cs="Times New Roman"/>
        </w:rPr>
        <w:t xml:space="preserve">which could </w:t>
      </w:r>
      <w:r w:rsidRPr="00AF24CB">
        <w:rPr>
          <w:rFonts w:ascii="Times New Roman" w:hAnsi="Times New Roman" w:cs="Times New Roman"/>
        </w:rPr>
        <w:t xml:space="preserve">reduce the market opportunity for entrepreneurial developers and </w:t>
      </w:r>
      <w:r w:rsidR="00EA618F">
        <w:rPr>
          <w:rFonts w:ascii="Times New Roman" w:hAnsi="Times New Roman" w:cs="Times New Roman"/>
        </w:rPr>
        <w:t>perhaps</w:t>
      </w:r>
      <w:r w:rsidR="00EA618F" w:rsidRPr="00AF24CB">
        <w:rPr>
          <w:rFonts w:ascii="Times New Roman" w:hAnsi="Times New Roman" w:cs="Times New Roman"/>
        </w:rPr>
        <w:t xml:space="preserve"> </w:t>
      </w:r>
      <w:r w:rsidRPr="00AF24CB">
        <w:rPr>
          <w:rFonts w:ascii="Times New Roman" w:hAnsi="Times New Roman" w:cs="Times New Roman"/>
        </w:rPr>
        <w:t>lead to “vendor lock in”</w:t>
      </w:r>
    </w:p>
    <w:p w14:paraId="77637936" w14:textId="5D18C59E" w:rsidR="00EA618F" w:rsidRPr="00AF24CB" w:rsidRDefault="00EA618F" w:rsidP="00782662">
      <w:pPr>
        <w:pStyle w:val="ListParagraph"/>
        <w:numPr>
          <w:ilvl w:val="1"/>
          <w:numId w:val="3"/>
        </w:numPr>
        <w:rPr>
          <w:rFonts w:ascii="Times New Roman" w:hAnsi="Times New Roman" w:cs="Times New Roman"/>
          <w:u w:val="single"/>
        </w:rPr>
      </w:pPr>
      <w:r w:rsidRPr="00AF24CB">
        <w:rPr>
          <w:rFonts w:ascii="Times New Roman" w:hAnsi="Times New Roman" w:cs="Times New Roman"/>
          <w:u w:val="single"/>
        </w:rPr>
        <w:t>Evolutionary progress over revolutionary change</w:t>
      </w:r>
    </w:p>
    <w:p w14:paraId="565F5094" w14:textId="77777777" w:rsidR="00EA618F" w:rsidRPr="00F36FD7" w:rsidRDefault="00EA618F" w:rsidP="00EA618F">
      <w:pPr>
        <w:pStyle w:val="ListParagraph"/>
        <w:numPr>
          <w:ilvl w:val="2"/>
          <w:numId w:val="3"/>
        </w:numPr>
        <w:rPr>
          <w:rFonts w:ascii="Times New Roman" w:hAnsi="Times New Roman" w:cs="Times New Roman"/>
        </w:rPr>
      </w:pPr>
      <w:r>
        <w:rPr>
          <w:rFonts w:ascii="Times New Roman" w:hAnsi="Times New Roman" w:cs="Times New Roman"/>
        </w:rPr>
        <w:t>We believe that i</w:t>
      </w:r>
      <w:r w:rsidRPr="00B53B2D">
        <w:rPr>
          <w:rFonts w:ascii="Times New Roman" w:hAnsi="Times New Roman" w:cs="Times New Roman"/>
        </w:rPr>
        <w:t>nnovation and entrepreneurialism are best promoted by focusing on functional interoperability goals and open architecture through standardized APIs, rather than on the internal software design of core clinical and financial systems</w:t>
      </w:r>
    </w:p>
    <w:p w14:paraId="488C0E7E" w14:textId="77777777" w:rsidR="00AA26AC" w:rsidRDefault="00782662" w:rsidP="00AF24CB">
      <w:pPr>
        <w:pStyle w:val="ListParagraph"/>
        <w:numPr>
          <w:ilvl w:val="2"/>
          <w:numId w:val="3"/>
        </w:numPr>
        <w:rPr>
          <w:rFonts w:ascii="Times New Roman" w:hAnsi="Times New Roman" w:cs="Times New Roman"/>
        </w:rPr>
      </w:pPr>
      <w:r w:rsidRPr="00AF24CB">
        <w:rPr>
          <w:rFonts w:ascii="Times New Roman" w:hAnsi="Times New Roman" w:cs="Times New Roman"/>
        </w:rPr>
        <w:t>Accelerating evolutionary progress – rather than trying to engineer revolutionary bottom-up change in software design – is the only feasible path forward in such a fragmented market and dynamic technological and business environment</w:t>
      </w:r>
    </w:p>
    <w:p w14:paraId="5078B2F6" w14:textId="111A1A38" w:rsidR="005B1AA9" w:rsidRPr="00AF24CB" w:rsidRDefault="005B1AA9" w:rsidP="00782662">
      <w:pPr>
        <w:pStyle w:val="ListParagraph"/>
        <w:numPr>
          <w:ilvl w:val="1"/>
          <w:numId w:val="3"/>
        </w:numPr>
        <w:rPr>
          <w:rFonts w:ascii="Times New Roman" w:hAnsi="Times New Roman" w:cs="Times New Roman"/>
          <w:u w:val="single"/>
        </w:rPr>
      </w:pPr>
      <w:r w:rsidRPr="00AF24CB">
        <w:rPr>
          <w:rFonts w:ascii="Times New Roman" w:hAnsi="Times New Roman" w:cs="Times New Roman"/>
          <w:u w:val="single"/>
        </w:rPr>
        <w:t>JASON Report view of APIs</w:t>
      </w:r>
    </w:p>
    <w:p w14:paraId="351195C5" w14:textId="77777777" w:rsidR="00AA26AC" w:rsidRPr="00AF24CB" w:rsidRDefault="00782662" w:rsidP="00AF24CB">
      <w:pPr>
        <w:pStyle w:val="ListParagraph"/>
        <w:numPr>
          <w:ilvl w:val="2"/>
          <w:numId w:val="3"/>
        </w:numPr>
        <w:rPr>
          <w:rFonts w:ascii="Times New Roman" w:hAnsi="Times New Roman" w:cs="Times New Roman"/>
        </w:rPr>
      </w:pPr>
      <w:r w:rsidRPr="00AF24CB">
        <w:rPr>
          <w:rFonts w:ascii="Times New Roman" w:hAnsi="Times New Roman" w:cs="Times New Roman"/>
        </w:rPr>
        <w:t xml:space="preserve">The term API is a very broad term that generally describes software that allows different application programs to interact with each other for specific purposes.  </w:t>
      </w:r>
    </w:p>
    <w:p w14:paraId="7EAB83D9" w14:textId="38C89EA4" w:rsidR="00AA26AC" w:rsidRPr="00AF24CB" w:rsidRDefault="00782662" w:rsidP="00AF24CB">
      <w:pPr>
        <w:pStyle w:val="ListParagraph"/>
        <w:numPr>
          <w:ilvl w:val="2"/>
          <w:numId w:val="3"/>
        </w:numPr>
        <w:rPr>
          <w:rFonts w:ascii="Times New Roman" w:hAnsi="Times New Roman" w:cs="Times New Roman"/>
        </w:rPr>
      </w:pPr>
      <w:r w:rsidRPr="00AF24CB">
        <w:rPr>
          <w:rFonts w:ascii="Times New Roman" w:hAnsi="Times New Roman" w:cs="Times New Roman"/>
        </w:rPr>
        <w:t xml:space="preserve">In the JASON context, “public APIs” are critical interfaces that are standards-based with published specifications to enable extraction of data and data representations from “legacy” EHR systems for use by other applications in the JASON architecture.  </w:t>
      </w:r>
    </w:p>
    <w:p w14:paraId="14EE2182" w14:textId="1C495562" w:rsidR="00AA26AC" w:rsidRPr="00AF24CB" w:rsidRDefault="00782662" w:rsidP="00AF24CB">
      <w:pPr>
        <w:pStyle w:val="ListParagraph"/>
        <w:numPr>
          <w:ilvl w:val="2"/>
          <w:numId w:val="3"/>
        </w:numPr>
        <w:rPr>
          <w:rFonts w:ascii="Times New Roman" w:hAnsi="Times New Roman" w:cs="Times New Roman"/>
        </w:rPr>
      </w:pPr>
      <w:r w:rsidRPr="00AF24CB">
        <w:rPr>
          <w:rFonts w:ascii="Times New Roman" w:hAnsi="Times New Roman" w:cs="Times New Roman"/>
        </w:rPr>
        <w:t xml:space="preserve">While the JTF does not agree with the stark distinction that JASON draws between “legacy” and future systems, we do strongly agree with JASON on the need for universal availability of </w:t>
      </w:r>
      <w:r w:rsidR="005B1AA9">
        <w:rPr>
          <w:rFonts w:ascii="Times New Roman" w:hAnsi="Times New Roman" w:cs="Times New Roman"/>
        </w:rPr>
        <w:t>P</w:t>
      </w:r>
      <w:r w:rsidRPr="00AF24CB">
        <w:rPr>
          <w:rFonts w:ascii="Times New Roman" w:hAnsi="Times New Roman" w:cs="Times New Roman"/>
        </w:rPr>
        <w:t xml:space="preserve">ublic APIs to automate access to clinical documents and clinical data </w:t>
      </w:r>
      <w:r w:rsidR="005B1AA9">
        <w:rPr>
          <w:rFonts w:ascii="Times New Roman" w:hAnsi="Times New Roman" w:cs="Times New Roman"/>
        </w:rPr>
        <w:t xml:space="preserve">elements </w:t>
      </w:r>
      <w:r w:rsidRPr="00AF24CB">
        <w:rPr>
          <w:rFonts w:ascii="Times New Roman" w:hAnsi="Times New Roman" w:cs="Times New Roman"/>
        </w:rPr>
        <w:t xml:space="preserve">within </w:t>
      </w:r>
      <w:r w:rsidR="005B1AA9">
        <w:rPr>
          <w:rFonts w:ascii="Times New Roman" w:hAnsi="Times New Roman" w:cs="Times New Roman"/>
        </w:rPr>
        <w:t>appropriate</w:t>
      </w:r>
      <w:r w:rsidRPr="00AF24CB">
        <w:rPr>
          <w:rFonts w:ascii="Times New Roman" w:hAnsi="Times New Roman" w:cs="Times New Roman"/>
        </w:rPr>
        <w:t xml:space="preserve"> </w:t>
      </w:r>
      <w:r w:rsidR="005B1AA9">
        <w:rPr>
          <w:rFonts w:ascii="Times New Roman" w:hAnsi="Times New Roman" w:cs="Times New Roman"/>
        </w:rPr>
        <w:t>legal and business</w:t>
      </w:r>
      <w:r w:rsidR="005B1AA9" w:rsidRPr="00AF24CB">
        <w:rPr>
          <w:rFonts w:ascii="Times New Roman" w:hAnsi="Times New Roman" w:cs="Times New Roman"/>
        </w:rPr>
        <w:t xml:space="preserve"> </w:t>
      </w:r>
      <w:r w:rsidRPr="00AF24CB">
        <w:rPr>
          <w:rFonts w:ascii="Times New Roman" w:hAnsi="Times New Roman" w:cs="Times New Roman"/>
        </w:rPr>
        <w:t>frameworks</w:t>
      </w:r>
    </w:p>
    <w:p w14:paraId="6FF10385" w14:textId="4912248D" w:rsidR="009762F6" w:rsidRPr="00AF24CB" w:rsidRDefault="009762F6" w:rsidP="00AF24CB">
      <w:pPr>
        <w:ind w:left="720"/>
        <w:rPr>
          <w:rFonts w:ascii="Times New Roman" w:hAnsi="Times New Roman" w:cs="Times New Roman"/>
        </w:rPr>
      </w:pPr>
    </w:p>
    <w:p w14:paraId="194666F6" w14:textId="77777777" w:rsidR="00AA26AC" w:rsidRPr="00AF24CB" w:rsidRDefault="00782662" w:rsidP="00AA26AC">
      <w:pPr>
        <w:pStyle w:val="ListParagraph"/>
        <w:numPr>
          <w:ilvl w:val="0"/>
          <w:numId w:val="3"/>
        </w:numPr>
        <w:rPr>
          <w:rFonts w:ascii="Times New Roman" w:hAnsi="Times New Roman" w:cs="Times New Roman"/>
          <w:b/>
        </w:rPr>
      </w:pPr>
      <w:r w:rsidRPr="00AF24CB">
        <w:rPr>
          <w:rFonts w:ascii="Times New Roman" w:hAnsi="Times New Roman" w:cs="Times New Roman"/>
          <w:b/>
        </w:rPr>
        <w:t>JASON proposes an aggressive timeline for enacting fundamental change in the current interoperability paradigm, however, their timelines assume that this is solely a software engineering problem and do not take into account highly complex interdependencies with non-technical factors, such as business, legal, policy, and cultural factors, which are more challenging barriers to rapid change.</w:t>
      </w:r>
    </w:p>
    <w:p w14:paraId="3CE8AE94" w14:textId="77777777" w:rsidR="00AA26AC" w:rsidRPr="00AF24CB" w:rsidRDefault="00782662" w:rsidP="00DB1BF8">
      <w:pPr>
        <w:pStyle w:val="ListParagraph"/>
        <w:numPr>
          <w:ilvl w:val="1"/>
          <w:numId w:val="3"/>
        </w:numPr>
        <w:rPr>
          <w:rFonts w:ascii="Times New Roman" w:hAnsi="Times New Roman" w:cs="Times New Roman"/>
        </w:rPr>
      </w:pPr>
      <w:r w:rsidRPr="00AF24CB">
        <w:rPr>
          <w:rFonts w:ascii="Times New Roman" w:hAnsi="Times New Roman" w:cs="Times New Roman"/>
        </w:rPr>
        <w:t>Technical barriers, though challenging, are eclipsed by the policy, legal, business, and socio-technical barriers to greater interoperability</w:t>
      </w:r>
    </w:p>
    <w:p w14:paraId="457E3AFB" w14:textId="77777777" w:rsidR="00AA26AC" w:rsidRPr="00AF24CB" w:rsidRDefault="00782662" w:rsidP="00782662">
      <w:pPr>
        <w:pStyle w:val="ListParagraph"/>
        <w:numPr>
          <w:ilvl w:val="1"/>
          <w:numId w:val="3"/>
        </w:numPr>
        <w:rPr>
          <w:rFonts w:ascii="Times New Roman" w:hAnsi="Times New Roman" w:cs="Times New Roman"/>
        </w:rPr>
      </w:pPr>
      <w:r w:rsidRPr="00AF24CB">
        <w:rPr>
          <w:rFonts w:ascii="Times New Roman" w:hAnsi="Times New Roman" w:cs="Times New Roman"/>
        </w:rPr>
        <w:t>JASON acknowledges the importance of these non-technical factors, but they explicitly note that they are out of the scope of their report</w:t>
      </w:r>
    </w:p>
    <w:p w14:paraId="16A99982" w14:textId="77777777" w:rsidR="00AA26AC" w:rsidRPr="00AF24CB" w:rsidRDefault="00782662" w:rsidP="00782662">
      <w:pPr>
        <w:pStyle w:val="ListParagraph"/>
        <w:numPr>
          <w:ilvl w:val="1"/>
          <w:numId w:val="3"/>
        </w:numPr>
        <w:rPr>
          <w:rFonts w:ascii="Times New Roman" w:hAnsi="Times New Roman" w:cs="Times New Roman"/>
        </w:rPr>
      </w:pPr>
      <w:r w:rsidRPr="00AF24CB">
        <w:rPr>
          <w:rFonts w:ascii="Times New Roman" w:hAnsi="Times New Roman" w:cs="Times New Roman"/>
        </w:rPr>
        <w:t>Yet, JTF believes that highly aggressive timelines such as those proposed by JASON cannot be developed without consideration of these important, rate-limiting, non-technical factors</w:t>
      </w:r>
    </w:p>
    <w:p w14:paraId="0372E067" w14:textId="77777777" w:rsidR="00AA26AC" w:rsidRPr="00AF24CB" w:rsidRDefault="00782662" w:rsidP="00782662">
      <w:pPr>
        <w:pStyle w:val="ListParagraph"/>
        <w:numPr>
          <w:ilvl w:val="1"/>
          <w:numId w:val="3"/>
        </w:numPr>
        <w:rPr>
          <w:rFonts w:ascii="Times New Roman" w:hAnsi="Times New Roman" w:cs="Times New Roman"/>
        </w:rPr>
      </w:pPr>
      <w:r w:rsidRPr="00AF24CB">
        <w:rPr>
          <w:rFonts w:ascii="Times New Roman" w:hAnsi="Times New Roman" w:cs="Times New Roman"/>
        </w:rPr>
        <w:t>More formalized structures and processes for market coordination of technical, policy, legal, business, and socio-technical need to evolve to support more rapid progress</w:t>
      </w:r>
    </w:p>
    <w:p w14:paraId="69179087" w14:textId="77777777" w:rsidR="00AA26AC" w:rsidRPr="00AF24CB" w:rsidRDefault="00782662" w:rsidP="00782662">
      <w:pPr>
        <w:pStyle w:val="ListParagraph"/>
        <w:numPr>
          <w:ilvl w:val="1"/>
          <w:numId w:val="3"/>
        </w:numPr>
        <w:rPr>
          <w:rFonts w:ascii="Times New Roman" w:hAnsi="Times New Roman" w:cs="Times New Roman"/>
        </w:rPr>
      </w:pPr>
      <w:r w:rsidRPr="00AF24CB">
        <w:rPr>
          <w:rFonts w:ascii="Times New Roman" w:hAnsi="Times New Roman" w:cs="Times New Roman"/>
        </w:rPr>
        <w:t>This is especially true for use cases related to consumer and research access, which are still nascent</w:t>
      </w:r>
    </w:p>
    <w:p w14:paraId="48108553" w14:textId="77777777" w:rsidR="00DB1BF8" w:rsidRPr="00AF24CB" w:rsidRDefault="00DB1BF8" w:rsidP="00DB1BF8">
      <w:pPr>
        <w:ind w:left="1080"/>
        <w:rPr>
          <w:rFonts w:ascii="Times New Roman" w:hAnsi="Times New Roman" w:cs="Times New Roman"/>
        </w:rPr>
      </w:pPr>
    </w:p>
    <w:p w14:paraId="3CD7ABC7" w14:textId="229E1594" w:rsidR="00AA26AC" w:rsidRPr="00AF24CB" w:rsidRDefault="00782662" w:rsidP="00782662">
      <w:pPr>
        <w:pStyle w:val="ListParagraph"/>
        <w:numPr>
          <w:ilvl w:val="0"/>
          <w:numId w:val="3"/>
        </w:numPr>
        <w:rPr>
          <w:rFonts w:ascii="Times New Roman" w:hAnsi="Times New Roman" w:cs="Times New Roman"/>
          <w:b/>
        </w:rPr>
      </w:pPr>
      <w:r w:rsidRPr="00AF24CB">
        <w:rPr>
          <w:rFonts w:ascii="Times New Roman" w:hAnsi="Times New Roman" w:cs="Times New Roman"/>
          <w:b/>
        </w:rPr>
        <w:t xml:space="preserve">JASON proposes </w:t>
      </w:r>
      <w:r w:rsidR="00520F80">
        <w:rPr>
          <w:rFonts w:ascii="Times New Roman" w:hAnsi="Times New Roman" w:cs="Times New Roman"/>
          <w:b/>
        </w:rPr>
        <w:t>an essentially regulatory approach to compelling change across the industry.  H</w:t>
      </w:r>
      <w:r w:rsidRPr="00AF24CB">
        <w:rPr>
          <w:rFonts w:ascii="Times New Roman" w:hAnsi="Times New Roman" w:cs="Times New Roman"/>
          <w:b/>
        </w:rPr>
        <w:t xml:space="preserve">owever, </w:t>
      </w:r>
      <w:r w:rsidR="005B1AA9">
        <w:rPr>
          <w:rFonts w:ascii="Times New Roman" w:hAnsi="Times New Roman" w:cs="Times New Roman"/>
          <w:b/>
        </w:rPr>
        <w:t>growth in demand for interoperability</w:t>
      </w:r>
      <w:r w:rsidRPr="00AF24CB">
        <w:rPr>
          <w:rFonts w:ascii="Times New Roman" w:hAnsi="Times New Roman" w:cs="Times New Roman"/>
          <w:b/>
        </w:rPr>
        <w:t xml:space="preserve"> and the inherent complexity of the market suggest </w:t>
      </w:r>
      <w:r w:rsidR="00520F80">
        <w:rPr>
          <w:rFonts w:ascii="Times New Roman" w:hAnsi="Times New Roman" w:cs="Times New Roman"/>
          <w:b/>
        </w:rPr>
        <w:t xml:space="preserve">that </w:t>
      </w:r>
      <w:r w:rsidR="005B1AA9">
        <w:rPr>
          <w:rFonts w:ascii="Times New Roman" w:hAnsi="Times New Roman" w:cs="Times New Roman"/>
          <w:b/>
        </w:rPr>
        <w:t>market-based approaches</w:t>
      </w:r>
      <w:r w:rsidR="00B62E99">
        <w:rPr>
          <w:rFonts w:ascii="Times New Roman" w:hAnsi="Times New Roman" w:cs="Times New Roman"/>
          <w:b/>
        </w:rPr>
        <w:t>, rather than top-down regulation,</w:t>
      </w:r>
      <w:r w:rsidR="005B1AA9">
        <w:rPr>
          <w:rFonts w:ascii="Times New Roman" w:hAnsi="Times New Roman" w:cs="Times New Roman"/>
          <w:b/>
        </w:rPr>
        <w:t xml:space="preserve"> are likely to be more </w:t>
      </w:r>
      <w:r w:rsidR="00B62E99">
        <w:rPr>
          <w:rFonts w:ascii="Times New Roman" w:hAnsi="Times New Roman" w:cs="Times New Roman"/>
          <w:b/>
        </w:rPr>
        <w:t>effective</w:t>
      </w:r>
      <w:r w:rsidR="00520F80">
        <w:rPr>
          <w:rFonts w:ascii="Times New Roman" w:hAnsi="Times New Roman" w:cs="Times New Roman"/>
          <w:b/>
        </w:rPr>
        <w:t>.</w:t>
      </w:r>
    </w:p>
    <w:p w14:paraId="38E5B6FA" w14:textId="77777777" w:rsidR="00AA26AC" w:rsidRPr="00AF24CB" w:rsidRDefault="00782662" w:rsidP="00782662">
      <w:pPr>
        <w:pStyle w:val="ListParagraph"/>
        <w:numPr>
          <w:ilvl w:val="1"/>
          <w:numId w:val="3"/>
        </w:numPr>
        <w:rPr>
          <w:rFonts w:ascii="Times New Roman" w:hAnsi="Times New Roman" w:cs="Times New Roman"/>
        </w:rPr>
      </w:pPr>
      <w:r w:rsidRPr="00AF24CB">
        <w:rPr>
          <w:rFonts w:ascii="Times New Roman" w:hAnsi="Times New Roman" w:cs="Times New Roman"/>
        </w:rPr>
        <w:lastRenderedPageBreak/>
        <w:t xml:space="preserve">Market demand for interoperability is growing rapidly and the supply-side is beginning to respond through rapid innovation by existing vendors and the influx of new entrants.  </w:t>
      </w:r>
    </w:p>
    <w:p w14:paraId="5FA96BCF" w14:textId="77777777" w:rsidR="00AA26AC" w:rsidRPr="00AF24CB" w:rsidRDefault="00782662" w:rsidP="00AF24CB">
      <w:pPr>
        <w:pStyle w:val="ListParagraph"/>
        <w:numPr>
          <w:ilvl w:val="2"/>
          <w:numId w:val="3"/>
        </w:numPr>
        <w:rPr>
          <w:rFonts w:ascii="Times New Roman" w:hAnsi="Times New Roman" w:cs="Times New Roman"/>
        </w:rPr>
      </w:pPr>
      <w:r w:rsidRPr="00AF24CB">
        <w:rPr>
          <w:rFonts w:ascii="Times New Roman" w:hAnsi="Times New Roman" w:cs="Times New Roman"/>
        </w:rPr>
        <w:t>Growth of value-based purchasing (ACOs, hospital readmission penalties, rising consumer expectations, rising standards of care)</w:t>
      </w:r>
    </w:p>
    <w:p w14:paraId="2E8E0943" w14:textId="77777777" w:rsidR="00AA26AC" w:rsidRPr="00AF24CB" w:rsidRDefault="00782662">
      <w:pPr>
        <w:pStyle w:val="ListParagraph"/>
        <w:numPr>
          <w:ilvl w:val="1"/>
          <w:numId w:val="3"/>
        </w:numPr>
        <w:rPr>
          <w:rFonts w:ascii="Times New Roman" w:hAnsi="Times New Roman" w:cs="Times New Roman"/>
        </w:rPr>
      </w:pPr>
      <w:r w:rsidRPr="00AF24CB">
        <w:rPr>
          <w:rFonts w:ascii="Times New Roman" w:hAnsi="Times New Roman" w:cs="Times New Roman"/>
        </w:rPr>
        <w:t xml:space="preserve">A barrier to maximizing the power of MU Stage 3 is the long cycle required to get a technical standard included as part of federal certification.  </w:t>
      </w:r>
    </w:p>
    <w:p w14:paraId="1A0623A3" w14:textId="77777777" w:rsidR="00AA26AC" w:rsidRPr="00AF24CB" w:rsidRDefault="00782662" w:rsidP="00AF24CB">
      <w:pPr>
        <w:pStyle w:val="ListParagraph"/>
        <w:numPr>
          <w:ilvl w:val="2"/>
          <w:numId w:val="3"/>
        </w:numPr>
        <w:rPr>
          <w:rFonts w:ascii="Times New Roman" w:hAnsi="Times New Roman" w:cs="Times New Roman"/>
        </w:rPr>
      </w:pPr>
      <w:r w:rsidRPr="00AF24CB">
        <w:rPr>
          <w:rFonts w:ascii="Times New Roman" w:hAnsi="Times New Roman" w:cs="Times New Roman"/>
        </w:rPr>
        <w:t>For example, MU Stage 3 begins in approximately 24 months, yet that may not be enough time to get any standards-based data-level APIs incorporated under current processes</w:t>
      </w:r>
    </w:p>
    <w:p w14:paraId="7891E4F3" w14:textId="77777777" w:rsidR="00AA26AC" w:rsidRDefault="00782662" w:rsidP="00782662">
      <w:pPr>
        <w:pStyle w:val="ListParagraph"/>
        <w:numPr>
          <w:ilvl w:val="1"/>
          <w:numId w:val="3"/>
        </w:numPr>
        <w:rPr>
          <w:rFonts w:ascii="Times New Roman" w:hAnsi="Times New Roman" w:cs="Times New Roman"/>
        </w:rPr>
      </w:pPr>
      <w:r w:rsidRPr="00AF24CB">
        <w:rPr>
          <w:rFonts w:ascii="Times New Roman" w:hAnsi="Times New Roman" w:cs="Times New Roman"/>
        </w:rPr>
        <w:t>As the MU program ramps down, the importance of effectively orchestrating other federal levers will be critical success factors in providing some channels for standardization</w:t>
      </w:r>
    </w:p>
    <w:p w14:paraId="0E38E679" w14:textId="77777777" w:rsidR="00B62E99" w:rsidRPr="00AF24CB" w:rsidRDefault="00B62E99" w:rsidP="00AF24CB">
      <w:pPr>
        <w:ind w:left="720"/>
        <w:rPr>
          <w:rFonts w:ascii="Times New Roman" w:hAnsi="Times New Roman" w:cs="Times New Roman"/>
        </w:rPr>
      </w:pPr>
    </w:p>
    <w:p w14:paraId="52B31D22" w14:textId="06E8697C" w:rsidR="00520F80" w:rsidRPr="00AF24CB" w:rsidRDefault="00520F80">
      <w:pPr>
        <w:pStyle w:val="ListParagraph"/>
        <w:numPr>
          <w:ilvl w:val="0"/>
          <w:numId w:val="3"/>
        </w:numPr>
        <w:rPr>
          <w:rFonts w:ascii="Times New Roman" w:hAnsi="Times New Roman" w:cs="Times New Roman"/>
          <w:b/>
        </w:rPr>
      </w:pPr>
      <w:r>
        <w:rPr>
          <w:rFonts w:ascii="Times New Roman" w:hAnsi="Times New Roman" w:cs="Times New Roman"/>
          <w:b/>
        </w:rPr>
        <w:t>JASON architecture requires top-down orchestration, however, they do not articulate the source and nature of such orchestration</w:t>
      </w:r>
    </w:p>
    <w:p w14:paraId="7C320DD0" w14:textId="77777777" w:rsidR="00782662" w:rsidRPr="00AF24CB" w:rsidRDefault="00782662" w:rsidP="00782662">
      <w:pPr>
        <w:rPr>
          <w:rFonts w:ascii="Times New Roman" w:hAnsi="Times New Roman" w:cs="Times New Roman"/>
        </w:rPr>
      </w:pPr>
      <w:r w:rsidRPr="00AF24CB">
        <w:rPr>
          <w:rFonts w:ascii="Times New Roman" w:hAnsi="Times New Roman" w:cs="Times New Roman"/>
        </w:rPr>
        <w:t> </w:t>
      </w:r>
    </w:p>
    <w:p w14:paraId="2748EF68" w14:textId="77777777" w:rsidR="00782662" w:rsidRPr="00AF24CB" w:rsidRDefault="00782662" w:rsidP="00DB1BF8">
      <w:pPr>
        <w:pStyle w:val="Heading2"/>
        <w:rPr>
          <w:rFonts w:ascii="Times New Roman" w:hAnsi="Times New Roman" w:cs="Times New Roman"/>
        </w:rPr>
      </w:pPr>
      <w:bookmarkStart w:id="4" w:name="_Toc400479251"/>
      <w:r w:rsidRPr="00AF24CB">
        <w:rPr>
          <w:rFonts w:ascii="Times New Roman" w:hAnsi="Times New Roman" w:cs="Times New Roman"/>
        </w:rPr>
        <w:t>Recommendations</w:t>
      </w:r>
      <w:bookmarkEnd w:id="4"/>
    </w:p>
    <w:p w14:paraId="34153296" w14:textId="1D2372D8" w:rsidR="00782662" w:rsidRPr="00AF24CB" w:rsidRDefault="00782662" w:rsidP="00782662">
      <w:pPr>
        <w:rPr>
          <w:rFonts w:ascii="Times New Roman" w:hAnsi="Times New Roman" w:cs="Times New Roman"/>
        </w:rPr>
      </w:pPr>
      <w:r w:rsidRPr="00AF24CB">
        <w:rPr>
          <w:rFonts w:ascii="Times New Roman" w:hAnsi="Times New Roman" w:cs="Times New Roman"/>
        </w:rPr>
        <w:t xml:space="preserve">The JTF has developed specific recommendations based on our deliberation </w:t>
      </w:r>
      <w:r w:rsidR="006D645B" w:rsidRPr="00AF24CB">
        <w:rPr>
          <w:rFonts w:ascii="Times New Roman" w:hAnsi="Times New Roman" w:cs="Times New Roman"/>
        </w:rPr>
        <w:t xml:space="preserve">of </w:t>
      </w:r>
      <w:r w:rsidRPr="00AF24CB">
        <w:rPr>
          <w:rFonts w:ascii="Times New Roman" w:hAnsi="Times New Roman" w:cs="Times New Roman"/>
        </w:rPr>
        <w:t>the findings and recommendations of the JASON Report.  We have the following recommendations:</w:t>
      </w:r>
    </w:p>
    <w:p w14:paraId="43053A4D" w14:textId="4902D752" w:rsidR="00E80163" w:rsidRDefault="00325CE8" w:rsidP="006D645B">
      <w:pPr>
        <w:pStyle w:val="ListParagraph"/>
        <w:numPr>
          <w:ilvl w:val="0"/>
          <w:numId w:val="6"/>
        </w:numPr>
        <w:rPr>
          <w:rFonts w:ascii="Times New Roman" w:hAnsi="Times New Roman" w:cs="Times New Roman"/>
          <w:b/>
        </w:rPr>
      </w:pPr>
      <w:r w:rsidRPr="00AF24CB">
        <w:rPr>
          <w:rFonts w:ascii="Times New Roman" w:hAnsi="Times New Roman" w:cs="Times New Roman"/>
          <w:b/>
        </w:rPr>
        <w:t xml:space="preserve">ONC and CMS </w:t>
      </w:r>
      <w:r w:rsidR="005473DC" w:rsidRPr="00AF24CB">
        <w:rPr>
          <w:rFonts w:ascii="Times New Roman" w:hAnsi="Times New Roman" w:cs="Times New Roman"/>
          <w:b/>
        </w:rPr>
        <w:t xml:space="preserve">should </w:t>
      </w:r>
      <w:r w:rsidR="009B3AFC">
        <w:rPr>
          <w:rFonts w:ascii="Times New Roman" w:hAnsi="Times New Roman" w:cs="Times New Roman"/>
          <w:b/>
        </w:rPr>
        <w:t xml:space="preserve">align the MU program to focus on expanding interoperability through the use of Public APIs </w:t>
      </w:r>
    </w:p>
    <w:p w14:paraId="3D902772" w14:textId="5D6F45D9" w:rsidR="00E80163" w:rsidRDefault="00E80163">
      <w:pPr>
        <w:pStyle w:val="ListParagraph"/>
        <w:numPr>
          <w:ilvl w:val="1"/>
          <w:numId w:val="6"/>
        </w:numPr>
        <w:rPr>
          <w:rFonts w:ascii="Times New Roman" w:hAnsi="Times New Roman" w:cs="Times New Roman"/>
          <w:u w:val="single"/>
        </w:rPr>
      </w:pPr>
      <w:r>
        <w:rPr>
          <w:rFonts w:ascii="Times New Roman" w:hAnsi="Times New Roman" w:cs="Times New Roman"/>
          <w:u w:val="single"/>
        </w:rPr>
        <w:t>Need for transition</w:t>
      </w:r>
    </w:p>
    <w:p w14:paraId="6DF81773" w14:textId="6707506A" w:rsidR="00E80163" w:rsidRPr="00AF24CB" w:rsidRDefault="00E80163" w:rsidP="00AF24CB">
      <w:pPr>
        <w:pStyle w:val="ListParagraph"/>
        <w:numPr>
          <w:ilvl w:val="2"/>
          <w:numId w:val="6"/>
        </w:numPr>
        <w:rPr>
          <w:rFonts w:ascii="Times New Roman" w:hAnsi="Times New Roman" w:cs="Times New Roman"/>
          <w:u w:val="single"/>
        </w:rPr>
      </w:pPr>
      <w:r>
        <w:rPr>
          <w:rFonts w:ascii="Times New Roman" w:hAnsi="Times New Roman" w:cs="Times New Roman"/>
        </w:rPr>
        <w:t xml:space="preserve">Current path of interoperability </w:t>
      </w:r>
      <w:r w:rsidR="00E5703A">
        <w:rPr>
          <w:rFonts w:ascii="Times New Roman" w:hAnsi="Times New Roman" w:cs="Times New Roman"/>
        </w:rPr>
        <w:t xml:space="preserve">is </w:t>
      </w:r>
      <w:r>
        <w:rPr>
          <w:rFonts w:ascii="Times New Roman" w:hAnsi="Times New Roman" w:cs="Times New Roman"/>
        </w:rPr>
        <w:t xml:space="preserve">based on standards and approaches that are functionally limited and unique to health care.  Health care industry needs to transition to exchange based on core </w:t>
      </w:r>
      <w:r w:rsidR="00E5703A">
        <w:rPr>
          <w:rFonts w:ascii="Times New Roman" w:hAnsi="Times New Roman" w:cs="Times New Roman"/>
        </w:rPr>
        <w:t>I</w:t>
      </w:r>
      <w:r>
        <w:rPr>
          <w:rFonts w:ascii="Times New Roman" w:hAnsi="Times New Roman" w:cs="Times New Roman"/>
        </w:rPr>
        <w:t xml:space="preserve">nternet </w:t>
      </w:r>
      <w:r w:rsidR="00E5703A">
        <w:rPr>
          <w:rFonts w:ascii="Times New Roman" w:hAnsi="Times New Roman" w:cs="Times New Roman"/>
        </w:rPr>
        <w:t xml:space="preserve">architectural </w:t>
      </w:r>
      <w:r>
        <w:rPr>
          <w:rFonts w:ascii="Times New Roman" w:hAnsi="Times New Roman" w:cs="Times New Roman"/>
        </w:rPr>
        <w:t xml:space="preserve">principles via </w:t>
      </w:r>
      <w:r w:rsidR="00E5703A">
        <w:rPr>
          <w:rFonts w:ascii="Times New Roman" w:hAnsi="Times New Roman" w:cs="Times New Roman"/>
        </w:rPr>
        <w:t xml:space="preserve">development and use of a more comprehensive </w:t>
      </w:r>
      <w:r w:rsidR="00116E12">
        <w:rPr>
          <w:rFonts w:ascii="Times New Roman" w:hAnsi="Times New Roman" w:cs="Times New Roman"/>
        </w:rPr>
        <w:t xml:space="preserve">set of </w:t>
      </w:r>
      <w:r>
        <w:rPr>
          <w:rFonts w:ascii="Times New Roman" w:hAnsi="Times New Roman" w:cs="Times New Roman"/>
        </w:rPr>
        <w:t>Public APIs.</w:t>
      </w:r>
    </w:p>
    <w:p w14:paraId="28FD2256" w14:textId="2D729041" w:rsidR="00EA618F" w:rsidRPr="00EA618F" w:rsidRDefault="00EA618F" w:rsidP="00EA618F">
      <w:pPr>
        <w:pStyle w:val="ListParagraph"/>
        <w:numPr>
          <w:ilvl w:val="2"/>
          <w:numId w:val="6"/>
        </w:numPr>
        <w:rPr>
          <w:rFonts w:ascii="Times New Roman" w:hAnsi="Times New Roman" w:cs="Times New Roman"/>
        </w:rPr>
      </w:pPr>
      <w:r>
        <w:rPr>
          <w:rFonts w:ascii="Times New Roman" w:hAnsi="Times New Roman" w:cs="Times New Roman"/>
        </w:rPr>
        <w:t>There is</w:t>
      </w:r>
      <w:r w:rsidRPr="00EA618F">
        <w:rPr>
          <w:rFonts w:ascii="Times New Roman" w:hAnsi="Times New Roman" w:cs="Times New Roman"/>
        </w:rPr>
        <w:t xml:space="preserve"> currently no industry- or government-led plan or effort focused on ubiquitous adoptio</w:t>
      </w:r>
      <w:r>
        <w:rPr>
          <w:rFonts w:ascii="Times New Roman" w:hAnsi="Times New Roman" w:cs="Times New Roman"/>
        </w:rPr>
        <w:t>n of standardized Public APIs</w:t>
      </w:r>
    </w:p>
    <w:p w14:paraId="6B4588BA" w14:textId="584849D7" w:rsidR="00E80163" w:rsidRPr="00AF24CB" w:rsidRDefault="00E80163" w:rsidP="00AF24CB">
      <w:pPr>
        <w:pStyle w:val="ListParagraph"/>
        <w:numPr>
          <w:ilvl w:val="2"/>
          <w:numId w:val="6"/>
        </w:numPr>
        <w:rPr>
          <w:rFonts w:ascii="Times New Roman" w:hAnsi="Times New Roman" w:cs="Times New Roman"/>
          <w:u w:val="single"/>
        </w:rPr>
      </w:pPr>
      <w:r>
        <w:rPr>
          <w:rFonts w:ascii="Times New Roman" w:hAnsi="Times New Roman" w:cs="Times New Roman"/>
        </w:rPr>
        <w:t xml:space="preserve">This transition will not be easy because there are </w:t>
      </w:r>
      <w:r w:rsidR="00F63A56">
        <w:rPr>
          <w:rFonts w:ascii="Times New Roman" w:hAnsi="Times New Roman" w:cs="Times New Roman"/>
        </w:rPr>
        <w:t xml:space="preserve">currently </w:t>
      </w:r>
      <w:r>
        <w:rPr>
          <w:rFonts w:ascii="Times New Roman" w:hAnsi="Times New Roman" w:cs="Times New Roman"/>
        </w:rPr>
        <w:t xml:space="preserve">many </w:t>
      </w:r>
      <w:r w:rsidR="00F63A56">
        <w:rPr>
          <w:rFonts w:ascii="Times New Roman" w:hAnsi="Times New Roman" w:cs="Times New Roman"/>
        </w:rPr>
        <w:t>demands on providers and vendors.  Shifting the industry will require concentrated development work by vendors, and ecosystem maturation across the industry.</w:t>
      </w:r>
    </w:p>
    <w:p w14:paraId="498B74E4" w14:textId="2C935442" w:rsidR="00F63A56" w:rsidRDefault="00F63A56">
      <w:pPr>
        <w:pStyle w:val="ListParagraph"/>
        <w:numPr>
          <w:ilvl w:val="1"/>
          <w:numId w:val="6"/>
        </w:numPr>
        <w:rPr>
          <w:rFonts w:ascii="Times New Roman" w:hAnsi="Times New Roman" w:cs="Times New Roman"/>
          <w:u w:val="single"/>
        </w:rPr>
      </w:pPr>
      <w:r w:rsidRPr="00AF24CB">
        <w:rPr>
          <w:rFonts w:ascii="Times New Roman" w:hAnsi="Times New Roman" w:cs="Times New Roman"/>
          <w:u w:val="single"/>
        </w:rPr>
        <w:t xml:space="preserve">Importance of MU Stage 3 and associated certification </w:t>
      </w:r>
    </w:p>
    <w:p w14:paraId="0F20F2CD" w14:textId="67ED91CD" w:rsidR="00F63A56" w:rsidRDefault="00F63A56" w:rsidP="00AF24CB">
      <w:pPr>
        <w:pStyle w:val="ListParagraph"/>
        <w:numPr>
          <w:ilvl w:val="2"/>
          <w:numId w:val="6"/>
        </w:numPr>
        <w:rPr>
          <w:rFonts w:ascii="Times New Roman" w:hAnsi="Times New Roman" w:cs="Times New Roman"/>
        </w:rPr>
      </w:pPr>
      <w:r w:rsidRPr="00B14B6F">
        <w:rPr>
          <w:rFonts w:ascii="Times New Roman" w:hAnsi="Times New Roman" w:cs="Times New Roman"/>
        </w:rPr>
        <w:t>HITECH incentive and certification levers, though diminishing in influence, remain as the only industry-wide levers that vendors and providers cannot ignore</w:t>
      </w:r>
    </w:p>
    <w:p w14:paraId="562E3240" w14:textId="7B17D25F" w:rsidR="002E3759" w:rsidRPr="00AF24CB" w:rsidRDefault="002E3759" w:rsidP="00AF24CB">
      <w:pPr>
        <w:pStyle w:val="ListParagraph"/>
        <w:numPr>
          <w:ilvl w:val="2"/>
          <w:numId w:val="6"/>
        </w:numPr>
        <w:rPr>
          <w:rFonts w:ascii="Times New Roman" w:hAnsi="Times New Roman" w:cs="Times New Roman"/>
        </w:rPr>
      </w:pPr>
      <w:r>
        <w:rPr>
          <w:rFonts w:ascii="Times New Roman" w:hAnsi="Times New Roman" w:cs="Times New Roman"/>
        </w:rPr>
        <w:t>Thus, it is very important that Public API requirements be included in HITECH incentive requirements</w:t>
      </w:r>
    </w:p>
    <w:p w14:paraId="4BB4EA96" w14:textId="68B49C52" w:rsidR="00F63A56" w:rsidRPr="00AF24CB" w:rsidRDefault="00F63A56">
      <w:pPr>
        <w:pStyle w:val="ListParagraph"/>
        <w:numPr>
          <w:ilvl w:val="1"/>
          <w:numId w:val="6"/>
        </w:numPr>
        <w:rPr>
          <w:rFonts w:ascii="Times New Roman" w:hAnsi="Times New Roman" w:cs="Times New Roman"/>
          <w:u w:val="single"/>
        </w:rPr>
      </w:pPr>
      <w:r w:rsidRPr="00AF24CB">
        <w:rPr>
          <w:rFonts w:ascii="Times New Roman" w:hAnsi="Times New Roman" w:cs="Times New Roman"/>
          <w:u w:val="single"/>
        </w:rPr>
        <w:t xml:space="preserve">Need to </w:t>
      </w:r>
      <w:r w:rsidR="002E3759">
        <w:rPr>
          <w:rFonts w:ascii="Times New Roman" w:hAnsi="Times New Roman" w:cs="Times New Roman"/>
          <w:u w:val="single"/>
        </w:rPr>
        <w:t xml:space="preserve">focus MU by </w:t>
      </w:r>
      <w:r w:rsidR="00570CDD">
        <w:rPr>
          <w:rFonts w:ascii="Times New Roman" w:hAnsi="Times New Roman" w:cs="Times New Roman"/>
          <w:u w:val="single"/>
        </w:rPr>
        <w:t>sharply limiting breadth of</w:t>
      </w:r>
      <w:r w:rsidRPr="00AF24CB">
        <w:rPr>
          <w:rFonts w:ascii="Times New Roman" w:hAnsi="Times New Roman" w:cs="Times New Roman"/>
          <w:u w:val="single"/>
        </w:rPr>
        <w:t xml:space="preserve"> MU </w:t>
      </w:r>
      <w:r w:rsidR="002E3759">
        <w:rPr>
          <w:rFonts w:ascii="Times New Roman" w:hAnsi="Times New Roman" w:cs="Times New Roman"/>
          <w:u w:val="single"/>
        </w:rPr>
        <w:t xml:space="preserve">requirements in return for </w:t>
      </w:r>
      <w:r w:rsidR="00570CDD">
        <w:rPr>
          <w:rFonts w:ascii="Times New Roman" w:hAnsi="Times New Roman" w:cs="Times New Roman"/>
          <w:u w:val="single"/>
        </w:rPr>
        <w:t>focused</w:t>
      </w:r>
      <w:r w:rsidR="002E3759">
        <w:rPr>
          <w:rFonts w:ascii="Times New Roman" w:hAnsi="Times New Roman" w:cs="Times New Roman"/>
          <w:u w:val="single"/>
        </w:rPr>
        <w:t xml:space="preserve"> requirements </w:t>
      </w:r>
      <w:r w:rsidR="00570CDD">
        <w:rPr>
          <w:rFonts w:ascii="Times New Roman" w:hAnsi="Times New Roman" w:cs="Times New Roman"/>
          <w:u w:val="single"/>
        </w:rPr>
        <w:t>targeting</w:t>
      </w:r>
      <w:r w:rsidR="002E3759">
        <w:rPr>
          <w:rFonts w:ascii="Times New Roman" w:hAnsi="Times New Roman" w:cs="Times New Roman"/>
          <w:u w:val="single"/>
        </w:rPr>
        <w:t xml:space="preserve"> </w:t>
      </w:r>
      <w:r w:rsidR="00570CDD">
        <w:rPr>
          <w:rFonts w:ascii="Times New Roman" w:hAnsi="Times New Roman" w:cs="Times New Roman"/>
          <w:u w:val="single"/>
        </w:rPr>
        <w:t>interoperability</w:t>
      </w:r>
    </w:p>
    <w:p w14:paraId="5D9242D4" w14:textId="2470D8DB" w:rsidR="00F63A56" w:rsidRPr="00AF24CB" w:rsidRDefault="000712C9" w:rsidP="00AF24CB">
      <w:pPr>
        <w:pStyle w:val="ListParagraph"/>
        <w:numPr>
          <w:ilvl w:val="2"/>
          <w:numId w:val="6"/>
        </w:numPr>
        <w:rPr>
          <w:rFonts w:ascii="Times New Roman" w:hAnsi="Times New Roman" w:cs="Times New Roman"/>
          <w:u w:val="single"/>
        </w:rPr>
      </w:pPr>
      <w:r>
        <w:rPr>
          <w:rFonts w:ascii="Times New Roman" w:hAnsi="Times New Roman" w:cs="Times New Roman"/>
        </w:rPr>
        <w:t xml:space="preserve">Recent experience with </w:t>
      </w:r>
      <w:r w:rsidR="00F63A56">
        <w:rPr>
          <w:rFonts w:ascii="Times New Roman" w:hAnsi="Times New Roman" w:cs="Times New Roman"/>
        </w:rPr>
        <w:t>MU Stage 2 and 2014 Edition Certification show</w:t>
      </w:r>
      <w:r>
        <w:rPr>
          <w:rFonts w:ascii="Times New Roman" w:hAnsi="Times New Roman" w:cs="Times New Roman"/>
        </w:rPr>
        <w:t>s</w:t>
      </w:r>
      <w:r w:rsidR="00F63A56">
        <w:rPr>
          <w:rFonts w:ascii="Times New Roman" w:hAnsi="Times New Roman" w:cs="Times New Roman"/>
        </w:rPr>
        <w:t xml:space="preserve"> that overly </w:t>
      </w:r>
      <w:r>
        <w:rPr>
          <w:rFonts w:ascii="Times New Roman" w:hAnsi="Times New Roman" w:cs="Times New Roman"/>
        </w:rPr>
        <w:t>broad</w:t>
      </w:r>
      <w:r w:rsidR="00F63A56">
        <w:rPr>
          <w:rFonts w:ascii="Times New Roman" w:hAnsi="Times New Roman" w:cs="Times New Roman"/>
        </w:rPr>
        <w:t xml:space="preserve"> and complex requirements can tax vendor and provider capacity</w:t>
      </w:r>
    </w:p>
    <w:p w14:paraId="754A18B7" w14:textId="3129C89A" w:rsidR="00BA2AEB" w:rsidRPr="00AF24CB" w:rsidRDefault="00DF5F89" w:rsidP="00AF24CB">
      <w:pPr>
        <w:pStyle w:val="ListParagraph"/>
        <w:numPr>
          <w:ilvl w:val="2"/>
          <w:numId w:val="6"/>
        </w:numPr>
        <w:rPr>
          <w:rFonts w:ascii="Times New Roman" w:hAnsi="Times New Roman" w:cs="Times New Roman"/>
          <w:b/>
        </w:rPr>
      </w:pPr>
      <w:r w:rsidRPr="00AF24CB">
        <w:rPr>
          <w:rFonts w:ascii="Times New Roman" w:hAnsi="Times New Roman" w:cs="Times New Roman"/>
        </w:rPr>
        <w:lastRenderedPageBreak/>
        <w:t>Narrowing the focus of MU Stage 3 and associated certification will both send a strong signal to the market</w:t>
      </w:r>
      <w:r w:rsidR="000712C9">
        <w:rPr>
          <w:rFonts w:ascii="Times New Roman" w:hAnsi="Times New Roman" w:cs="Times New Roman"/>
        </w:rPr>
        <w:t xml:space="preserve"> on the importance of interoperability</w:t>
      </w:r>
      <w:r w:rsidRPr="00AF24CB">
        <w:rPr>
          <w:rFonts w:ascii="Times New Roman" w:hAnsi="Times New Roman" w:cs="Times New Roman"/>
        </w:rPr>
        <w:t xml:space="preserve">, and allow providers and vendors to concentrate </w:t>
      </w:r>
      <w:r w:rsidR="00506BB9">
        <w:rPr>
          <w:rFonts w:ascii="Times New Roman" w:hAnsi="Times New Roman" w:cs="Times New Roman"/>
        </w:rPr>
        <w:t>development resources</w:t>
      </w:r>
      <w:r w:rsidR="000712C9">
        <w:rPr>
          <w:rFonts w:ascii="Times New Roman" w:hAnsi="Times New Roman" w:cs="Times New Roman"/>
        </w:rPr>
        <w:t xml:space="preserve"> on Public API implementation</w:t>
      </w:r>
    </w:p>
    <w:p w14:paraId="408A59B3" w14:textId="138A6B1C" w:rsidR="00F63A56" w:rsidRPr="00B14B6F" w:rsidRDefault="00F63A56" w:rsidP="00F63A56">
      <w:pPr>
        <w:pStyle w:val="ListParagraph"/>
        <w:numPr>
          <w:ilvl w:val="1"/>
          <w:numId w:val="6"/>
        </w:numPr>
        <w:rPr>
          <w:rFonts w:ascii="Times New Roman" w:hAnsi="Times New Roman" w:cs="Times New Roman"/>
          <w:b/>
        </w:rPr>
      </w:pPr>
      <w:r w:rsidRPr="00AF24CB">
        <w:rPr>
          <w:rFonts w:ascii="Times New Roman" w:hAnsi="Times New Roman" w:cs="Times New Roman"/>
          <w:u w:val="single"/>
        </w:rPr>
        <w:t>Three complementary HITECH levers should be orchestrated</w:t>
      </w:r>
      <w:r w:rsidRPr="00B14B6F">
        <w:rPr>
          <w:rFonts w:ascii="Times New Roman" w:hAnsi="Times New Roman" w:cs="Times New Roman"/>
        </w:rPr>
        <w:t>:</w:t>
      </w:r>
    </w:p>
    <w:p w14:paraId="16A00E15" w14:textId="15892C2B" w:rsidR="00F63A56" w:rsidRPr="00B14B6F" w:rsidRDefault="00F63A56" w:rsidP="00F63A56">
      <w:pPr>
        <w:pStyle w:val="ListParagraph"/>
        <w:numPr>
          <w:ilvl w:val="2"/>
          <w:numId w:val="6"/>
        </w:numPr>
        <w:rPr>
          <w:rFonts w:ascii="Times New Roman" w:hAnsi="Times New Roman" w:cs="Times New Roman"/>
          <w:b/>
        </w:rPr>
      </w:pPr>
      <w:r w:rsidRPr="00B14B6F">
        <w:rPr>
          <w:rFonts w:ascii="Times New Roman" w:hAnsi="Times New Roman" w:cs="Times New Roman"/>
        </w:rPr>
        <w:t xml:space="preserve">ONC should </w:t>
      </w:r>
      <w:r w:rsidR="00116E12">
        <w:rPr>
          <w:rFonts w:ascii="Times New Roman" w:hAnsi="Times New Roman" w:cs="Times New Roman"/>
        </w:rPr>
        <w:t>add</w:t>
      </w:r>
      <w:r w:rsidRPr="00B14B6F">
        <w:rPr>
          <w:rFonts w:ascii="Times New Roman" w:hAnsi="Times New Roman" w:cs="Times New Roman"/>
        </w:rPr>
        <w:t xml:space="preserve"> certification of the </w:t>
      </w:r>
      <w:r w:rsidR="009B01C2">
        <w:rPr>
          <w:rFonts w:ascii="Times New Roman" w:hAnsi="Times New Roman" w:cs="Times New Roman"/>
        </w:rPr>
        <w:t xml:space="preserve">Core Services of the </w:t>
      </w:r>
      <w:r w:rsidR="00116E12">
        <w:rPr>
          <w:rFonts w:ascii="Times New Roman" w:hAnsi="Times New Roman" w:cs="Times New Roman"/>
        </w:rPr>
        <w:t>Public API</w:t>
      </w:r>
      <w:r w:rsidRPr="00B14B6F">
        <w:rPr>
          <w:rFonts w:ascii="Times New Roman" w:hAnsi="Times New Roman" w:cs="Times New Roman"/>
        </w:rPr>
        <w:t xml:space="preserve"> </w:t>
      </w:r>
      <w:r w:rsidR="00116E12">
        <w:rPr>
          <w:rFonts w:ascii="Times New Roman" w:hAnsi="Times New Roman" w:cs="Times New Roman"/>
        </w:rPr>
        <w:t>to the set of standards associated with CEHRT. This should be done</w:t>
      </w:r>
      <w:r w:rsidRPr="00B14B6F">
        <w:rPr>
          <w:rFonts w:ascii="Times New Roman" w:hAnsi="Times New Roman" w:cs="Times New Roman"/>
        </w:rPr>
        <w:t xml:space="preserve"> in a manner that accommodates more rapid evolution of Core Data Services than has been possible with previous certification approaches.</w:t>
      </w:r>
      <w:r w:rsidR="00116E12">
        <w:rPr>
          <w:rFonts w:ascii="Times New Roman" w:hAnsi="Times New Roman" w:cs="Times New Roman"/>
        </w:rPr>
        <w:t xml:space="preserve">  Start with </w:t>
      </w:r>
      <w:r w:rsidR="00E1232B">
        <w:rPr>
          <w:rFonts w:ascii="Times New Roman" w:hAnsi="Times New Roman" w:cs="Times New Roman"/>
        </w:rPr>
        <w:t xml:space="preserve">certification of </w:t>
      </w:r>
      <w:r w:rsidR="00116E12">
        <w:rPr>
          <w:rFonts w:ascii="Times New Roman" w:hAnsi="Times New Roman" w:cs="Times New Roman"/>
        </w:rPr>
        <w:t>simple services and expand</w:t>
      </w:r>
      <w:r w:rsidR="00E1232B">
        <w:rPr>
          <w:rFonts w:ascii="Times New Roman" w:hAnsi="Times New Roman" w:cs="Times New Roman"/>
        </w:rPr>
        <w:t xml:space="preserve"> certifications</w:t>
      </w:r>
      <w:r w:rsidR="00116E12">
        <w:rPr>
          <w:rFonts w:ascii="Times New Roman" w:hAnsi="Times New Roman" w:cs="Times New Roman"/>
        </w:rPr>
        <w:t xml:space="preserve"> as market experience matures.</w:t>
      </w:r>
    </w:p>
    <w:p w14:paraId="1548FE3E" w14:textId="4D1F71D2" w:rsidR="00F63A56" w:rsidRPr="00B14B6F" w:rsidRDefault="00F63A56" w:rsidP="00F63A56">
      <w:pPr>
        <w:pStyle w:val="ListParagraph"/>
        <w:numPr>
          <w:ilvl w:val="2"/>
          <w:numId w:val="6"/>
        </w:numPr>
        <w:rPr>
          <w:rFonts w:ascii="Times New Roman" w:hAnsi="Times New Roman" w:cs="Times New Roman"/>
          <w:b/>
        </w:rPr>
      </w:pPr>
      <w:r w:rsidRPr="00B14B6F">
        <w:rPr>
          <w:rFonts w:ascii="Times New Roman" w:hAnsi="Times New Roman" w:cs="Times New Roman"/>
        </w:rPr>
        <w:t xml:space="preserve">ONC and CMS should </w:t>
      </w:r>
      <w:r w:rsidR="004A01E3">
        <w:rPr>
          <w:rFonts w:ascii="Times New Roman" w:hAnsi="Times New Roman" w:cs="Times New Roman"/>
        </w:rPr>
        <w:t>find ways to encourage</w:t>
      </w:r>
      <w:r w:rsidRPr="00B14B6F">
        <w:rPr>
          <w:rFonts w:ascii="Times New Roman" w:hAnsi="Times New Roman" w:cs="Times New Roman"/>
        </w:rPr>
        <w:t xml:space="preserve"> vendors </w:t>
      </w:r>
      <w:r w:rsidR="004A01E3">
        <w:rPr>
          <w:rFonts w:ascii="Times New Roman" w:hAnsi="Times New Roman" w:cs="Times New Roman"/>
        </w:rPr>
        <w:t xml:space="preserve">to </w:t>
      </w:r>
      <w:r w:rsidRPr="00B14B6F">
        <w:rPr>
          <w:rFonts w:ascii="Times New Roman" w:hAnsi="Times New Roman" w:cs="Times New Roman"/>
        </w:rPr>
        <w:t>grant third-party access to Public APIs based on agreed upon fair business and legal conventions</w:t>
      </w:r>
    </w:p>
    <w:p w14:paraId="2C4E565C" w14:textId="0C978871" w:rsidR="00F63A56" w:rsidRPr="00AF24CB" w:rsidRDefault="00F63A56" w:rsidP="00F63A56">
      <w:pPr>
        <w:pStyle w:val="ListParagraph"/>
        <w:numPr>
          <w:ilvl w:val="2"/>
          <w:numId w:val="6"/>
        </w:numPr>
        <w:rPr>
          <w:rFonts w:ascii="Times New Roman" w:hAnsi="Times New Roman" w:cs="Times New Roman"/>
          <w:b/>
        </w:rPr>
      </w:pPr>
      <w:r w:rsidRPr="00B14B6F">
        <w:rPr>
          <w:rFonts w:ascii="Times New Roman" w:hAnsi="Times New Roman" w:cs="Times New Roman"/>
        </w:rPr>
        <w:t>CMS should create incentives through Meaningful Use Stage 3 levers that health care organizations who have implemented a Public API compliant CEHRT expose third-party access to their HCO data, via the Public API, according to agreed upon trust frameworks</w:t>
      </w:r>
      <w:r w:rsidR="00DC3B1E">
        <w:rPr>
          <w:rFonts w:ascii="Times New Roman" w:hAnsi="Times New Roman" w:cs="Times New Roman"/>
        </w:rPr>
        <w:t xml:space="preserve"> and data sharing contracts.</w:t>
      </w:r>
    </w:p>
    <w:p w14:paraId="0819D63C" w14:textId="06370F80" w:rsidR="000712C9" w:rsidRPr="00AF24CB" w:rsidRDefault="000712C9" w:rsidP="00AF24CB">
      <w:pPr>
        <w:pStyle w:val="ListParagraph"/>
        <w:numPr>
          <w:ilvl w:val="1"/>
          <w:numId w:val="6"/>
        </w:numPr>
        <w:rPr>
          <w:rFonts w:ascii="Times New Roman" w:hAnsi="Times New Roman" w:cs="Times New Roman"/>
          <w:b/>
          <w:u w:val="single"/>
        </w:rPr>
      </w:pPr>
      <w:r w:rsidRPr="00AF24CB">
        <w:rPr>
          <w:rFonts w:ascii="Times New Roman" w:hAnsi="Times New Roman" w:cs="Times New Roman"/>
          <w:u w:val="single"/>
        </w:rPr>
        <w:t>Timing is critical</w:t>
      </w:r>
    </w:p>
    <w:p w14:paraId="7F058C97" w14:textId="6C76FABC" w:rsidR="000712C9" w:rsidRDefault="000712C9" w:rsidP="000712C9">
      <w:pPr>
        <w:pStyle w:val="ListParagraph"/>
        <w:numPr>
          <w:ilvl w:val="2"/>
          <w:numId w:val="6"/>
        </w:numPr>
        <w:rPr>
          <w:rFonts w:ascii="Times New Roman" w:hAnsi="Times New Roman" w:cs="Times New Roman"/>
        </w:rPr>
      </w:pPr>
      <w:r w:rsidRPr="00B14B6F">
        <w:rPr>
          <w:rFonts w:ascii="Times New Roman" w:hAnsi="Times New Roman" w:cs="Times New Roman"/>
        </w:rPr>
        <w:t>JASON recommended that ONC develop a plan for an API-based architecture within 12 months</w:t>
      </w:r>
      <w:r>
        <w:rPr>
          <w:rFonts w:ascii="Times New Roman" w:hAnsi="Times New Roman" w:cs="Times New Roman"/>
        </w:rPr>
        <w:t>, h</w:t>
      </w:r>
      <w:r w:rsidRPr="00B14B6F">
        <w:rPr>
          <w:rFonts w:ascii="Times New Roman" w:hAnsi="Times New Roman" w:cs="Times New Roman"/>
        </w:rPr>
        <w:t>owever, the MU Stage 3 timeline is shorter than 12 months</w:t>
      </w:r>
    </w:p>
    <w:p w14:paraId="310A91B3" w14:textId="22ACFE17" w:rsidR="000712C9" w:rsidRDefault="000712C9" w:rsidP="000712C9">
      <w:pPr>
        <w:pStyle w:val="ListParagraph"/>
        <w:numPr>
          <w:ilvl w:val="2"/>
          <w:numId w:val="6"/>
        </w:numPr>
        <w:rPr>
          <w:rFonts w:ascii="Times New Roman" w:hAnsi="Times New Roman" w:cs="Times New Roman"/>
        </w:rPr>
      </w:pPr>
      <w:r>
        <w:rPr>
          <w:rFonts w:ascii="Times New Roman" w:hAnsi="Times New Roman" w:cs="Times New Roman"/>
        </w:rPr>
        <w:t xml:space="preserve">ONC should immediately leverage the FACAs to solicit and provide feedback from the market and other government agencies to </w:t>
      </w:r>
      <w:r w:rsidR="009B3AFC">
        <w:rPr>
          <w:rFonts w:ascii="Times New Roman" w:hAnsi="Times New Roman" w:cs="Times New Roman"/>
        </w:rPr>
        <w:t xml:space="preserve">validate and </w:t>
      </w:r>
      <w:r>
        <w:rPr>
          <w:rFonts w:ascii="Times New Roman" w:hAnsi="Times New Roman" w:cs="Times New Roman"/>
        </w:rPr>
        <w:t>further flesh out these recommendations</w:t>
      </w:r>
    </w:p>
    <w:p w14:paraId="12EF7365" w14:textId="207B4C37" w:rsidR="000712C9" w:rsidRDefault="000712C9" w:rsidP="000712C9">
      <w:pPr>
        <w:pStyle w:val="ListParagraph"/>
        <w:numPr>
          <w:ilvl w:val="2"/>
          <w:numId w:val="6"/>
        </w:numPr>
        <w:rPr>
          <w:rFonts w:ascii="Times New Roman" w:hAnsi="Times New Roman" w:cs="Times New Roman"/>
        </w:rPr>
      </w:pPr>
      <w:r>
        <w:rPr>
          <w:rFonts w:ascii="Times New Roman" w:hAnsi="Times New Roman" w:cs="Times New Roman"/>
        </w:rPr>
        <w:t xml:space="preserve">ONC should </w:t>
      </w:r>
      <w:r w:rsidR="009B3AFC">
        <w:rPr>
          <w:rFonts w:ascii="Times New Roman" w:hAnsi="Times New Roman" w:cs="Times New Roman"/>
        </w:rPr>
        <w:t xml:space="preserve">immediately </w:t>
      </w:r>
      <w:r>
        <w:rPr>
          <w:rFonts w:ascii="Times New Roman" w:hAnsi="Times New Roman" w:cs="Times New Roman"/>
        </w:rPr>
        <w:t xml:space="preserve">contract with an SDO or other recognized, operationally active industry consortium to </w:t>
      </w:r>
      <w:r w:rsidR="009B3AFC">
        <w:rPr>
          <w:rFonts w:ascii="Times New Roman" w:hAnsi="Times New Roman" w:cs="Times New Roman"/>
        </w:rPr>
        <w:t xml:space="preserve">accelerate focused development of </w:t>
      </w:r>
      <w:r>
        <w:rPr>
          <w:rFonts w:ascii="Times New Roman" w:hAnsi="Times New Roman" w:cs="Times New Roman"/>
        </w:rPr>
        <w:t>initial Public API</w:t>
      </w:r>
      <w:r w:rsidR="009B3AFC">
        <w:rPr>
          <w:rFonts w:ascii="Times New Roman" w:hAnsi="Times New Roman" w:cs="Times New Roman"/>
        </w:rPr>
        <w:t xml:space="preserve"> and Core Data Service and Profile specifications</w:t>
      </w:r>
      <w:r>
        <w:rPr>
          <w:rFonts w:ascii="Times New Roman" w:hAnsi="Times New Roman" w:cs="Times New Roman"/>
        </w:rPr>
        <w:t xml:space="preserve"> for inclusion in MU Stage 3 and associated certification</w:t>
      </w:r>
    </w:p>
    <w:p w14:paraId="095A50B5" w14:textId="0CAF3703" w:rsidR="000712C9" w:rsidRPr="00AF24CB" w:rsidRDefault="009B3AFC">
      <w:pPr>
        <w:pStyle w:val="ListParagraph"/>
        <w:numPr>
          <w:ilvl w:val="2"/>
          <w:numId w:val="6"/>
        </w:numPr>
        <w:rPr>
          <w:rFonts w:ascii="Times New Roman" w:hAnsi="Times New Roman" w:cs="Times New Roman"/>
        </w:rPr>
      </w:pPr>
      <w:r>
        <w:rPr>
          <w:rFonts w:ascii="Times New Roman" w:hAnsi="Times New Roman" w:cs="Times New Roman"/>
        </w:rPr>
        <w:t xml:space="preserve">Leveraging the MU 3 lever will require </w:t>
      </w:r>
      <w:r w:rsidR="000712C9">
        <w:rPr>
          <w:rFonts w:ascii="Times New Roman" w:hAnsi="Times New Roman" w:cs="Times New Roman"/>
        </w:rPr>
        <w:t>acceleration of standards definition and technical development on the private side, and adjustment of the MU Stage 3 rule-making process on the public side</w:t>
      </w:r>
    </w:p>
    <w:p w14:paraId="36A327E8" w14:textId="77777777" w:rsidR="005473DC" w:rsidRPr="00AF24CB" w:rsidRDefault="005473DC" w:rsidP="00AF24CB">
      <w:pPr>
        <w:ind w:left="360"/>
        <w:rPr>
          <w:rFonts w:ascii="Times New Roman" w:hAnsi="Times New Roman" w:cs="Times New Roman"/>
          <w:b/>
        </w:rPr>
      </w:pPr>
    </w:p>
    <w:p w14:paraId="38DDAAE9" w14:textId="558946B2" w:rsidR="00570CDD" w:rsidRPr="00B14B6F" w:rsidRDefault="00570CDD" w:rsidP="00570CDD">
      <w:pPr>
        <w:pStyle w:val="ListParagraph"/>
        <w:numPr>
          <w:ilvl w:val="0"/>
          <w:numId w:val="6"/>
        </w:numPr>
        <w:rPr>
          <w:rFonts w:ascii="Times New Roman" w:hAnsi="Times New Roman" w:cs="Times New Roman"/>
          <w:b/>
          <w:color w:val="FF0000"/>
        </w:rPr>
      </w:pPr>
      <w:r w:rsidRPr="00B14B6F">
        <w:rPr>
          <w:rFonts w:ascii="Times New Roman" w:hAnsi="Times New Roman" w:cs="Times New Roman"/>
          <w:b/>
        </w:rPr>
        <w:t xml:space="preserve">The JTF recommends that a market-based </w:t>
      </w:r>
      <w:r>
        <w:rPr>
          <w:rFonts w:ascii="Times New Roman" w:hAnsi="Times New Roman" w:cs="Times New Roman"/>
          <w:b/>
        </w:rPr>
        <w:t xml:space="preserve">exchange architecture </w:t>
      </w:r>
      <w:r w:rsidRPr="00B14B6F">
        <w:rPr>
          <w:rFonts w:ascii="Times New Roman" w:hAnsi="Times New Roman" w:cs="Times New Roman"/>
          <w:b/>
        </w:rPr>
        <w:t>be defined to meet the nation’s current and future interoperability needs</w:t>
      </w:r>
      <w:r>
        <w:rPr>
          <w:rFonts w:ascii="Times New Roman" w:hAnsi="Times New Roman" w:cs="Times New Roman"/>
          <w:b/>
        </w:rPr>
        <w:t xml:space="preserve"> based on the following key concepts:</w:t>
      </w:r>
    </w:p>
    <w:p w14:paraId="36A0F785" w14:textId="77777777" w:rsidR="005473DC" w:rsidRPr="00AF24CB" w:rsidRDefault="005473DC">
      <w:pPr>
        <w:pStyle w:val="ListParagraph"/>
        <w:numPr>
          <w:ilvl w:val="1"/>
          <w:numId w:val="6"/>
        </w:numPr>
        <w:rPr>
          <w:rFonts w:ascii="Times New Roman" w:hAnsi="Times New Roman" w:cs="Times New Roman"/>
        </w:rPr>
      </w:pPr>
      <w:r w:rsidRPr="00AF24CB">
        <w:rPr>
          <w:rFonts w:ascii="Times New Roman" w:hAnsi="Times New Roman" w:cs="Times New Roman"/>
          <w:u w:val="single"/>
        </w:rPr>
        <w:t>Coordinated Architecture</w:t>
      </w:r>
      <w:r w:rsidRPr="00AF24CB">
        <w:rPr>
          <w:rFonts w:ascii="Times New Roman" w:hAnsi="Times New Roman" w:cs="Times New Roman"/>
        </w:rPr>
        <w:t>.  A loosely-coupled architecture, patterned on Internet principles, with sufficient top-down coordination to ensure that a robust and efficient market-driven ecosystem of interoperability will emerge.</w:t>
      </w:r>
    </w:p>
    <w:p w14:paraId="584477EA" w14:textId="77777777" w:rsidR="005473DC" w:rsidRPr="00AF24CB" w:rsidRDefault="005473DC">
      <w:pPr>
        <w:pStyle w:val="ListParagraph"/>
        <w:numPr>
          <w:ilvl w:val="1"/>
          <w:numId w:val="6"/>
        </w:numPr>
        <w:rPr>
          <w:rFonts w:ascii="Times New Roman" w:hAnsi="Times New Roman" w:cs="Times New Roman"/>
        </w:rPr>
      </w:pPr>
      <w:r w:rsidRPr="00AF24CB">
        <w:rPr>
          <w:rFonts w:ascii="Times New Roman" w:hAnsi="Times New Roman" w:cs="Times New Roman"/>
          <w:u w:val="single"/>
        </w:rPr>
        <w:t>Public API</w:t>
      </w:r>
      <w:r w:rsidRPr="00AF24CB">
        <w:rPr>
          <w:rFonts w:ascii="Times New Roman" w:hAnsi="Times New Roman" w:cs="Times New Roman"/>
        </w:rPr>
        <w:t>.  A standards-based API that is to be implemented with certain obligations and expectations governing “public” access to the API</w:t>
      </w:r>
    </w:p>
    <w:p w14:paraId="55B93A9A" w14:textId="103D4B61" w:rsidR="005473DC" w:rsidRPr="00AF24CB" w:rsidRDefault="005473DC">
      <w:pPr>
        <w:pStyle w:val="ListParagraph"/>
        <w:numPr>
          <w:ilvl w:val="1"/>
          <w:numId w:val="6"/>
        </w:numPr>
        <w:rPr>
          <w:rFonts w:ascii="Times New Roman" w:hAnsi="Times New Roman" w:cs="Times New Roman"/>
        </w:rPr>
      </w:pPr>
      <w:r w:rsidRPr="00AF24CB">
        <w:rPr>
          <w:rFonts w:ascii="Times New Roman" w:hAnsi="Times New Roman" w:cs="Times New Roman"/>
          <w:u w:val="single"/>
        </w:rPr>
        <w:t>Data Sharing Network (DSN)</w:t>
      </w:r>
      <w:r w:rsidRPr="00AF24CB">
        <w:rPr>
          <w:rFonts w:ascii="Times New Roman" w:hAnsi="Times New Roman" w:cs="Times New Roman"/>
          <w:b/>
        </w:rPr>
        <w:t>.</w:t>
      </w:r>
      <w:r w:rsidRPr="00AF24CB">
        <w:rPr>
          <w:rFonts w:ascii="Times New Roman" w:hAnsi="Times New Roman" w:cs="Times New Roman"/>
        </w:rPr>
        <w:t xml:space="preserve">  An interoperable network whose participants have </w:t>
      </w:r>
      <w:proofErr w:type="gramStart"/>
      <w:r w:rsidRPr="00AF24CB">
        <w:rPr>
          <w:rFonts w:ascii="Times New Roman" w:hAnsi="Times New Roman" w:cs="Times New Roman"/>
        </w:rPr>
        <w:t>establish</w:t>
      </w:r>
      <w:proofErr w:type="gramEnd"/>
      <w:r w:rsidRPr="00AF24CB">
        <w:rPr>
          <w:rFonts w:ascii="Times New Roman" w:hAnsi="Times New Roman" w:cs="Times New Roman"/>
        </w:rPr>
        <w:t xml:space="preserve"> the legal and business frameworks necessary for data sharing. In this document, the data sharing networks</w:t>
      </w:r>
      <w:r w:rsidR="00DA0760" w:rsidRPr="00AF24CB">
        <w:rPr>
          <w:rFonts w:ascii="Times New Roman" w:hAnsi="Times New Roman" w:cs="Times New Roman"/>
        </w:rPr>
        <w:t xml:space="preserve"> designated by “DSN”</w:t>
      </w:r>
      <w:r w:rsidRPr="00AF24CB">
        <w:rPr>
          <w:rFonts w:ascii="Times New Roman" w:hAnsi="Times New Roman" w:cs="Times New Roman"/>
        </w:rPr>
        <w:t xml:space="preserve"> are those that conform to the coordinated architecture and use the public API.</w:t>
      </w:r>
    </w:p>
    <w:p w14:paraId="3E0A03AE" w14:textId="203814E3" w:rsidR="005473DC" w:rsidRPr="00AF24CB" w:rsidRDefault="005473DC">
      <w:pPr>
        <w:pStyle w:val="ListParagraph"/>
        <w:numPr>
          <w:ilvl w:val="1"/>
          <w:numId w:val="6"/>
        </w:numPr>
        <w:rPr>
          <w:rFonts w:ascii="Times New Roman" w:hAnsi="Times New Roman" w:cs="Times New Roman"/>
        </w:rPr>
      </w:pPr>
      <w:r w:rsidRPr="00AF24CB">
        <w:rPr>
          <w:rFonts w:ascii="Times New Roman" w:hAnsi="Times New Roman" w:cs="Times New Roman"/>
          <w:u w:val="single"/>
        </w:rPr>
        <w:t>Core Data Services</w:t>
      </w:r>
      <w:r w:rsidR="007F222D" w:rsidRPr="00AF24CB">
        <w:rPr>
          <w:rFonts w:ascii="Times New Roman" w:hAnsi="Times New Roman" w:cs="Times New Roman"/>
        </w:rPr>
        <w:t xml:space="preserve">.  </w:t>
      </w:r>
      <w:r w:rsidR="00F20466" w:rsidRPr="00AF24CB">
        <w:rPr>
          <w:rFonts w:ascii="Times New Roman" w:hAnsi="Times New Roman" w:cs="Times New Roman"/>
        </w:rPr>
        <w:t>Fundamental, standa</w:t>
      </w:r>
      <w:r w:rsidR="00DA0760" w:rsidRPr="00AF24CB">
        <w:rPr>
          <w:rFonts w:ascii="Times New Roman" w:hAnsi="Times New Roman" w:cs="Times New Roman"/>
        </w:rPr>
        <w:t>rds-based data services that</w:t>
      </w:r>
      <w:r w:rsidR="00F20466" w:rsidRPr="00AF24CB">
        <w:rPr>
          <w:rFonts w:ascii="Times New Roman" w:hAnsi="Times New Roman" w:cs="Times New Roman"/>
        </w:rPr>
        <w:t xml:space="preserve"> implementations of the Public API are expected to provide</w:t>
      </w:r>
    </w:p>
    <w:p w14:paraId="213C0CF8" w14:textId="718F917A" w:rsidR="007F222D" w:rsidRPr="00AF24CB" w:rsidRDefault="005473DC">
      <w:pPr>
        <w:pStyle w:val="ListParagraph"/>
        <w:numPr>
          <w:ilvl w:val="1"/>
          <w:numId w:val="6"/>
        </w:numPr>
        <w:rPr>
          <w:rFonts w:ascii="Times New Roman" w:hAnsi="Times New Roman" w:cs="Times New Roman"/>
        </w:rPr>
      </w:pPr>
      <w:r w:rsidRPr="00AF24CB">
        <w:rPr>
          <w:rFonts w:ascii="Times New Roman" w:hAnsi="Times New Roman" w:cs="Times New Roman"/>
          <w:u w:val="single"/>
        </w:rPr>
        <w:lastRenderedPageBreak/>
        <w:t>Core Data Profiles</w:t>
      </w:r>
      <w:r w:rsidR="007F222D" w:rsidRPr="00AF24CB">
        <w:rPr>
          <w:rFonts w:ascii="Times New Roman" w:hAnsi="Times New Roman" w:cs="Times New Roman"/>
        </w:rPr>
        <w:t xml:space="preserve">.  </w:t>
      </w:r>
      <w:r w:rsidR="00F20466" w:rsidRPr="00AF24CB">
        <w:rPr>
          <w:rFonts w:ascii="Times New Roman" w:hAnsi="Times New Roman" w:cs="Times New Roman"/>
        </w:rPr>
        <w:t>Data profiles that</w:t>
      </w:r>
      <w:r w:rsidRPr="00AF24CB">
        <w:rPr>
          <w:rFonts w:ascii="Times New Roman" w:hAnsi="Times New Roman" w:cs="Times New Roman"/>
        </w:rPr>
        <w:t xml:space="preserve"> describe the content and format of the data exposed by the Core Data Services, including </w:t>
      </w:r>
      <w:r w:rsidR="00717C75">
        <w:rPr>
          <w:rFonts w:ascii="Times New Roman" w:hAnsi="Times New Roman" w:cs="Times New Roman"/>
        </w:rPr>
        <w:t>definitions and cardinality of</w:t>
      </w:r>
      <w:r w:rsidRPr="00AF24CB">
        <w:rPr>
          <w:rFonts w:ascii="Times New Roman" w:hAnsi="Times New Roman" w:cs="Times New Roman"/>
        </w:rPr>
        <w:t xml:space="preserve"> data attributes</w:t>
      </w:r>
      <w:r w:rsidR="00717C75">
        <w:rPr>
          <w:rFonts w:ascii="Times New Roman" w:hAnsi="Times New Roman" w:cs="Times New Roman"/>
        </w:rPr>
        <w:t xml:space="preserve">, </w:t>
      </w:r>
      <w:r w:rsidRPr="00AF24CB">
        <w:rPr>
          <w:rFonts w:ascii="Times New Roman" w:hAnsi="Times New Roman" w:cs="Times New Roman"/>
        </w:rPr>
        <w:t>and value sets for coded fields.</w:t>
      </w:r>
    </w:p>
    <w:p w14:paraId="6758E01C" w14:textId="0AF22CED" w:rsidR="00570CDD" w:rsidRPr="00AF24CB" w:rsidRDefault="00570CDD" w:rsidP="00AF24CB">
      <w:pPr>
        <w:ind w:left="1620"/>
        <w:rPr>
          <w:rFonts w:ascii="Times New Roman" w:hAnsi="Times New Roman" w:cs="Times New Roman"/>
          <w:color w:val="FF0000"/>
        </w:rPr>
      </w:pPr>
    </w:p>
    <w:p w14:paraId="6BC42B39" w14:textId="560910BC" w:rsidR="000A2976" w:rsidRPr="00AF24CB" w:rsidRDefault="00570CDD" w:rsidP="00782662">
      <w:pPr>
        <w:pStyle w:val="ListParagraph"/>
        <w:numPr>
          <w:ilvl w:val="0"/>
          <w:numId w:val="6"/>
        </w:numPr>
        <w:rPr>
          <w:rFonts w:ascii="Times New Roman" w:hAnsi="Times New Roman" w:cs="Times New Roman"/>
          <w:b/>
          <w:color w:val="FF0000"/>
        </w:rPr>
      </w:pPr>
      <w:r w:rsidRPr="00AF24CB">
        <w:rPr>
          <w:rFonts w:ascii="Times New Roman" w:hAnsi="Times New Roman" w:cs="Times New Roman"/>
          <w:b/>
        </w:rPr>
        <w:t xml:space="preserve">The nationwide exchange network should be </w:t>
      </w:r>
      <w:r>
        <w:rPr>
          <w:rFonts w:ascii="Times New Roman" w:hAnsi="Times New Roman" w:cs="Times New Roman"/>
          <w:b/>
        </w:rPr>
        <w:t>based on a</w:t>
      </w:r>
      <w:r w:rsidRPr="00AF24CB">
        <w:rPr>
          <w:rFonts w:ascii="Times New Roman" w:hAnsi="Times New Roman" w:cs="Times New Roman"/>
          <w:b/>
        </w:rPr>
        <w:t xml:space="preserve"> </w:t>
      </w:r>
      <w:r w:rsidRPr="00570CDD">
        <w:rPr>
          <w:rFonts w:ascii="Times New Roman" w:hAnsi="Times New Roman" w:cs="Times New Roman"/>
          <w:b/>
        </w:rPr>
        <w:t xml:space="preserve">Coordinated </w:t>
      </w:r>
      <w:r>
        <w:rPr>
          <w:rFonts w:ascii="Times New Roman" w:hAnsi="Times New Roman" w:cs="Times New Roman"/>
          <w:b/>
        </w:rPr>
        <w:t>Architecture that "loosely couples" market-based Data Sharing Networks</w:t>
      </w:r>
    </w:p>
    <w:p w14:paraId="10DE93A5" w14:textId="0FB1E37C" w:rsidR="006F2E5B" w:rsidRDefault="00961243" w:rsidP="00AF24CB">
      <w:pPr>
        <w:pStyle w:val="ListParagraph"/>
        <w:numPr>
          <w:ilvl w:val="1"/>
          <w:numId w:val="6"/>
        </w:numPr>
        <w:rPr>
          <w:rFonts w:ascii="Times New Roman" w:hAnsi="Times New Roman" w:cs="Times New Roman"/>
        </w:rPr>
      </w:pPr>
      <w:r>
        <w:rPr>
          <w:rFonts w:ascii="Times New Roman" w:hAnsi="Times New Roman" w:cs="Times New Roman"/>
          <w:u w:val="single"/>
        </w:rPr>
        <w:t>The Coordinated Architecture</w:t>
      </w:r>
    </w:p>
    <w:p w14:paraId="5FBB0D6F" w14:textId="536D3BE4" w:rsidR="007178E8" w:rsidRPr="00AF24CB" w:rsidRDefault="000A2976" w:rsidP="00AF24CB">
      <w:pPr>
        <w:pStyle w:val="ListParagraph"/>
        <w:numPr>
          <w:ilvl w:val="2"/>
          <w:numId w:val="6"/>
        </w:numPr>
        <w:rPr>
          <w:rFonts w:ascii="Times New Roman" w:hAnsi="Times New Roman" w:cs="Times New Roman"/>
        </w:rPr>
      </w:pPr>
      <w:r w:rsidRPr="00AF24CB">
        <w:rPr>
          <w:rFonts w:ascii="Times New Roman" w:hAnsi="Times New Roman" w:cs="Times New Roman"/>
        </w:rPr>
        <w:t xml:space="preserve">We do not recommend that the government attempt to create a single, top-down architecture for nationwide interoperability.  We recommend instead that nationwide interoperability be founded on </w:t>
      </w:r>
      <w:r w:rsidR="00152B28">
        <w:rPr>
          <w:rFonts w:ascii="Times New Roman" w:hAnsi="Times New Roman" w:cs="Times New Roman"/>
        </w:rPr>
        <w:t xml:space="preserve">the </w:t>
      </w:r>
      <w:r w:rsidR="00E1232B">
        <w:rPr>
          <w:rFonts w:ascii="Times New Roman" w:hAnsi="Times New Roman" w:cs="Times New Roman"/>
        </w:rPr>
        <w:t>I</w:t>
      </w:r>
      <w:r w:rsidRPr="00AF24CB">
        <w:rPr>
          <w:rFonts w:ascii="Times New Roman" w:hAnsi="Times New Roman" w:cs="Times New Roman"/>
        </w:rPr>
        <w:t>nternet principle</w:t>
      </w:r>
      <w:r w:rsidR="00152B28">
        <w:rPr>
          <w:rFonts w:ascii="Times New Roman" w:hAnsi="Times New Roman" w:cs="Times New Roman"/>
        </w:rPr>
        <w:t xml:space="preserve"> of loose coupling</w:t>
      </w:r>
      <w:r w:rsidRPr="00AF24CB">
        <w:rPr>
          <w:rFonts w:ascii="Times New Roman" w:hAnsi="Times New Roman" w:cs="Times New Roman"/>
        </w:rPr>
        <w:t xml:space="preserve"> that have proven to be scalable and flexible to current and future implementation heterogeneity.</w:t>
      </w:r>
    </w:p>
    <w:p w14:paraId="43B3BE65" w14:textId="063360A3" w:rsidR="00961243" w:rsidRPr="00AF24CB" w:rsidRDefault="00782662" w:rsidP="00AF24CB">
      <w:pPr>
        <w:pStyle w:val="ListParagraph"/>
        <w:numPr>
          <w:ilvl w:val="2"/>
          <w:numId w:val="6"/>
        </w:numPr>
        <w:rPr>
          <w:rFonts w:ascii="Times New Roman" w:hAnsi="Times New Roman" w:cs="Times New Roman"/>
          <w:b/>
        </w:rPr>
      </w:pPr>
      <w:r w:rsidRPr="00AF24CB">
        <w:rPr>
          <w:rFonts w:ascii="Times New Roman" w:hAnsi="Times New Roman" w:cs="Times New Roman"/>
        </w:rPr>
        <w:t xml:space="preserve">A nationwide approach to interoperability should </w:t>
      </w:r>
      <w:r w:rsidR="007B646A" w:rsidRPr="00AF24CB">
        <w:rPr>
          <w:rFonts w:ascii="Times New Roman" w:hAnsi="Times New Roman" w:cs="Times New Roman"/>
        </w:rPr>
        <w:t>tap</w:t>
      </w:r>
      <w:r w:rsidRPr="00AF24CB">
        <w:rPr>
          <w:rFonts w:ascii="Times New Roman" w:hAnsi="Times New Roman" w:cs="Times New Roman"/>
        </w:rPr>
        <w:t xml:space="preserve"> into the dynamism of the market to accomplish important societal healthcare objectives without stifling the ability of market players to continue to innovate to meet </w:t>
      </w:r>
      <w:r w:rsidR="007B646A" w:rsidRPr="00AF24CB">
        <w:rPr>
          <w:rFonts w:ascii="Times New Roman" w:hAnsi="Times New Roman" w:cs="Times New Roman"/>
        </w:rPr>
        <w:t xml:space="preserve">clinical and business </w:t>
      </w:r>
      <w:r w:rsidRPr="00AF24CB">
        <w:rPr>
          <w:rFonts w:ascii="Times New Roman" w:hAnsi="Times New Roman" w:cs="Times New Roman"/>
        </w:rPr>
        <w:t>interoperability needs.</w:t>
      </w:r>
    </w:p>
    <w:p w14:paraId="08F7F761" w14:textId="30B15919" w:rsidR="00961243" w:rsidRPr="00AF24CB" w:rsidRDefault="00961243" w:rsidP="00AF24CB">
      <w:pPr>
        <w:pStyle w:val="ListParagraph"/>
        <w:numPr>
          <w:ilvl w:val="2"/>
          <w:numId w:val="6"/>
        </w:numPr>
        <w:rPr>
          <w:rFonts w:ascii="Times New Roman" w:hAnsi="Times New Roman" w:cs="Times New Roman"/>
          <w:b/>
        </w:rPr>
      </w:pPr>
      <w:r>
        <w:rPr>
          <w:rFonts w:ascii="Times New Roman" w:hAnsi="Times New Roman" w:cs="Times New Roman"/>
        </w:rPr>
        <w:t>The Coordinated Architecture should be modeled after the principles that have allowed the Internet to scale – a core set of tightly specified services that enable multiple heterogeneous ecosystems to emerge.</w:t>
      </w:r>
    </w:p>
    <w:p w14:paraId="69F543CA" w14:textId="2868B6AA" w:rsidR="00152B28" w:rsidRPr="00AF24CB" w:rsidRDefault="00152B28" w:rsidP="00AF24CB">
      <w:pPr>
        <w:pStyle w:val="ListParagraph"/>
        <w:numPr>
          <w:ilvl w:val="2"/>
          <w:numId w:val="6"/>
        </w:numPr>
        <w:rPr>
          <w:rFonts w:ascii="Times New Roman" w:hAnsi="Times New Roman" w:cs="Times New Roman"/>
          <w:b/>
        </w:rPr>
      </w:pPr>
      <w:r>
        <w:rPr>
          <w:rFonts w:ascii="Times New Roman" w:hAnsi="Times New Roman" w:cs="Times New Roman"/>
        </w:rPr>
        <w:t xml:space="preserve">We do not envision the CA being an entity or an actual infrastructure implementation but rather a set of standards and principles based on internet-style patterns and building blocks (such as </w:t>
      </w:r>
      <w:proofErr w:type="spellStart"/>
      <w:r>
        <w:rPr>
          <w:rFonts w:ascii="Times New Roman" w:hAnsi="Times New Roman" w:cs="Times New Roman"/>
        </w:rPr>
        <w:t>ReSTful</w:t>
      </w:r>
      <w:proofErr w:type="spellEnd"/>
      <w:r>
        <w:rPr>
          <w:rFonts w:ascii="Times New Roman" w:hAnsi="Times New Roman" w:cs="Times New Roman"/>
        </w:rPr>
        <w:t xml:space="preserve"> APIs, HTTPS, OAUTH, DNS, </w:t>
      </w:r>
      <w:proofErr w:type="spellStart"/>
      <w:r>
        <w:rPr>
          <w:rFonts w:ascii="Times New Roman" w:hAnsi="Times New Roman" w:cs="Times New Roman"/>
        </w:rPr>
        <w:t>etc</w:t>
      </w:r>
      <w:proofErr w:type="spellEnd"/>
      <w:r>
        <w:rPr>
          <w:rFonts w:ascii="Times New Roman" w:hAnsi="Times New Roman" w:cs="Times New Roman"/>
        </w:rPr>
        <w:t>).</w:t>
      </w:r>
    </w:p>
    <w:p w14:paraId="25FF5289" w14:textId="58F9FF45" w:rsidR="007178E8" w:rsidRPr="00AF24CB" w:rsidRDefault="00961243" w:rsidP="00AF24CB">
      <w:pPr>
        <w:pStyle w:val="ListParagraph"/>
        <w:keepNext/>
        <w:numPr>
          <w:ilvl w:val="1"/>
          <w:numId w:val="6"/>
        </w:numPr>
        <w:rPr>
          <w:rFonts w:ascii="Times New Roman" w:hAnsi="Times New Roman" w:cs="Times New Roman"/>
          <w:b/>
          <w:u w:val="single"/>
        </w:rPr>
      </w:pPr>
      <w:r w:rsidRPr="00AF24CB">
        <w:rPr>
          <w:rFonts w:ascii="Times New Roman" w:hAnsi="Times New Roman" w:cs="Times New Roman"/>
          <w:u w:val="single"/>
        </w:rPr>
        <w:t>Leverage and build upon existing networks and exchanges</w:t>
      </w:r>
      <w:r w:rsidR="00782662" w:rsidRPr="00AF24CB">
        <w:rPr>
          <w:rFonts w:ascii="Times New Roman" w:hAnsi="Times New Roman" w:cs="Times New Roman"/>
          <w:u w:val="single"/>
        </w:rPr>
        <w:t xml:space="preserve"> </w:t>
      </w:r>
    </w:p>
    <w:p w14:paraId="509F4947" w14:textId="2C37575E" w:rsidR="00152B28" w:rsidRPr="00AF24CB" w:rsidRDefault="008C2853" w:rsidP="00AF24CB">
      <w:pPr>
        <w:pStyle w:val="ListParagraph"/>
        <w:numPr>
          <w:ilvl w:val="2"/>
          <w:numId w:val="6"/>
        </w:numPr>
        <w:rPr>
          <w:rFonts w:ascii="Times New Roman" w:hAnsi="Times New Roman" w:cs="Times New Roman"/>
          <w:b/>
        </w:rPr>
      </w:pPr>
      <w:r>
        <w:rPr>
          <w:rFonts w:ascii="Times New Roman" w:hAnsi="Times New Roman" w:cs="Times New Roman"/>
        </w:rPr>
        <w:t xml:space="preserve">There are already </w:t>
      </w:r>
      <w:r w:rsidR="00C321A8">
        <w:rPr>
          <w:rFonts w:ascii="Times New Roman" w:hAnsi="Times New Roman" w:cs="Times New Roman"/>
        </w:rPr>
        <w:t xml:space="preserve">operating health exchange networks in the market today of differing levels of maturity and functionality.  However, they utilize disparate architectures and standards for exchange.  </w:t>
      </w:r>
      <w:proofErr w:type="gramStart"/>
      <w:r w:rsidR="00C321A8">
        <w:rPr>
          <w:rFonts w:ascii="Times New Roman" w:hAnsi="Times New Roman" w:cs="Times New Roman"/>
        </w:rPr>
        <w:t>a</w:t>
      </w:r>
      <w:r w:rsidR="00782662" w:rsidRPr="00AF24CB">
        <w:rPr>
          <w:rFonts w:ascii="Times New Roman" w:hAnsi="Times New Roman" w:cs="Times New Roman"/>
        </w:rPr>
        <w:t>n</w:t>
      </w:r>
      <w:r w:rsidR="00E1232B">
        <w:rPr>
          <w:rFonts w:ascii="Times New Roman" w:hAnsi="Times New Roman" w:cs="Times New Roman"/>
        </w:rPr>
        <w:t>y</w:t>
      </w:r>
      <w:proofErr w:type="gramEnd"/>
      <w:r w:rsidR="00782662" w:rsidRPr="00AF24CB">
        <w:rPr>
          <w:rFonts w:ascii="Times New Roman" w:hAnsi="Times New Roman" w:cs="Times New Roman"/>
        </w:rPr>
        <w:t xml:space="preserve"> approach to a nationwide architecture needs to be flexible to these differences and responsive to future market needs for interoperability.</w:t>
      </w:r>
    </w:p>
    <w:p w14:paraId="6D9D71FD" w14:textId="621F8285" w:rsidR="007B646A" w:rsidRPr="00AF24CB" w:rsidRDefault="00152B28" w:rsidP="00AF24CB">
      <w:pPr>
        <w:pStyle w:val="ListParagraph"/>
        <w:numPr>
          <w:ilvl w:val="2"/>
          <w:numId w:val="6"/>
        </w:numPr>
        <w:rPr>
          <w:rFonts w:ascii="Times New Roman" w:hAnsi="Times New Roman" w:cs="Times New Roman"/>
          <w:b/>
        </w:rPr>
      </w:pPr>
      <w:r>
        <w:rPr>
          <w:rFonts w:ascii="Times New Roman" w:hAnsi="Times New Roman" w:cs="Times New Roman"/>
        </w:rPr>
        <w:t>W</w:t>
      </w:r>
      <w:r w:rsidR="00717C75">
        <w:rPr>
          <w:rFonts w:ascii="Times New Roman" w:hAnsi="Times New Roman" w:cs="Times New Roman"/>
        </w:rPr>
        <w:t xml:space="preserve">e expect that </w:t>
      </w:r>
      <w:r>
        <w:rPr>
          <w:rFonts w:ascii="Times New Roman" w:hAnsi="Times New Roman" w:cs="Times New Roman"/>
        </w:rPr>
        <w:t>many</w:t>
      </w:r>
      <w:r w:rsidR="00717C75">
        <w:rPr>
          <w:rFonts w:ascii="Times New Roman" w:hAnsi="Times New Roman" w:cs="Times New Roman"/>
        </w:rPr>
        <w:t xml:space="preserve"> existing networks would take advantage of the Public API to enhance or replace existing capabilities.</w:t>
      </w:r>
      <w:r w:rsidR="00782662" w:rsidRPr="00AF24CB">
        <w:rPr>
          <w:rFonts w:ascii="Times New Roman" w:hAnsi="Times New Roman" w:cs="Times New Roman"/>
        </w:rPr>
        <w:t xml:space="preserve"> </w:t>
      </w:r>
    </w:p>
    <w:p w14:paraId="42ECCCE6" w14:textId="2924A63C" w:rsidR="006F2E5B" w:rsidRPr="00AF24CB" w:rsidRDefault="006F2E5B">
      <w:pPr>
        <w:pStyle w:val="ListParagraph"/>
        <w:numPr>
          <w:ilvl w:val="1"/>
          <w:numId w:val="6"/>
        </w:numPr>
        <w:rPr>
          <w:rFonts w:ascii="Times New Roman" w:hAnsi="Times New Roman" w:cs="Times New Roman"/>
          <w:b/>
        </w:rPr>
      </w:pPr>
      <w:r>
        <w:rPr>
          <w:rFonts w:ascii="Times New Roman" w:hAnsi="Times New Roman" w:cs="Times New Roman"/>
          <w:u w:val="single"/>
        </w:rPr>
        <w:t>The Role of</w:t>
      </w:r>
      <w:r w:rsidR="00C321A8" w:rsidRPr="00AF24CB">
        <w:rPr>
          <w:rFonts w:ascii="Times New Roman" w:hAnsi="Times New Roman" w:cs="Times New Roman"/>
          <w:u w:val="single"/>
        </w:rPr>
        <w:t xml:space="preserve"> Data Sharing Networks</w:t>
      </w:r>
      <w:r w:rsidR="00C321A8">
        <w:rPr>
          <w:rFonts w:ascii="Times New Roman" w:hAnsi="Times New Roman" w:cs="Times New Roman"/>
        </w:rPr>
        <w:t xml:space="preserve">.  </w:t>
      </w:r>
    </w:p>
    <w:p w14:paraId="4C2AE4E8" w14:textId="117D6A06" w:rsidR="007B646A" w:rsidRPr="00AF24CB" w:rsidRDefault="00A87573" w:rsidP="00AF24CB">
      <w:pPr>
        <w:pStyle w:val="ListParagraph"/>
        <w:numPr>
          <w:ilvl w:val="2"/>
          <w:numId w:val="6"/>
        </w:numPr>
        <w:rPr>
          <w:rFonts w:ascii="Times New Roman" w:hAnsi="Times New Roman" w:cs="Times New Roman"/>
          <w:b/>
        </w:rPr>
      </w:pPr>
      <w:r w:rsidRPr="00AF24CB">
        <w:rPr>
          <w:rFonts w:ascii="Times New Roman" w:hAnsi="Times New Roman" w:cs="Times New Roman"/>
        </w:rPr>
        <w:t>HIE n</w:t>
      </w:r>
      <w:r w:rsidR="007B646A" w:rsidRPr="00AF24CB">
        <w:rPr>
          <w:rFonts w:ascii="Times New Roman" w:hAnsi="Times New Roman" w:cs="Times New Roman"/>
        </w:rPr>
        <w:t xml:space="preserve">etworks create business and technical </w:t>
      </w:r>
      <w:r w:rsidRPr="00AF24CB">
        <w:rPr>
          <w:rFonts w:ascii="Times New Roman" w:hAnsi="Times New Roman" w:cs="Times New Roman"/>
        </w:rPr>
        <w:t xml:space="preserve">solutions that allow independent entities to interact with each other to perform specific HIE functions.  These networks must now be adapted to create business and technical solutions that allow such HIE functions to be performed using </w:t>
      </w:r>
      <w:r w:rsidR="00203D73" w:rsidRPr="00AF24CB">
        <w:rPr>
          <w:rFonts w:ascii="Times New Roman" w:hAnsi="Times New Roman" w:cs="Times New Roman"/>
        </w:rPr>
        <w:t xml:space="preserve">a more comprehensive set of services, via the </w:t>
      </w:r>
      <w:r w:rsidRPr="00AF24CB">
        <w:rPr>
          <w:rFonts w:ascii="Times New Roman" w:hAnsi="Times New Roman" w:cs="Times New Roman"/>
        </w:rPr>
        <w:t>Public APIs.</w:t>
      </w:r>
    </w:p>
    <w:p w14:paraId="1ECD7837" w14:textId="1E73E4CD" w:rsidR="00A87573" w:rsidRPr="00AF24CB" w:rsidRDefault="00A87573" w:rsidP="00AF24CB">
      <w:pPr>
        <w:pStyle w:val="ListParagraph"/>
        <w:numPr>
          <w:ilvl w:val="2"/>
          <w:numId w:val="6"/>
        </w:numPr>
        <w:rPr>
          <w:rFonts w:ascii="Times New Roman" w:hAnsi="Times New Roman" w:cs="Times New Roman"/>
          <w:b/>
        </w:rPr>
      </w:pPr>
      <w:r w:rsidRPr="00AF24CB">
        <w:rPr>
          <w:rFonts w:ascii="Times New Roman" w:hAnsi="Times New Roman" w:cs="Times New Roman"/>
        </w:rPr>
        <w:t>HIE n</w:t>
      </w:r>
      <w:r w:rsidR="007B646A" w:rsidRPr="00AF24CB">
        <w:rPr>
          <w:rFonts w:ascii="Times New Roman" w:hAnsi="Times New Roman" w:cs="Times New Roman"/>
        </w:rPr>
        <w:t>etworks that adopt Public APIs for health information exchange would be designated as Data Sharing Networks (DSNs) in the Coordinated Architecture.</w:t>
      </w:r>
      <w:r w:rsidR="007262AF" w:rsidRPr="00AF24CB">
        <w:rPr>
          <w:rFonts w:ascii="Times New Roman" w:hAnsi="Times New Roman" w:cs="Times New Roman"/>
        </w:rPr>
        <w:t xml:space="preserve">  There are two key </w:t>
      </w:r>
      <w:r w:rsidR="00DC3B1E">
        <w:rPr>
          <w:rFonts w:ascii="Times New Roman" w:hAnsi="Times New Roman" w:cs="Times New Roman"/>
        </w:rPr>
        <w:t xml:space="preserve">DSN </w:t>
      </w:r>
      <w:r w:rsidR="007262AF" w:rsidRPr="00AF24CB">
        <w:rPr>
          <w:rFonts w:ascii="Times New Roman" w:hAnsi="Times New Roman" w:cs="Times New Roman"/>
        </w:rPr>
        <w:t xml:space="preserve">roles that </w:t>
      </w:r>
      <w:r w:rsidR="00E1232B">
        <w:rPr>
          <w:rFonts w:ascii="Times New Roman" w:hAnsi="Times New Roman" w:cs="Times New Roman"/>
        </w:rPr>
        <w:t>the Coordinated A</w:t>
      </w:r>
      <w:r w:rsidR="00717C75">
        <w:rPr>
          <w:rFonts w:ascii="Times New Roman" w:hAnsi="Times New Roman" w:cs="Times New Roman"/>
        </w:rPr>
        <w:t>rchitecture should address</w:t>
      </w:r>
      <w:r w:rsidR="007262AF" w:rsidRPr="00AF24CB">
        <w:rPr>
          <w:rFonts w:ascii="Times New Roman" w:hAnsi="Times New Roman" w:cs="Times New Roman"/>
        </w:rPr>
        <w:t>:</w:t>
      </w:r>
    </w:p>
    <w:p w14:paraId="4B8995E5" w14:textId="5F1D597F" w:rsidR="007262AF" w:rsidRPr="00AF24CB" w:rsidRDefault="007262AF" w:rsidP="00AF24CB">
      <w:pPr>
        <w:pStyle w:val="ListParagraph"/>
        <w:numPr>
          <w:ilvl w:val="3"/>
          <w:numId w:val="6"/>
        </w:numPr>
        <w:rPr>
          <w:rFonts w:ascii="Times New Roman" w:hAnsi="Times New Roman" w:cs="Times New Roman"/>
          <w:b/>
        </w:rPr>
      </w:pPr>
      <w:r w:rsidRPr="00AF24CB">
        <w:rPr>
          <w:rFonts w:ascii="Times New Roman" w:hAnsi="Times New Roman" w:cs="Times New Roman"/>
          <w:i/>
        </w:rPr>
        <w:t>Within the DSN</w:t>
      </w:r>
      <w:r w:rsidRPr="00AF24CB">
        <w:rPr>
          <w:rFonts w:ascii="Times New Roman" w:hAnsi="Times New Roman" w:cs="Times New Roman"/>
        </w:rPr>
        <w:t xml:space="preserve">, </w:t>
      </w:r>
      <w:r w:rsidR="00376240" w:rsidRPr="00AF24CB">
        <w:rPr>
          <w:rFonts w:ascii="Times New Roman" w:hAnsi="Times New Roman" w:cs="Times New Roman"/>
        </w:rPr>
        <w:t xml:space="preserve">facilitating exchange among entities </w:t>
      </w:r>
      <w:r w:rsidR="00DC3B1E">
        <w:rPr>
          <w:rFonts w:ascii="Times New Roman" w:hAnsi="Times New Roman" w:cs="Times New Roman"/>
        </w:rPr>
        <w:t>by leveraging the</w:t>
      </w:r>
      <w:r w:rsidR="00376240" w:rsidRPr="00AF24CB">
        <w:rPr>
          <w:rFonts w:ascii="Times New Roman" w:hAnsi="Times New Roman" w:cs="Times New Roman"/>
        </w:rPr>
        <w:t xml:space="preserve"> Public APIs</w:t>
      </w:r>
      <w:r w:rsidRPr="00AF24CB">
        <w:rPr>
          <w:rFonts w:ascii="Times New Roman" w:hAnsi="Times New Roman" w:cs="Times New Roman"/>
        </w:rPr>
        <w:t>.  This has a technical component (</w:t>
      </w:r>
      <w:r w:rsidR="00376240" w:rsidRPr="00AF24CB">
        <w:rPr>
          <w:rFonts w:ascii="Times New Roman" w:hAnsi="Times New Roman" w:cs="Times New Roman"/>
        </w:rPr>
        <w:t>e.g.</w:t>
      </w:r>
      <w:r w:rsidRPr="00AF24CB">
        <w:rPr>
          <w:rFonts w:ascii="Times New Roman" w:hAnsi="Times New Roman" w:cs="Times New Roman"/>
        </w:rPr>
        <w:t xml:space="preserve">, </w:t>
      </w:r>
      <w:r w:rsidR="00BB1294" w:rsidRPr="00AF24CB">
        <w:rPr>
          <w:rFonts w:ascii="Times New Roman" w:hAnsi="Times New Roman" w:cs="Times New Roman"/>
        </w:rPr>
        <w:t>what technologies are used to</w:t>
      </w:r>
      <w:r w:rsidRPr="00AF24CB">
        <w:rPr>
          <w:rFonts w:ascii="Times New Roman" w:hAnsi="Times New Roman" w:cs="Times New Roman"/>
        </w:rPr>
        <w:t xml:space="preserve"> </w:t>
      </w:r>
      <w:r w:rsidR="00BB1294" w:rsidRPr="00AF24CB">
        <w:rPr>
          <w:rFonts w:ascii="Times New Roman" w:hAnsi="Times New Roman" w:cs="Times New Roman"/>
        </w:rPr>
        <w:t xml:space="preserve">identify patients or authenticate users </w:t>
      </w:r>
      <w:r w:rsidRPr="00AF24CB">
        <w:rPr>
          <w:rFonts w:ascii="Times New Roman" w:hAnsi="Times New Roman" w:cs="Times New Roman"/>
        </w:rPr>
        <w:t xml:space="preserve">across entities?), and a </w:t>
      </w:r>
      <w:r w:rsidR="00BB1294" w:rsidRPr="00AF24CB">
        <w:rPr>
          <w:rFonts w:ascii="Times New Roman" w:hAnsi="Times New Roman" w:cs="Times New Roman"/>
        </w:rPr>
        <w:t>policy</w:t>
      </w:r>
      <w:r w:rsidRPr="00AF24CB">
        <w:rPr>
          <w:rFonts w:ascii="Times New Roman" w:hAnsi="Times New Roman" w:cs="Times New Roman"/>
        </w:rPr>
        <w:t xml:space="preserve"> component (</w:t>
      </w:r>
      <w:r w:rsidR="00376240" w:rsidRPr="00AF24CB">
        <w:rPr>
          <w:rFonts w:ascii="Times New Roman" w:hAnsi="Times New Roman" w:cs="Times New Roman"/>
        </w:rPr>
        <w:t xml:space="preserve">e.g., what data or documents are accessible through a Public </w:t>
      </w:r>
      <w:r w:rsidR="00376240" w:rsidRPr="00AF24CB">
        <w:rPr>
          <w:rFonts w:ascii="Times New Roman" w:hAnsi="Times New Roman" w:cs="Times New Roman"/>
        </w:rPr>
        <w:lastRenderedPageBreak/>
        <w:t>API, and what are the allowed purposes for data or documents accessed through a Public API</w:t>
      </w:r>
      <w:r w:rsidR="00A9475F" w:rsidRPr="00AF24CB">
        <w:rPr>
          <w:rFonts w:ascii="Times New Roman" w:hAnsi="Times New Roman" w:cs="Times New Roman"/>
        </w:rPr>
        <w:t>?</w:t>
      </w:r>
      <w:r w:rsidRPr="00AF24CB">
        <w:rPr>
          <w:rFonts w:ascii="Times New Roman" w:hAnsi="Times New Roman" w:cs="Times New Roman"/>
        </w:rPr>
        <w:t>)</w:t>
      </w:r>
    </w:p>
    <w:p w14:paraId="784849B4" w14:textId="200F29FD" w:rsidR="007262AF" w:rsidRPr="00AF24CB" w:rsidRDefault="007262AF" w:rsidP="00AF24CB">
      <w:pPr>
        <w:pStyle w:val="ListParagraph"/>
        <w:numPr>
          <w:ilvl w:val="3"/>
          <w:numId w:val="6"/>
        </w:numPr>
        <w:rPr>
          <w:rFonts w:ascii="Times New Roman" w:hAnsi="Times New Roman" w:cs="Times New Roman"/>
          <w:b/>
        </w:rPr>
      </w:pPr>
      <w:r w:rsidRPr="00AF24CB">
        <w:rPr>
          <w:rFonts w:ascii="Times New Roman" w:hAnsi="Times New Roman" w:cs="Times New Roman"/>
          <w:i/>
        </w:rPr>
        <w:t>Across DSNs</w:t>
      </w:r>
      <w:r w:rsidRPr="00AF24CB">
        <w:rPr>
          <w:rFonts w:ascii="Times New Roman" w:hAnsi="Times New Roman" w:cs="Times New Roman"/>
        </w:rPr>
        <w:t xml:space="preserve">, providing </w:t>
      </w:r>
      <w:r w:rsidR="00152B28">
        <w:rPr>
          <w:rFonts w:ascii="Times New Roman" w:hAnsi="Times New Roman" w:cs="Times New Roman"/>
        </w:rPr>
        <w:t>definitions and standards for services to</w:t>
      </w:r>
      <w:r w:rsidRPr="00AF24CB">
        <w:rPr>
          <w:rFonts w:ascii="Times New Roman" w:hAnsi="Times New Roman" w:cs="Times New Roman"/>
        </w:rPr>
        <w:t xml:space="preserve"> be used to </w:t>
      </w:r>
      <w:r w:rsidR="00152B28">
        <w:rPr>
          <w:rFonts w:ascii="Times New Roman" w:hAnsi="Times New Roman" w:cs="Times New Roman"/>
        </w:rPr>
        <w:t>bridge across</w:t>
      </w:r>
      <w:r w:rsidRPr="00AF24CB">
        <w:rPr>
          <w:rFonts w:ascii="Times New Roman" w:hAnsi="Times New Roman" w:cs="Times New Roman"/>
        </w:rPr>
        <w:t xml:space="preserve"> different DSNs</w:t>
      </w:r>
      <w:r w:rsidR="00152B28">
        <w:rPr>
          <w:rFonts w:ascii="Times New Roman" w:hAnsi="Times New Roman" w:cs="Times New Roman"/>
        </w:rPr>
        <w:t>, when this is deemed necessary</w:t>
      </w:r>
      <w:r w:rsidRPr="00AF24CB">
        <w:rPr>
          <w:rFonts w:ascii="Times New Roman" w:hAnsi="Times New Roman" w:cs="Times New Roman"/>
        </w:rPr>
        <w:t xml:space="preserve">.  </w:t>
      </w:r>
      <w:r w:rsidR="007B513C" w:rsidRPr="00AF24CB">
        <w:rPr>
          <w:rFonts w:ascii="Times New Roman" w:hAnsi="Times New Roman" w:cs="Times New Roman"/>
        </w:rPr>
        <w:t>This will have cross-network technical components (</w:t>
      </w:r>
      <w:r w:rsidR="006F2E5B">
        <w:rPr>
          <w:rFonts w:ascii="Times New Roman" w:hAnsi="Times New Roman" w:cs="Times New Roman"/>
        </w:rPr>
        <w:t>e.g.</w:t>
      </w:r>
      <w:r w:rsidR="007B513C" w:rsidRPr="00AF24CB">
        <w:rPr>
          <w:rFonts w:ascii="Times New Roman" w:hAnsi="Times New Roman" w:cs="Times New Roman"/>
        </w:rPr>
        <w:t xml:space="preserve">, which standards and protocols </w:t>
      </w:r>
      <w:r w:rsidR="00B50B86" w:rsidRPr="00AF24CB">
        <w:rPr>
          <w:rFonts w:ascii="Times New Roman" w:hAnsi="Times New Roman" w:cs="Times New Roman"/>
        </w:rPr>
        <w:t>are</w:t>
      </w:r>
      <w:r w:rsidR="007B513C" w:rsidRPr="00AF24CB">
        <w:rPr>
          <w:rFonts w:ascii="Times New Roman" w:hAnsi="Times New Roman" w:cs="Times New Roman"/>
        </w:rPr>
        <w:t xml:space="preserve"> used for </w:t>
      </w:r>
      <w:r w:rsidR="00B50B86" w:rsidRPr="00AF24CB">
        <w:rPr>
          <w:rFonts w:ascii="Times New Roman" w:hAnsi="Times New Roman" w:cs="Times New Roman"/>
        </w:rPr>
        <w:t>different DSNs'</w:t>
      </w:r>
      <w:r w:rsidR="007B513C" w:rsidRPr="00AF24CB">
        <w:rPr>
          <w:rFonts w:ascii="Times New Roman" w:hAnsi="Times New Roman" w:cs="Times New Roman"/>
        </w:rPr>
        <w:t xml:space="preserve"> patient-matching or authentication technologies to interact with each other?), and policy components (</w:t>
      </w:r>
      <w:r w:rsidR="00B50B86" w:rsidRPr="00AF24CB">
        <w:rPr>
          <w:rFonts w:ascii="Times New Roman" w:hAnsi="Times New Roman" w:cs="Times New Roman"/>
        </w:rPr>
        <w:t>e.g.</w:t>
      </w:r>
      <w:r w:rsidR="007B513C" w:rsidRPr="00AF24CB">
        <w:rPr>
          <w:rFonts w:ascii="Times New Roman" w:hAnsi="Times New Roman" w:cs="Times New Roman"/>
        </w:rPr>
        <w:t xml:space="preserve">, </w:t>
      </w:r>
      <w:r w:rsidR="00376240" w:rsidRPr="00AF24CB">
        <w:rPr>
          <w:rFonts w:ascii="Times New Roman" w:hAnsi="Times New Roman" w:cs="Times New Roman"/>
        </w:rPr>
        <w:t xml:space="preserve">how </w:t>
      </w:r>
      <w:r w:rsidR="00B50B86" w:rsidRPr="00AF24CB">
        <w:rPr>
          <w:rFonts w:ascii="Times New Roman" w:hAnsi="Times New Roman" w:cs="Times New Roman"/>
        </w:rPr>
        <w:t>are</w:t>
      </w:r>
      <w:r w:rsidR="00376240" w:rsidRPr="00AF24CB">
        <w:rPr>
          <w:rFonts w:ascii="Times New Roman" w:hAnsi="Times New Roman" w:cs="Times New Roman"/>
        </w:rPr>
        <w:t xml:space="preserve"> "out of network" </w:t>
      </w:r>
      <w:r w:rsidR="00B50B86" w:rsidRPr="00AF24CB">
        <w:rPr>
          <w:rFonts w:ascii="Times New Roman" w:hAnsi="Times New Roman" w:cs="Times New Roman"/>
        </w:rPr>
        <w:t xml:space="preserve">entities authorized, and </w:t>
      </w:r>
      <w:r w:rsidR="007B513C" w:rsidRPr="00AF24CB">
        <w:rPr>
          <w:rFonts w:ascii="Times New Roman" w:hAnsi="Times New Roman" w:cs="Times New Roman"/>
        </w:rPr>
        <w:t xml:space="preserve">what </w:t>
      </w:r>
      <w:r w:rsidR="00376240" w:rsidRPr="00AF24CB">
        <w:rPr>
          <w:rFonts w:ascii="Times New Roman" w:hAnsi="Times New Roman" w:cs="Times New Roman"/>
        </w:rPr>
        <w:t xml:space="preserve">data or documents are accessible to </w:t>
      </w:r>
      <w:r w:rsidR="00B50B86" w:rsidRPr="00AF24CB">
        <w:rPr>
          <w:rFonts w:ascii="Times New Roman" w:hAnsi="Times New Roman" w:cs="Times New Roman"/>
        </w:rPr>
        <w:t xml:space="preserve">authorized </w:t>
      </w:r>
      <w:r w:rsidR="00376240" w:rsidRPr="00AF24CB">
        <w:rPr>
          <w:rFonts w:ascii="Times New Roman" w:hAnsi="Times New Roman" w:cs="Times New Roman"/>
        </w:rPr>
        <w:t>"out of network" entities?</w:t>
      </w:r>
      <w:r w:rsidR="00B50B86" w:rsidRPr="00AF24CB">
        <w:rPr>
          <w:rFonts w:ascii="Times New Roman" w:hAnsi="Times New Roman" w:cs="Times New Roman"/>
        </w:rPr>
        <w:t>)</w:t>
      </w:r>
    </w:p>
    <w:p w14:paraId="08408497" w14:textId="0BA5FBD9" w:rsidR="00B50B86" w:rsidRPr="00AF24CB" w:rsidRDefault="00B50B86" w:rsidP="00AF24CB">
      <w:pPr>
        <w:pStyle w:val="ListParagraph"/>
        <w:numPr>
          <w:ilvl w:val="2"/>
          <w:numId w:val="6"/>
        </w:numPr>
        <w:rPr>
          <w:rFonts w:ascii="Times New Roman" w:hAnsi="Times New Roman" w:cs="Times New Roman"/>
          <w:b/>
        </w:rPr>
      </w:pPr>
      <w:r w:rsidRPr="00AF24CB">
        <w:rPr>
          <w:rFonts w:ascii="Times New Roman" w:hAnsi="Times New Roman" w:cs="Times New Roman"/>
        </w:rPr>
        <w:t xml:space="preserve">It is important to clarify that clinical and financial systems that expose the Public API will have the ability to exchange data without needing a DSN, however, the DSNs provide important supporting policy, legal, </w:t>
      </w:r>
      <w:r w:rsidR="003C0580" w:rsidRPr="00AF24CB">
        <w:rPr>
          <w:rFonts w:ascii="Times New Roman" w:hAnsi="Times New Roman" w:cs="Times New Roman"/>
        </w:rPr>
        <w:t>and technical infrastructure necessary for routine exchange</w:t>
      </w:r>
      <w:r w:rsidR="006F2E5B">
        <w:rPr>
          <w:rFonts w:ascii="Times New Roman" w:hAnsi="Times New Roman" w:cs="Times New Roman"/>
        </w:rPr>
        <w:t>, much as</w:t>
      </w:r>
      <w:r w:rsidR="00DD105A">
        <w:rPr>
          <w:rFonts w:ascii="Times New Roman" w:hAnsi="Times New Roman" w:cs="Times New Roman"/>
        </w:rPr>
        <w:t xml:space="preserve"> trust arrangements among</w:t>
      </w:r>
      <w:r w:rsidR="006F2E5B">
        <w:rPr>
          <w:rFonts w:ascii="Times New Roman" w:hAnsi="Times New Roman" w:cs="Times New Roman"/>
        </w:rPr>
        <w:t xml:space="preserve"> HISPs support Direct implementations today</w:t>
      </w:r>
    </w:p>
    <w:p w14:paraId="61E9B920" w14:textId="77D377A2" w:rsidR="00750384" w:rsidRPr="00AF24CB" w:rsidRDefault="00750384" w:rsidP="00AF24CB">
      <w:pPr>
        <w:pStyle w:val="ListParagraph"/>
        <w:numPr>
          <w:ilvl w:val="2"/>
          <w:numId w:val="6"/>
        </w:numPr>
        <w:rPr>
          <w:rFonts w:ascii="Times New Roman" w:hAnsi="Times New Roman" w:cs="Times New Roman"/>
          <w:b/>
        </w:rPr>
      </w:pPr>
      <w:r>
        <w:rPr>
          <w:rFonts w:ascii="Times New Roman" w:hAnsi="Times New Roman" w:cs="Times New Roman"/>
        </w:rPr>
        <w:t>DSNs would not be limited to clinician-to-clinician exchange.  We would expect that DSNs will form around existing networks and novel networks to support a wide array of focused needs, such as research, administrative transactions, patient-accessible transactions, ACOs, etc</w:t>
      </w:r>
      <w:r w:rsidR="008B67AC">
        <w:rPr>
          <w:rFonts w:ascii="Times New Roman" w:hAnsi="Times New Roman" w:cs="Times New Roman"/>
        </w:rPr>
        <w:t>.</w:t>
      </w:r>
    </w:p>
    <w:p w14:paraId="04D5345B" w14:textId="77777777" w:rsidR="007178E8" w:rsidRPr="00AF24CB" w:rsidRDefault="007178E8" w:rsidP="007178E8">
      <w:pPr>
        <w:ind w:left="360"/>
        <w:rPr>
          <w:rFonts w:ascii="Times New Roman" w:hAnsi="Times New Roman" w:cs="Times New Roman"/>
          <w:b/>
        </w:rPr>
      </w:pPr>
    </w:p>
    <w:p w14:paraId="024641E2" w14:textId="7E847AAB" w:rsidR="007178E8" w:rsidRPr="00AF24CB" w:rsidRDefault="00D50CCE" w:rsidP="00782662">
      <w:pPr>
        <w:pStyle w:val="ListParagraph"/>
        <w:numPr>
          <w:ilvl w:val="0"/>
          <w:numId w:val="6"/>
        </w:numPr>
        <w:rPr>
          <w:rFonts w:ascii="Times New Roman" w:hAnsi="Times New Roman" w:cs="Times New Roman"/>
          <w:b/>
        </w:rPr>
      </w:pPr>
      <w:r>
        <w:rPr>
          <w:rFonts w:ascii="Times New Roman" w:hAnsi="Times New Roman" w:cs="Times New Roman"/>
          <w:b/>
        </w:rPr>
        <w:t xml:space="preserve">The </w:t>
      </w:r>
      <w:r w:rsidR="00782662" w:rsidRPr="00AF24CB">
        <w:rPr>
          <w:rFonts w:ascii="Times New Roman" w:hAnsi="Times New Roman" w:cs="Times New Roman"/>
          <w:b/>
        </w:rPr>
        <w:t>“Public API</w:t>
      </w:r>
      <w:r>
        <w:rPr>
          <w:rFonts w:ascii="Times New Roman" w:hAnsi="Times New Roman" w:cs="Times New Roman"/>
          <w:b/>
        </w:rPr>
        <w:t>" should enable</w:t>
      </w:r>
      <w:r w:rsidR="00782662" w:rsidRPr="00AF24CB">
        <w:rPr>
          <w:rFonts w:ascii="Times New Roman" w:hAnsi="Times New Roman" w:cs="Times New Roman"/>
          <w:b/>
        </w:rPr>
        <w:t xml:space="preserve"> data- and document-level access to </w:t>
      </w:r>
      <w:r w:rsidR="00041B32" w:rsidRPr="00AF24CB">
        <w:rPr>
          <w:rFonts w:ascii="Times New Roman" w:hAnsi="Times New Roman" w:cs="Times New Roman"/>
          <w:b/>
        </w:rPr>
        <w:t xml:space="preserve">clinical and financial systems </w:t>
      </w:r>
      <w:r w:rsidR="00782662" w:rsidRPr="00AF24CB">
        <w:rPr>
          <w:rFonts w:ascii="Times New Roman" w:hAnsi="Times New Roman" w:cs="Times New Roman"/>
          <w:b/>
        </w:rPr>
        <w:t xml:space="preserve">in accordance with </w:t>
      </w:r>
      <w:r w:rsidR="00DA0760" w:rsidRPr="00AF24CB">
        <w:rPr>
          <w:rFonts w:ascii="Times New Roman" w:hAnsi="Times New Roman" w:cs="Times New Roman"/>
          <w:b/>
        </w:rPr>
        <w:t xml:space="preserve">Internet-style </w:t>
      </w:r>
      <w:r w:rsidR="00782662" w:rsidRPr="00AF24CB">
        <w:rPr>
          <w:rFonts w:ascii="Times New Roman" w:hAnsi="Times New Roman" w:cs="Times New Roman"/>
          <w:b/>
        </w:rPr>
        <w:t>interoperability design principles and patterns</w:t>
      </w:r>
    </w:p>
    <w:p w14:paraId="4E74CC6A" w14:textId="71D2D905" w:rsidR="00D50CCE" w:rsidRPr="00AF24CB" w:rsidRDefault="00D50CCE" w:rsidP="00782662">
      <w:pPr>
        <w:pStyle w:val="ListParagraph"/>
        <w:numPr>
          <w:ilvl w:val="1"/>
          <w:numId w:val="6"/>
        </w:numPr>
        <w:rPr>
          <w:rFonts w:ascii="Times New Roman" w:hAnsi="Times New Roman" w:cs="Times New Roman"/>
          <w:b/>
          <w:u w:val="single"/>
        </w:rPr>
      </w:pPr>
      <w:r w:rsidRPr="00AF24CB">
        <w:rPr>
          <w:rFonts w:ascii="Times New Roman" w:hAnsi="Times New Roman" w:cs="Times New Roman"/>
          <w:u w:val="single"/>
        </w:rPr>
        <w:t>Role of the Public API</w:t>
      </w:r>
    </w:p>
    <w:p w14:paraId="5C5A1EC4" w14:textId="77777777" w:rsidR="007178E8" w:rsidRPr="00AF24CB" w:rsidRDefault="00782662" w:rsidP="00AF24CB">
      <w:pPr>
        <w:pStyle w:val="ListParagraph"/>
        <w:numPr>
          <w:ilvl w:val="2"/>
          <w:numId w:val="6"/>
        </w:numPr>
        <w:rPr>
          <w:rFonts w:ascii="Times New Roman" w:hAnsi="Times New Roman" w:cs="Times New Roman"/>
          <w:b/>
        </w:rPr>
      </w:pPr>
      <w:r w:rsidRPr="00AF24CB">
        <w:rPr>
          <w:rFonts w:ascii="Times New Roman" w:hAnsi="Times New Roman" w:cs="Times New Roman"/>
        </w:rPr>
        <w:t>The Public API comprises two components</w:t>
      </w:r>
    </w:p>
    <w:p w14:paraId="085B30BB" w14:textId="77777777" w:rsidR="007178E8" w:rsidRPr="00AF24CB" w:rsidRDefault="00782662" w:rsidP="00AF24CB">
      <w:pPr>
        <w:pStyle w:val="ListParagraph"/>
        <w:numPr>
          <w:ilvl w:val="3"/>
          <w:numId w:val="6"/>
        </w:numPr>
        <w:rPr>
          <w:rFonts w:ascii="Times New Roman" w:hAnsi="Times New Roman" w:cs="Times New Roman"/>
          <w:b/>
        </w:rPr>
      </w:pPr>
      <w:r w:rsidRPr="00AF24CB">
        <w:rPr>
          <w:rFonts w:ascii="Times New Roman" w:hAnsi="Times New Roman" w:cs="Times New Roman"/>
        </w:rPr>
        <w:t>an implementation of certain technical standards</w:t>
      </w:r>
      <w:r w:rsidR="00703B41" w:rsidRPr="00AF24CB">
        <w:rPr>
          <w:rFonts w:ascii="Times New Roman" w:hAnsi="Times New Roman" w:cs="Times New Roman"/>
        </w:rPr>
        <w:t xml:space="preserve"> (the “API”)</w:t>
      </w:r>
    </w:p>
    <w:p w14:paraId="2D693327" w14:textId="77777777" w:rsidR="007178E8" w:rsidRPr="00AF24CB" w:rsidRDefault="00782662" w:rsidP="00AF24CB">
      <w:pPr>
        <w:pStyle w:val="ListParagraph"/>
        <w:numPr>
          <w:ilvl w:val="3"/>
          <w:numId w:val="6"/>
        </w:numPr>
        <w:rPr>
          <w:rFonts w:ascii="Times New Roman" w:hAnsi="Times New Roman" w:cs="Times New Roman"/>
          <w:b/>
        </w:rPr>
      </w:pPr>
      <w:r w:rsidRPr="00AF24CB">
        <w:rPr>
          <w:rFonts w:ascii="Times New Roman" w:hAnsi="Times New Roman" w:cs="Times New Roman"/>
        </w:rPr>
        <w:t>an agreement to meet certain obligations governing "public" access to the API</w:t>
      </w:r>
    </w:p>
    <w:p w14:paraId="7A6B62E3" w14:textId="77777777" w:rsidR="00D50CCE" w:rsidRPr="00B14B6F" w:rsidRDefault="00D50CCE" w:rsidP="00AF24CB">
      <w:pPr>
        <w:pStyle w:val="ListParagraph"/>
        <w:numPr>
          <w:ilvl w:val="2"/>
          <w:numId w:val="6"/>
        </w:numPr>
        <w:rPr>
          <w:rFonts w:ascii="Times New Roman" w:hAnsi="Times New Roman" w:cs="Times New Roman"/>
          <w:b/>
        </w:rPr>
      </w:pPr>
      <w:r w:rsidRPr="00B14B6F">
        <w:rPr>
          <w:rFonts w:ascii="Times New Roman" w:hAnsi="Times New Roman" w:cs="Times New Roman"/>
        </w:rPr>
        <w:t>What makes an API a “Public API” is a set of conventions defining “public” access to the API</w:t>
      </w:r>
    </w:p>
    <w:p w14:paraId="04BDA45E" w14:textId="77777777" w:rsidR="00D50CCE" w:rsidRPr="00B14B6F" w:rsidRDefault="00D50CCE" w:rsidP="00AF24CB">
      <w:pPr>
        <w:pStyle w:val="ListParagraph"/>
        <w:numPr>
          <w:ilvl w:val="3"/>
          <w:numId w:val="6"/>
        </w:numPr>
        <w:rPr>
          <w:rFonts w:ascii="Times New Roman" w:hAnsi="Times New Roman" w:cs="Times New Roman"/>
          <w:b/>
        </w:rPr>
      </w:pPr>
      <w:r w:rsidRPr="00B14B6F">
        <w:rPr>
          <w:rFonts w:ascii="Times New Roman" w:hAnsi="Times New Roman" w:cs="Times New Roman"/>
        </w:rPr>
        <w:t>A “Public API” does not imply that data is exposed without regard to privacy and security.</w:t>
      </w:r>
    </w:p>
    <w:p w14:paraId="7A574E09" w14:textId="77777777" w:rsidR="00D50CCE" w:rsidRPr="00B14B6F" w:rsidRDefault="00D50CCE" w:rsidP="00AF24CB">
      <w:pPr>
        <w:pStyle w:val="ListParagraph"/>
        <w:numPr>
          <w:ilvl w:val="3"/>
          <w:numId w:val="6"/>
        </w:numPr>
        <w:rPr>
          <w:rFonts w:ascii="Times New Roman" w:hAnsi="Times New Roman" w:cs="Times New Roman"/>
          <w:b/>
        </w:rPr>
      </w:pPr>
      <w:r w:rsidRPr="00B14B6F">
        <w:rPr>
          <w:rFonts w:ascii="Times New Roman" w:hAnsi="Times New Roman" w:cs="Times New Roman"/>
        </w:rPr>
        <w:t>An API provides the technical means for access to EHR data, however, there are legal and business considerations that must be addressed before any given provider and/or vendor would allow another party to use the API to access information.</w:t>
      </w:r>
    </w:p>
    <w:p w14:paraId="76857F23" w14:textId="2A033676" w:rsidR="00D50CCE" w:rsidRPr="00AF24CB" w:rsidRDefault="00D50CCE" w:rsidP="00AF24CB">
      <w:pPr>
        <w:pStyle w:val="ListParagraph"/>
        <w:numPr>
          <w:ilvl w:val="3"/>
          <w:numId w:val="6"/>
        </w:numPr>
        <w:rPr>
          <w:rFonts w:ascii="Times New Roman" w:hAnsi="Times New Roman" w:cs="Times New Roman"/>
          <w:b/>
        </w:rPr>
      </w:pPr>
      <w:r w:rsidRPr="00B14B6F">
        <w:rPr>
          <w:rFonts w:ascii="Times New Roman" w:hAnsi="Times New Roman" w:cs="Times New Roman"/>
        </w:rPr>
        <w:t>What is “public” in a “public API” is that the means for interfacing to it are uniformly available, it is based on non-proprietary standards, it is tested for conformance to such standards by trusted third parties, and there are well-defined, fairly-applied, business and legal frameworks for using the API.</w:t>
      </w:r>
    </w:p>
    <w:p w14:paraId="7871B5F8" w14:textId="3F0E255A" w:rsidR="00D50CCE" w:rsidRPr="00AF24CB" w:rsidRDefault="00D50CCE" w:rsidP="00D50CCE">
      <w:pPr>
        <w:pStyle w:val="ListParagraph"/>
        <w:numPr>
          <w:ilvl w:val="1"/>
          <w:numId w:val="6"/>
        </w:numPr>
        <w:rPr>
          <w:rFonts w:ascii="Times New Roman" w:hAnsi="Times New Roman" w:cs="Times New Roman"/>
          <w:b/>
          <w:u w:val="single"/>
        </w:rPr>
      </w:pPr>
      <w:r>
        <w:rPr>
          <w:rFonts w:ascii="Times New Roman" w:hAnsi="Times New Roman" w:cs="Times New Roman"/>
          <w:u w:val="single"/>
        </w:rPr>
        <w:t>FHIR as the Public API Technical Standard</w:t>
      </w:r>
    </w:p>
    <w:p w14:paraId="252BB891" w14:textId="77777777" w:rsidR="00D50CCE" w:rsidRPr="00AF24CB" w:rsidRDefault="00D50CCE" w:rsidP="00AF24CB">
      <w:pPr>
        <w:pStyle w:val="ListParagraph"/>
        <w:numPr>
          <w:ilvl w:val="2"/>
          <w:numId w:val="6"/>
        </w:numPr>
        <w:rPr>
          <w:rFonts w:ascii="Times New Roman" w:hAnsi="Times New Roman" w:cs="Times New Roman"/>
          <w:b/>
        </w:rPr>
      </w:pPr>
      <w:r w:rsidRPr="00B14B6F">
        <w:rPr>
          <w:rFonts w:ascii="Times New Roman" w:hAnsi="Times New Roman" w:cs="Times New Roman"/>
        </w:rPr>
        <w:t xml:space="preserve">Current exchange APIs (such as XDS/XCA) allow access to structured and unstructured documents, but do not allow direct access to individual data elements.  There is currently no widely accepted healthcare industry API that provides discrete data-level access to EHR data.  </w:t>
      </w:r>
    </w:p>
    <w:p w14:paraId="08DF40B0" w14:textId="5714EABB" w:rsidR="00D50CCE" w:rsidRPr="00B14B6F" w:rsidRDefault="00D50CCE" w:rsidP="00AF24CB">
      <w:pPr>
        <w:pStyle w:val="ListParagraph"/>
        <w:numPr>
          <w:ilvl w:val="2"/>
          <w:numId w:val="6"/>
        </w:numPr>
        <w:rPr>
          <w:rFonts w:ascii="Times New Roman" w:hAnsi="Times New Roman" w:cs="Times New Roman"/>
          <w:b/>
        </w:rPr>
      </w:pPr>
      <w:r>
        <w:rPr>
          <w:rFonts w:ascii="Times New Roman" w:hAnsi="Times New Roman" w:cs="Times New Roman"/>
        </w:rPr>
        <w:lastRenderedPageBreak/>
        <w:t xml:space="preserve">A healthcare Public API needs to enable access to both clinical documents (e.g., </w:t>
      </w:r>
      <w:r w:rsidR="004E687D">
        <w:rPr>
          <w:rFonts w:ascii="Times New Roman" w:hAnsi="Times New Roman" w:cs="Times New Roman"/>
        </w:rPr>
        <w:t xml:space="preserve">referral summary, discharge summary, </w:t>
      </w:r>
      <w:proofErr w:type="spellStart"/>
      <w:r w:rsidR="004E687D">
        <w:rPr>
          <w:rFonts w:ascii="Times New Roman" w:hAnsi="Times New Roman" w:cs="Times New Roman"/>
        </w:rPr>
        <w:t>etc</w:t>
      </w:r>
      <w:proofErr w:type="spellEnd"/>
      <w:r w:rsidR="004E687D">
        <w:rPr>
          <w:rFonts w:ascii="Times New Roman" w:hAnsi="Times New Roman" w:cs="Times New Roman"/>
        </w:rPr>
        <w:t xml:space="preserve">) and discrete data elements (e.g., medications, labs, problems, </w:t>
      </w:r>
      <w:proofErr w:type="spellStart"/>
      <w:r w:rsidR="004E687D">
        <w:rPr>
          <w:rFonts w:ascii="Times New Roman" w:hAnsi="Times New Roman" w:cs="Times New Roman"/>
        </w:rPr>
        <w:t>etc</w:t>
      </w:r>
      <w:proofErr w:type="spellEnd"/>
      <w:r w:rsidR="004E687D">
        <w:rPr>
          <w:rFonts w:ascii="Times New Roman" w:hAnsi="Times New Roman" w:cs="Times New Roman"/>
        </w:rPr>
        <w:t>)</w:t>
      </w:r>
    </w:p>
    <w:p w14:paraId="313A506A" w14:textId="3B62EFDA" w:rsidR="00D50CCE" w:rsidRPr="00AF24CB" w:rsidRDefault="00D50CCE">
      <w:pPr>
        <w:pStyle w:val="ListParagraph"/>
        <w:numPr>
          <w:ilvl w:val="2"/>
          <w:numId w:val="6"/>
        </w:numPr>
        <w:rPr>
          <w:rFonts w:ascii="Times New Roman" w:hAnsi="Times New Roman" w:cs="Times New Roman"/>
          <w:b/>
        </w:rPr>
      </w:pPr>
      <w:r w:rsidRPr="00B14B6F">
        <w:rPr>
          <w:rFonts w:ascii="Times New Roman" w:hAnsi="Times New Roman" w:cs="Times New Roman"/>
        </w:rPr>
        <w:t xml:space="preserve">The JTF believes that </w:t>
      </w:r>
      <w:r w:rsidR="00DD105A">
        <w:rPr>
          <w:rFonts w:ascii="Times New Roman" w:hAnsi="Times New Roman" w:cs="Times New Roman"/>
        </w:rPr>
        <w:t xml:space="preserve">HL7 </w:t>
      </w:r>
      <w:r w:rsidRPr="00B14B6F">
        <w:rPr>
          <w:rFonts w:ascii="Times New Roman" w:hAnsi="Times New Roman" w:cs="Times New Roman"/>
        </w:rPr>
        <w:t>FHIR (</w:t>
      </w:r>
      <w:r w:rsidR="006C3B86">
        <w:rPr>
          <w:rFonts w:ascii="Times New Roman" w:hAnsi="Times New Roman" w:cs="Times New Roman"/>
        </w:rPr>
        <w:t>accompanied by</w:t>
      </w:r>
      <w:r w:rsidRPr="00B14B6F">
        <w:rPr>
          <w:rFonts w:ascii="Times New Roman" w:hAnsi="Times New Roman" w:cs="Times New Roman"/>
        </w:rPr>
        <w:t xml:space="preserve"> FHIR profiles) </w:t>
      </w:r>
      <w:r w:rsidR="004E687D">
        <w:rPr>
          <w:rFonts w:ascii="Times New Roman" w:hAnsi="Times New Roman" w:cs="Times New Roman"/>
        </w:rPr>
        <w:t>is</w:t>
      </w:r>
      <w:r w:rsidRPr="00B14B6F">
        <w:rPr>
          <w:rFonts w:ascii="Times New Roman" w:hAnsi="Times New Roman" w:cs="Times New Roman"/>
        </w:rPr>
        <w:t xml:space="preserve"> currently the best candidate API approach to data-level and document-level access to healthcare data. (See the Technical Appendix for details.)</w:t>
      </w:r>
    </w:p>
    <w:p w14:paraId="4D5744CE" w14:textId="77777777" w:rsidR="00D50CCE" w:rsidRPr="00AF24CB" w:rsidRDefault="00D50CCE" w:rsidP="00AF24CB">
      <w:pPr>
        <w:rPr>
          <w:rFonts w:ascii="Times New Roman" w:hAnsi="Times New Roman" w:cs="Times New Roman"/>
          <w:b/>
        </w:rPr>
      </w:pPr>
    </w:p>
    <w:p w14:paraId="38A8D23D" w14:textId="77777777" w:rsidR="00F72725" w:rsidRPr="00AF24CB" w:rsidRDefault="00F72725" w:rsidP="00AF24CB">
      <w:pPr>
        <w:pStyle w:val="ListParagraph"/>
        <w:ind w:left="360"/>
        <w:rPr>
          <w:rFonts w:ascii="Times New Roman" w:hAnsi="Times New Roman" w:cs="Times New Roman"/>
          <w:b/>
        </w:rPr>
      </w:pPr>
    </w:p>
    <w:p w14:paraId="3F9648AD" w14:textId="234E2AB4" w:rsidR="00707E4E" w:rsidRPr="00AF24CB" w:rsidRDefault="00782662" w:rsidP="00782662">
      <w:pPr>
        <w:pStyle w:val="ListParagraph"/>
        <w:numPr>
          <w:ilvl w:val="0"/>
          <w:numId w:val="6"/>
        </w:numPr>
        <w:rPr>
          <w:rFonts w:ascii="Times New Roman" w:hAnsi="Times New Roman" w:cs="Times New Roman"/>
          <w:b/>
        </w:rPr>
      </w:pPr>
      <w:r w:rsidRPr="00AF24CB">
        <w:rPr>
          <w:rFonts w:ascii="Times New Roman" w:hAnsi="Times New Roman" w:cs="Times New Roman"/>
          <w:b/>
        </w:rPr>
        <w:t>Core Data Services</w:t>
      </w:r>
      <w:r w:rsidR="00AC60BB">
        <w:rPr>
          <w:rFonts w:ascii="Times New Roman" w:hAnsi="Times New Roman" w:cs="Times New Roman"/>
          <w:b/>
        </w:rPr>
        <w:t xml:space="preserve"> and Profiles </w:t>
      </w:r>
      <w:r w:rsidR="00750384">
        <w:rPr>
          <w:rFonts w:ascii="Times New Roman" w:hAnsi="Times New Roman" w:cs="Times New Roman"/>
          <w:b/>
        </w:rPr>
        <w:t>should define</w:t>
      </w:r>
      <w:r w:rsidR="00AC60BB">
        <w:rPr>
          <w:rFonts w:ascii="Times New Roman" w:hAnsi="Times New Roman" w:cs="Times New Roman"/>
          <w:b/>
        </w:rPr>
        <w:t xml:space="preserve"> </w:t>
      </w:r>
      <w:r w:rsidR="00750384">
        <w:rPr>
          <w:rFonts w:ascii="Times New Roman" w:hAnsi="Times New Roman" w:cs="Times New Roman"/>
          <w:b/>
        </w:rPr>
        <w:t xml:space="preserve">the minimal </w:t>
      </w:r>
      <w:r w:rsidR="00AC60BB">
        <w:rPr>
          <w:rFonts w:ascii="Times New Roman" w:hAnsi="Times New Roman" w:cs="Times New Roman"/>
          <w:b/>
        </w:rPr>
        <w:t>data and document types supported by all Public APIs.</w:t>
      </w:r>
    </w:p>
    <w:p w14:paraId="775FFDCD" w14:textId="38989636" w:rsidR="00AC60BB" w:rsidRPr="00AF24CB" w:rsidRDefault="00AC60BB" w:rsidP="00782662">
      <w:pPr>
        <w:pStyle w:val="ListParagraph"/>
        <w:numPr>
          <w:ilvl w:val="1"/>
          <w:numId w:val="6"/>
        </w:numPr>
        <w:rPr>
          <w:rFonts w:ascii="Times New Roman" w:hAnsi="Times New Roman" w:cs="Times New Roman"/>
          <w:u w:val="single"/>
        </w:rPr>
      </w:pPr>
      <w:r w:rsidRPr="00AF24CB">
        <w:rPr>
          <w:rFonts w:ascii="Times New Roman" w:hAnsi="Times New Roman" w:cs="Times New Roman"/>
          <w:u w:val="single"/>
        </w:rPr>
        <w:t>Role of Core Data Services</w:t>
      </w:r>
    </w:p>
    <w:p w14:paraId="036ED883" w14:textId="08C8EFB2" w:rsidR="00707E4E" w:rsidRPr="00AF24CB" w:rsidRDefault="00782662" w:rsidP="00AF24CB">
      <w:pPr>
        <w:pStyle w:val="ListParagraph"/>
        <w:numPr>
          <w:ilvl w:val="2"/>
          <w:numId w:val="6"/>
        </w:numPr>
        <w:rPr>
          <w:rFonts w:ascii="Times New Roman" w:hAnsi="Times New Roman" w:cs="Times New Roman"/>
        </w:rPr>
      </w:pPr>
      <w:r w:rsidRPr="00AF24CB">
        <w:rPr>
          <w:rFonts w:ascii="Times New Roman" w:hAnsi="Times New Roman" w:cs="Times New Roman"/>
        </w:rPr>
        <w:t xml:space="preserve">The Coordinated Architecture and Public APIs could take years to completely span the full range of healthcare data, so the JTF recommends starting with more narrow data services </w:t>
      </w:r>
      <w:r w:rsidR="00041B32" w:rsidRPr="00AF24CB">
        <w:rPr>
          <w:rFonts w:ascii="Times New Roman" w:hAnsi="Times New Roman" w:cs="Times New Roman"/>
        </w:rPr>
        <w:t xml:space="preserve">for an initial set of </w:t>
      </w:r>
      <w:r w:rsidRPr="00AF24CB">
        <w:rPr>
          <w:rFonts w:ascii="Times New Roman" w:hAnsi="Times New Roman" w:cs="Times New Roman"/>
        </w:rPr>
        <w:t>high-value use cases</w:t>
      </w:r>
    </w:p>
    <w:p w14:paraId="3D461CD1" w14:textId="0E5F03B5" w:rsidR="006C3B86" w:rsidRDefault="006C3B86" w:rsidP="00AF24CB">
      <w:pPr>
        <w:pStyle w:val="ListParagraph"/>
        <w:numPr>
          <w:ilvl w:val="2"/>
          <w:numId w:val="6"/>
        </w:numPr>
        <w:spacing w:before="240"/>
        <w:rPr>
          <w:rFonts w:ascii="Times New Roman" w:hAnsi="Times New Roman" w:cs="Times New Roman"/>
        </w:rPr>
      </w:pPr>
      <w:r>
        <w:rPr>
          <w:rFonts w:ascii="Times New Roman" w:hAnsi="Times New Roman" w:cs="Times New Roman"/>
        </w:rPr>
        <w:t>Core Data Services will provide read and write access to the most important clinical data elements found in most clinical and financial HIT systems.  (See the Technical Appendix for more details.)</w:t>
      </w:r>
    </w:p>
    <w:p w14:paraId="720B756C" w14:textId="4ACEB5C5" w:rsidR="00782662" w:rsidRPr="00AF24CB" w:rsidRDefault="00F72725" w:rsidP="00AF24CB">
      <w:pPr>
        <w:pStyle w:val="ListParagraph"/>
        <w:numPr>
          <w:ilvl w:val="2"/>
          <w:numId w:val="6"/>
        </w:numPr>
        <w:rPr>
          <w:rFonts w:ascii="Times New Roman" w:hAnsi="Times New Roman" w:cs="Times New Roman"/>
        </w:rPr>
      </w:pPr>
      <w:r w:rsidRPr="00AF24CB">
        <w:rPr>
          <w:rFonts w:ascii="Times New Roman" w:hAnsi="Times New Roman" w:cs="Times New Roman"/>
        </w:rPr>
        <w:t xml:space="preserve">Core Data Services might initially </w:t>
      </w:r>
      <w:r w:rsidR="00197DAD" w:rsidRPr="00AF24CB">
        <w:rPr>
          <w:rFonts w:ascii="Times New Roman" w:hAnsi="Times New Roman" w:cs="Times New Roman"/>
        </w:rPr>
        <w:t>be developed in the following five key areas, which are aligned with the target areas identified in the JASON Report</w:t>
      </w:r>
      <w:r w:rsidR="00782662" w:rsidRPr="00AF24CB">
        <w:rPr>
          <w:rFonts w:ascii="Times New Roman" w:hAnsi="Times New Roman" w:cs="Times New Roman"/>
        </w:rPr>
        <w:t>:</w:t>
      </w:r>
    </w:p>
    <w:p w14:paraId="3CA4A905" w14:textId="6D722001" w:rsidR="00707E4E" w:rsidRPr="00AF24CB" w:rsidRDefault="00782662" w:rsidP="00AF24CB">
      <w:pPr>
        <w:pStyle w:val="ListParagraph"/>
        <w:numPr>
          <w:ilvl w:val="3"/>
          <w:numId w:val="6"/>
        </w:numPr>
        <w:rPr>
          <w:rFonts w:ascii="Times New Roman" w:hAnsi="Times New Roman" w:cs="Times New Roman"/>
        </w:rPr>
      </w:pPr>
      <w:r w:rsidRPr="00AF24CB">
        <w:rPr>
          <w:rFonts w:ascii="Times New Roman" w:hAnsi="Times New Roman" w:cs="Times New Roman"/>
        </w:rPr>
        <w:t>Clinician-to-clinician exchange</w:t>
      </w:r>
      <w:r w:rsidR="0096543D" w:rsidRPr="00AF24CB">
        <w:rPr>
          <w:rFonts w:ascii="Times New Roman" w:hAnsi="Times New Roman" w:cs="Times New Roman"/>
        </w:rPr>
        <w:t xml:space="preserve"> (including ancillary service providers)</w:t>
      </w:r>
    </w:p>
    <w:p w14:paraId="13F4F72A" w14:textId="77777777" w:rsidR="00707E4E" w:rsidRPr="00AF24CB" w:rsidRDefault="00782662" w:rsidP="00AF24CB">
      <w:pPr>
        <w:pStyle w:val="ListParagraph"/>
        <w:numPr>
          <w:ilvl w:val="3"/>
          <w:numId w:val="6"/>
        </w:numPr>
        <w:rPr>
          <w:rFonts w:ascii="Times New Roman" w:hAnsi="Times New Roman" w:cs="Times New Roman"/>
        </w:rPr>
      </w:pPr>
      <w:r w:rsidRPr="00AF24CB">
        <w:rPr>
          <w:rFonts w:ascii="Times New Roman" w:hAnsi="Times New Roman" w:cs="Times New Roman"/>
        </w:rPr>
        <w:t>Consumer access</w:t>
      </w:r>
    </w:p>
    <w:p w14:paraId="37BAD1A3" w14:textId="3E603994" w:rsidR="00707E4E" w:rsidRPr="00AF24CB" w:rsidRDefault="00782662" w:rsidP="00AF24CB">
      <w:pPr>
        <w:pStyle w:val="ListParagraph"/>
        <w:numPr>
          <w:ilvl w:val="3"/>
          <w:numId w:val="6"/>
        </w:numPr>
        <w:rPr>
          <w:rFonts w:ascii="Times New Roman" w:hAnsi="Times New Roman" w:cs="Times New Roman"/>
        </w:rPr>
      </w:pPr>
      <w:r w:rsidRPr="00AF24CB">
        <w:rPr>
          <w:rFonts w:ascii="Times New Roman" w:hAnsi="Times New Roman" w:cs="Times New Roman"/>
        </w:rPr>
        <w:t>"Pluggable" apps</w:t>
      </w:r>
      <w:r w:rsidR="00AE6578" w:rsidRPr="00AF24CB">
        <w:rPr>
          <w:rFonts w:ascii="Times New Roman" w:hAnsi="Times New Roman" w:cs="Times New Roman"/>
        </w:rPr>
        <w:t xml:space="preserve"> – for consumers and for clinicians</w:t>
      </w:r>
    </w:p>
    <w:p w14:paraId="150929B7" w14:textId="77777777" w:rsidR="00782662" w:rsidRPr="00AF24CB" w:rsidRDefault="00782662" w:rsidP="00AF24CB">
      <w:pPr>
        <w:pStyle w:val="ListParagraph"/>
        <w:numPr>
          <w:ilvl w:val="3"/>
          <w:numId w:val="6"/>
        </w:numPr>
        <w:rPr>
          <w:rFonts w:ascii="Times New Roman" w:hAnsi="Times New Roman" w:cs="Times New Roman"/>
        </w:rPr>
      </w:pPr>
      <w:r w:rsidRPr="00AF24CB">
        <w:rPr>
          <w:rFonts w:ascii="Times New Roman" w:hAnsi="Times New Roman" w:cs="Times New Roman"/>
        </w:rPr>
        <w:t>Population health and research</w:t>
      </w:r>
    </w:p>
    <w:p w14:paraId="31500DCB" w14:textId="77202DD1" w:rsidR="00361F07" w:rsidRPr="00AF24CB" w:rsidRDefault="00041B32" w:rsidP="00AF24CB">
      <w:pPr>
        <w:pStyle w:val="ListParagraph"/>
        <w:numPr>
          <w:ilvl w:val="3"/>
          <w:numId w:val="6"/>
        </w:numPr>
        <w:rPr>
          <w:rFonts w:ascii="Times New Roman" w:hAnsi="Times New Roman" w:cs="Times New Roman"/>
        </w:rPr>
      </w:pPr>
      <w:r w:rsidRPr="00AF24CB">
        <w:rPr>
          <w:rFonts w:ascii="Times New Roman" w:hAnsi="Times New Roman" w:cs="Times New Roman"/>
        </w:rPr>
        <w:t>Administrative simplification</w:t>
      </w:r>
    </w:p>
    <w:p w14:paraId="020E303D" w14:textId="77777777" w:rsidR="00361F07" w:rsidRPr="00AF24CB" w:rsidRDefault="00AC60BB">
      <w:pPr>
        <w:pStyle w:val="ListParagraph"/>
        <w:numPr>
          <w:ilvl w:val="1"/>
          <w:numId w:val="6"/>
        </w:numPr>
        <w:rPr>
          <w:rFonts w:ascii="Times New Roman" w:hAnsi="Times New Roman" w:cs="Times New Roman"/>
        </w:rPr>
      </w:pPr>
      <w:r w:rsidRPr="00AF24CB">
        <w:rPr>
          <w:rFonts w:ascii="Times New Roman" w:hAnsi="Times New Roman" w:cs="Times New Roman"/>
          <w:u w:val="single"/>
        </w:rPr>
        <w:t>Role of Core Data Profile</w:t>
      </w:r>
      <w:r w:rsidR="00361F07">
        <w:rPr>
          <w:rFonts w:ascii="Times New Roman" w:hAnsi="Times New Roman" w:cs="Times New Roman"/>
          <w:u w:val="single"/>
        </w:rPr>
        <w:t>s</w:t>
      </w:r>
    </w:p>
    <w:p w14:paraId="13AF4B21" w14:textId="3475E56B" w:rsidR="00361F07" w:rsidRDefault="00782662" w:rsidP="00AF24CB">
      <w:pPr>
        <w:pStyle w:val="ListParagraph"/>
        <w:numPr>
          <w:ilvl w:val="2"/>
          <w:numId w:val="6"/>
        </w:numPr>
        <w:rPr>
          <w:rFonts w:ascii="Times New Roman" w:hAnsi="Times New Roman" w:cs="Times New Roman"/>
        </w:rPr>
      </w:pPr>
      <w:r w:rsidRPr="00AF24CB">
        <w:rPr>
          <w:rFonts w:ascii="Times New Roman" w:hAnsi="Times New Roman" w:cs="Times New Roman"/>
        </w:rPr>
        <w:t xml:space="preserve">The Core Data Services will be </w:t>
      </w:r>
      <w:r w:rsidR="00197DAD" w:rsidRPr="00AF24CB">
        <w:rPr>
          <w:rFonts w:ascii="Times New Roman" w:hAnsi="Times New Roman" w:cs="Times New Roman"/>
        </w:rPr>
        <w:t xml:space="preserve">made operational </w:t>
      </w:r>
      <w:r w:rsidRPr="00AF24CB">
        <w:rPr>
          <w:rFonts w:ascii="Times New Roman" w:hAnsi="Times New Roman" w:cs="Times New Roman"/>
        </w:rPr>
        <w:t xml:space="preserve">by Core Data Profiles, which will tightly specify the data elements </w:t>
      </w:r>
      <w:r w:rsidR="004B7C4C" w:rsidRPr="00AF24CB">
        <w:rPr>
          <w:rFonts w:ascii="Times New Roman" w:hAnsi="Times New Roman" w:cs="Times New Roman"/>
        </w:rPr>
        <w:t xml:space="preserve">(required and optional) </w:t>
      </w:r>
      <w:r w:rsidRPr="00AF24CB">
        <w:rPr>
          <w:rFonts w:ascii="Times New Roman" w:hAnsi="Times New Roman" w:cs="Times New Roman"/>
        </w:rPr>
        <w:t xml:space="preserve">used by each of the Core Data Services, </w:t>
      </w:r>
      <w:r w:rsidR="004B7C4C" w:rsidRPr="00AF24CB">
        <w:rPr>
          <w:rFonts w:ascii="Times New Roman" w:hAnsi="Times New Roman" w:cs="Times New Roman"/>
        </w:rPr>
        <w:t xml:space="preserve">so </w:t>
      </w:r>
      <w:r w:rsidRPr="00AF24CB">
        <w:rPr>
          <w:rFonts w:ascii="Times New Roman" w:hAnsi="Times New Roman" w:cs="Times New Roman"/>
        </w:rPr>
        <w:t>that data formats, codes and value-sets can be shared and understood by both sending and receiving</w:t>
      </w:r>
      <w:r w:rsidR="00197DAD" w:rsidRPr="00AF24CB">
        <w:rPr>
          <w:rFonts w:ascii="Times New Roman" w:hAnsi="Times New Roman" w:cs="Times New Roman"/>
        </w:rPr>
        <w:t xml:space="preserve"> entities.</w:t>
      </w:r>
    </w:p>
    <w:p w14:paraId="10D9F2CD" w14:textId="29EF1A15" w:rsidR="00361F07" w:rsidRDefault="00197DAD" w:rsidP="00AF24CB">
      <w:pPr>
        <w:pStyle w:val="ListParagraph"/>
        <w:numPr>
          <w:ilvl w:val="2"/>
          <w:numId w:val="6"/>
        </w:numPr>
        <w:rPr>
          <w:rFonts w:ascii="Times New Roman" w:hAnsi="Times New Roman" w:cs="Times New Roman"/>
        </w:rPr>
      </w:pPr>
      <w:r w:rsidRPr="00AF24CB">
        <w:rPr>
          <w:rFonts w:ascii="Times New Roman" w:hAnsi="Times New Roman" w:cs="Times New Roman"/>
        </w:rPr>
        <w:t>Rather than trying to build complex, monolithic semantic translation/normalization services</w:t>
      </w:r>
      <w:r w:rsidR="004B7C4C" w:rsidRPr="00AF24CB">
        <w:rPr>
          <w:rFonts w:ascii="Times New Roman" w:hAnsi="Times New Roman" w:cs="Times New Roman"/>
        </w:rPr>
        <w:t xml:space="preserve"> such as suggested by JASON</w:t>
      </w:r>
      <w:r w:rsidRPr="00AF24CB">
        <w:rPr>
          <w:rFonts w:ascii="Times New Roman" w:hAnsi="Times New Roman" w:cs="Times New Roman"/>
        </w:rPr>
        <w:t>, which are very difficult to build at scale, the JTF believes that it</w:t>
      </w:r>
      <w:r w:rsidR="004B7C4C" w:rsidRPr="00AF24CB">
        <w:rPr>
          <w:rFonts w:ascii="Times New Roman" w:hAnsi="Times New Roman" w:cs="Times New Roman"/>
        </w:rPr>
        <w:t xml:space="preserve"> is much more feasible for clinical data holders to implement </w:t>
      </w:r>
      <w:r w:rsidR="00DD105A">
        <w:rPr>
          <w:rFonts w:ascii="Times New Roman" w:hAnsi="Times New Roman" w:cs="Times New Roman"/>
        </w:rPr>
        <w:t xml:space="preserve">local mappings to and from </w:t>
      </w:r>
      <w:r w:rsidR="004B7C4C" w:rsidRPr="00AF24CB">
        <w:rPr>
          <w:rFonts w:ascii="Times New Roman" w:hAnsi="Times New Roman" w:cs="Times New Roman"/>
        </w:rPr>
        <w:t>strictly defined Core Data Profiles</w:t>
      </w:r>
      <w:r w:rsidR="00DD105A">
        <w:rPr>
          <w:rFonts w:ascii="Times New Roman" w:hAnsi="Times New Roman" w:cs="Times New Roman"/>
        </w:rPr>
        <w:t>.</w:t>
      </w:r>
    </w:p>
    <w:p w14:paraId="4D1C79BC" w14:textId="2ABE7AD4" w:rsidR="00707E4E" w:rsidRPr="00AF24CB" w:rsidRDefault="00361F07" w:rsidP="00AF24CB">
      <w:pPr>
        <w:pStyle w:val="ListParagraph"/>
        <w:numPr>
          <w:ilvl w:val="2"/>
          <w:numId w:val="6"/>
        </w:numPr>
        <w:rPr>
          <w:rFonts w:ascii="Times New Roman" w:hAnsi="Times New Roman" w:cs="Times New Roman"/>
        </w:rPr>
      </w:pPr>
      <w:r>
        <w:rPr>
          <w:rFonts w:ascii="Times New Roman" w:hAnsi="Times New Roman" w:cs="Times New Roman"/>
        </w:rPr>
        <w:t>The initial Core Data Profiles should focus on Clinician-to-Clinician exchange and Consumer Access which are high value and relatively feasible</w:t>
      </w:r>
      <w:r w:rsidR="00782662" w:rsidRPr="00AF24CB">
        <w:rPr>
          <w:rFonts w:ascii="Times New Roman" w:hAnsi="Times New Roman" w:cs="Times New Roman"/>
        </w:rPr>
        <w:t>.</w:t>
      </w:r>
    </w:p>
    <w:p w14:paraId="14CED94A" w14:textId="757E97A6" w:rsidR="00306814" w:rsidRPr="00AF24CB" w:rsidRDefault="00782662" w:rsidP="00AF24CB">
      <w:pPr>
        <w:pStyle w:val="ListParagraph"/>
        <w:numPr>
          <w:ilvl w:val="3"/>
          <w:numId w:val="6"/>
        </w:numPr>
        <w:rPr>
          <w:rFonts w:ascii="Times New Roman" w:hAnsi="Times New Roman" w:cs="Times New Roman"/>
        </w:rPr>
      </w:pPr>
      <w:r w:rsidRPr="00AF24CB">
        <w:rPr>
          <w:rFonts w:ascii="Times New Roman" w:hAnsi="Times New Roman" w:cs="Times New Roman"/>
        </w:rPr>
        <w:t xml:space="preserve">Clinician-to-clinician </w:t>
      </w:r>
      <w:r w:rsidR="00306814" w:rsidRPr="00AF24CB">
        <w:rPr>
          <w:rFonts w:ascii="Times New Roman" w:hAnsi="Times New Roman" w:cs="Times New Roman"/>
        </w:rPr>
        <w:t xml:space="preserve">exchange </w:t>
      </w:r>
      <w:r w:rsidRPr="00AF24CB">
        <w:rPr>
          <w:rFonts w:ascii="Times New Roman" w:hAnsi="Times New Roman" w:cs="Times New Roman"/>
        </w:rPr>
        <w:t xml:space="preserve">is a top priority to support care improvement and is the foundation for all other interoperability.  </w:t>
      </w:r>
      <w:r w:rsidR="00361F07">
        <w:rPr>
          <w:rFonts w:ascii="Times New Roman" w:hAnsi="Times New Roman" w:cs="Times New Roman"/>
        </w:rPr>
        <w:t>The</w:t>
      </w:r>
      <w:r w:rsidRPr="00AF24CB">
        <w:rPr>
          <w:rFonts w:ascii="Times New Roman" w:hAnsi="Times New Roman" w:cs="Times New Roman"/>
        </w:rPr>
        <w:t xml:space="preserve"> Public API will expand on the document-centric capabilities</w:t>
      </w:r>
      <w:r w:rsidR="00361F07">
        <w:rPr>
          <w:rFonts w:ascii="Times New Roman" w:hAnsi="Times New Roman" w:cs="Times New Roman"/>
        </w:rPr>
        <w:t xml:space="preserve"> that exist in the market today</w:t>
      </w:r>
      <w:r w:rsidR="00306814" w:rsidRPr="00AF24CB">
        <w:rPr>
          <w:rFonts w:ascii="Times New Roman" w:hAnsi="Times New Roman" w:cs="Times New Roman"/>
        </w:rPr>
        <w:t xml:space="preserve">, </w:t>
      </w:r>
      <w:r w:rsidRPr="00AF24CB">
        <w:rPr>
          <w:rFonts w:ascii="Times New Roman" w:hAnsi="Times New Roman" w:cs="Times New Roman"/>
        </w:rPr>
        <w:t>as was recommended by JASON</w:t>
      </w:r>
      <w:r w:rsidR="00361F07">
        <w:rPr>
          <w:rFonts w:ascii="Times New Roman" w:hAnsi="Times New Roman" w:cs="Times New Roman"/>
        </w:rPr>
        <w:t>.</w:t>
      </w:r>
    </w:p>
    <w:p w14:paraId="5E729611" w14:textId="2B09A289" w:rsidR="007B7D75" w:rsidRPr="00AF24CB" w:rsidRDefault="00782662" w:rsidP="00AF24CB">
      <w:pPr>
        <w:pStyle w:val="ListParagraph"/>
        <w:numPr>
          <w:ilvl w:val="3"/>
          <w:numId w:val="6"/>
        </w:numPr>
        <w:rPr>
          <w:rFonts w:ascii="Times New Roman" w:hAnsi="Times New Roman" w:cs="Times New Roman"/>
        </w:rPr>
      </w:pPr>
      <w:r w:rsidRPr="00AF24CB">
        <w:rPr>
          <w:rFonts w:ascii="Times New Roman" w:hAnsi="Times New Roman" w:cs="Times New Roman"/>
        </w:rPr>
        <w:t>Consumer access to discrete clinical data</w:t>
      </w:r>
      <w:r w:rsidR="00306814" w:rsidRPr="00AF24CB">
        <w:rPr>
          <w:rFonts w:ascii="Times New Roman" w:hAnsi="Times New Roman" w:cs="Times New Roman"/>
        </w:rPr>
        <w:t xml:space="preserve"> </w:t>
      </w:r>
      <w:r w:rsidRPr="00AF24CB">
        <w:rPr>
          <w:rFonts w:ascii="Times New Roman" w:hAnsi="Times New Roman" w:cs="Times New Roman"/>
        </w:rPr>
        <w:t>is a natural extension of the current document-centric "View Download and Transmit" and Blue Button patient portal function</w:t>
      </w:r>
      <w:r w:rsidR="0018073F" w:rsidRPr="00AF24CB">
        <w:rPr>
          <w:rFonts w:ascii="Times New Roman" w:hAnsi="Times New Roman" w:cs="Times New Roman"/>
        </w:rPr>
        <w:t>s</w:t>
      </w:r>
      <w:r w:rsidRPr="00AF24CB">
        <w:rPr>
          <w:rFonts w:ascii="Times New Roman" w:hAnsi="Times New Roman" w:cs="Times New Roman"/>
        </w:rPr>
        <w:t>.</w:t>
      </w:r>
      <w:r w:rsidR="0018073F" w:rsidRPr="00AF24CB">
        <w:rPr>
          <w:rFonts w:ascii="Times New Roman" w:hAnsi="Times New Roman" w:cs="Times New Roman"/>
        </w:rPr>
        <w:t xml:space="preserve">  </w:t>
      </w:r>
      <w:r w:rsidR="007B7D75" w:rsidRPr="00AF24CB">
        <w:rPr>
          <w:rFonts w:ascii="Times New Roman" w:hAnsi="Times New Roman" w:cs="Times New Roman"/>
        </w:rPr>
        <w:t xml:space="preserve">Consumer-facing </w:t>
      </w:r>
      <w:r w:rsidR="0018073F" w:rsidRPr="00AF24CB">
        <w:rPr>
          <w:rFonts w:ascii="Times New Roman" w:hAnsi="Times New Roman" w:cs="Times New Roman"/>
        </w:rPr>
        <w:t xml:space="preserve">Public APIs can leverage already existing patient authentication and user management processes </w:t>
      </w:r>
      <w:r w:rsidR="007B7D75" w:rsidRPr="00AF24CB">
        <w:rPr>
          <w:rFonts w:ascii="Times New Roman" w:hAnsi="Times New Roman" w:cs="Times New Roman"/>
        </w:rPr>
        <w:t xml:space="preserve">to enable a new </w:t>
      </w:r>
      <w:r w:rsidR="007B7D75" w:rsidRPr="00AF24CB">
        <w:rPr>
          <w:rFonts w:ascii="Times New Roman" w:hAnsi="Times New Roman" w:cs="Times New Roman"/>
        </w:rPr>
        <w:lastRenderedPageBreak/>
        <w:t xml:space="preserve">ecosystem of patient-centered applications that use the Public API to </w:t>
      </w:r>
      <w:r w:rsidR="00AE6578" w:rsidRPr="00AF24CB">
        <w:rPr>
          <w:rFonts w:ascii="Times New Roman" w:hAnsi="Times New Roman" w:cs="Times New Roman"/>
        </w:rPr>
        <w:t>access</w:t>
      </w:r>
      <w:r w:rsidR="007B7D75" w:rsidRPr="00AF24CB">
        <w:rPr>
          <w:rFonts w:ascii="Times New Roman" w:hAnsi="Times New Roman" w:cs="Times New Roman"/>
        </w:rPr>
        <w:t xml:space="preserve"> the patient’s data. </w:t>
      </w:r>
      <w:r w:rsidRPr="00AF24CB">
        <w:rPr>
          <w:rFonts w:ascii="Times New Roman" w:hAnsi="Times New Roman" w:cs="Times New Roman"/>
        </w:rPr>
        <w:t xml:space="preserve">There is a growing and active community of entrepreneurial developers in the </w:t>
      </w:r>
      <w:proofErr w:type="spellStart"/>
      <w:r w:rsidRPr="00AF24CB">
        <w:rPr>
          <w:rFonts w:ascii="Times New Roman" w:hAnsi="Times New Roman" w:cs="Times New Roman"/>
        </w:rPr>
        <w:t>mhealth</w:t>
      </w:r>
      <w:proofErr w:type="spellEnd"/>
      <w:r w:rsidR="00F71FB3" w:rsidRPr="00AF24CB">
        <w:rPr>
          <w:rFonts w:ascii="Times New Roman" w:hAnsi="Times New Roman" w:cs="Times New Roman"/>
        </w:rPr>
        <w:t xml:space="preserve"> and "pluggable app" </w:t>
      </w:r>
      <w:r w:rsidRPr="00AF24CB">
        <w:rPr>
          <w:rFonts w:ascii="Times New Roman" w:hAnsi="Times New Roman" w:cs="Times New Roman"/>
        </w:rPr>
        <w:t xml:space="preserve">space who are not constrained by legacy software issues and </w:t>
      </w:r>
      <w:r w:rsidR="00F71FB3" w:rsidRPr="00AF24CB">
        <w:rPr>
          <w:rFonts w:ascii="Times New Roman" w:hAnsi="Times New Roman" w:cs="Times New Roman"/>
        </w:rPr>
        <w:t xml:space="preserve">who thus </w:t>
      </w:r>
      <w:r w:rsidRPr="00AF24CB">
        <w:rPr>
          <w:rFonts w:ascii="Times New Roman" w:hAnsi="Times New Roman" w:cs="Times New Roman"/>
        </w:rPr>
        <w:t xml:space="preserve">could be a leading driver of real-world experimentation and technical and ecosystem </w:t>
      </w:r>
      <w:r w:rsidR="00DD105A">
        <w:rPr>
          <w:rFonts w:ascii="Times New Roman" w:hAnsi="Times New Roman" w:cs="Times New Roman"/>
        </w:rPr>
        <w:t>innovation</w:t>
      </w:r>
    </w:p>
    <w:p w14:paraId="6CF3EE21" w14:textId="30E7DD77" w:rsidR="00707E4E" w:rsidRPr="00AF24CB" w:rsidRDefault="007B7D75" w:rsidP="00AF24CB">
      <w:pPr>
        <w:pStyle w:val="ListParagraph"/>
        <w:numPr>
          <w:ilvl w:val="3"/>
          <w:numId w:val="6"/>
        </w:numPr>
        <w:rPr>
          <w:rFonts w:ascii="Times New Roman" w:hAnsi="Times New Roman" w:cs="Times New Roman"/>
        </w:rPr>
      </w:pPr>
      <w:r w:rsidRPr="00AF24CB">
        <w:rPr>
          <w:rFonts w:ascii="Times New Roman" w:hAnsi="Times New Roman" w:cs="Times New Roman"/>
        </w:rPr>
        <w:t xml:space="preserve">We expect that widespread adoption of the Public API will enable other use-cases, which </w:t>
      </w:r>
      <w:r w:rsidR="00361F07">
        <w:rPr>
          <w:rFonts w:ascii="Times New Roman" w:hAnsi="Times New Roman" w:cs="Times New Roman"/>
        </w:rPr>
        <w:t>will likely</w:t>
      </w:r>
      <w:r w:rsidRPr="00AF24CB">
        <w:rPr>
          <w:rFonts w:ascii="Times New Roman" w:hAnsi="Times New Roman" w:cs="Times New Roman"/>
        </w:rPr>
        <w:t xml:space="preserve"> proceed </w:t>
      </w:r>
      <w:r w:rsidR="00361F07">
        <w:rPr>
          <w:rFonts w:ascii="Times New Roman" w:hAnsi="Times New Roman" w:cs="Times New Roman"/>
        </w:rPr>
        <w:t xml:space="preserve">in the market </w:t>
      </w:r>
      <w:r w:rsidRPr="00AF24CB">
        <w:rPr>
          <w:rFonts w:ascii="Times New Roman" w:hAnsi="Times New Roman" w:cs="Times New Roman"/>
        </w:rPr>
        <w:t xml:space="preserve">in parallel to the above high-priority items.  These uses could include improved </w:t>
      </w:r>
      <w:r w:rsidR="00DD105A">
        <w:rPr>
          <w:rFonts w:ascii="Times New Roman" w:hAnsi="Times New Roman" w:cs="Times New Roman"/>
        </w:rPr>
        <w:t xml:space="preserve">semantically mapped </w:t>
      </w:r>
      <w:r w:rsidRPr="00AF24CB">
        <w:rPr>
          <w:rFonts w:ascii="Times New Roman" w:hAnsi="Times New Roman" w:cs="Times New Roman"/>
        </w:rPr>
        <w:t>data flows for population health</w:t>
      </w:r>
      <w:r w:rsidR="00361F07">
        <w:rPr>
          <w:rFonts w:ascii="Times New Roman" w:hAnsi="Times New Roman" w:cs="Times New Roman"/>
        </w:rPr>
        <w:t xml:space="preserve"> and </w:t>
      </w:r>
      <w:r w:rsidRPr="00AF24CB">
        <w:rPr>
          <w:rFonts w:ascii="Times New Roman" w:hAnsi="Times New Roman" w:cs="Times New Roman"/>
        </w:rPr>
        <w:t xml:space="preserve">research, as well as “pluggable apps” for clinician </w:t>
      </w:r>
      <w:r w:rsidR="00435D8F">
        <w:rPr>
          <w:rFonts w:ascii="Times New Roman" w:hAnsi="Times New Roman" w:cs="Times New Roman"/>
        </w:rPr>
        <w:t>users</w:t>
      </w:r>
      <w:r w:rsidRPr="00AF24CB">
        <w:rPr>
          <w:rFonts w:ascii="Times New Roman" w:hAnsi="Times New Roman" w:cs="Times New Roman"/>
        </w:rPr>
        <w:t>.</w:t>
      </w:r>
    </w:p>
    <w:p w14:paraId="3CBB2EED" w14:textId="642333C0" w:rsidR="00124735" w:rsidRPr="00AF24CB" w:rsidRDefault="00124735" w:rsidP="00AF24CB">
      <w:pPr>
        <w:rPr>
          <w:rFonts w:ascii="Times New Roman" w:hAnsi="Times New Roman" w:cs="Times New Roman"/>
        </w:rPr>
      </w:pPr>
    </w:p>
    <w:p w14:paraId="0918E067" w14:textId="71CA7E51" w:rsidR="00750384" w:rsidRPr="00AF24CB" w:rsidRDefault="00782662" w:rsidP="00782662">
      <w:pPr>
        <w:pStyle w:val="ListParagraph"/>
        <w:numPr>
          <w:ilvl w:val="0"/>
          <w:numId w:val="6"/>
        </w:numPr>
        <w:rPr>
          <w:rFonts w:ascii="Times New Roman" w:hAnsi="Times New Roman" w:cs="Times New Roman"/>
          <w:b/>
        </w:rPr>
      </w:pPr>
      <w:r w:rsidRPr="00AF24CB">
        <w:rPr>
          <w:rFonts w:ascii="Times New Roman" w:hAnsi="Times New Roman" w:cs="Times New Roman"/>
          <w:b/>
        </w:rPr>
        <w:t xml:space="preserve">ONC should </w:t>
      </w:r>
      <w:r w:rsidR="003966E5" w:rsidRPr="00AF24CB">
        <w:rPr>
          <w:rFonts w:ascii="Times New Roman" w:hAnsi="Times New Roman" w:cs="Times New Roman"/>
          <w:b/>
        </w:rPr>
        <w:t xml:space="preserve">assertively </w:t>
      </w:r>
      <w:r w:rsidRPr="00AF24CB">
        <w:rPr>
          <w:rFonts w:ascii="Times New Roman" w:hAnsi="Times New Roman" w:cs="Times New Roman"/>
          <w:b/>
        </w:rPr>
        <w:t xml:space="preserve">monitor the progress of exchange across Data Sharing Networks and </w:t>
      </w:r>
      <w:r w:rsidR="003966E5" w:rsidRPr="00AF24CB">
        <w:rPr>
          <w:rFonts w:ascii="Times New Roman" w:hAnsi="Times New Roman" w:cs="Times New Roman"/>
          <w:b/>
        </w:rPr>
        <w:t>implement carefully crafted, non-regulatory steps to catalyze the development of DSNs and the Coordinated Architecture.</w:t>
      </w:r>
    </w:p>
    <w:p w14:paraId="059F335E" w14:textId="43C897F3" w:rsidR="003966E5" w:rsidRPr="00AF24CB" w:rsidRDefault="00750384">
      <w:pPr>
        <w:pStyle w:val="ListParagraph"/>
        <w:numPr>
          <w:ilvl w:val="1"/>
          <w:numId w:val="6"/>
        </w:numPr>
        <w:rPr>
          <w:rFonts w:ascii="Times New Roman" w:hAnsi="Times New Roman" w:cs="Times New Roman"/>
          <w:u w:val="single"/>
        </w:rPr>
      </w:pPr>
      <w:r w:rsidRPr="00AF24CB">
        <w:rPr>
          <w:rFonts w:ascii="Times New Roman" w:hAnsi="Times New Roman" w:cs="Times New Roman"/>
          <w:u w:val="single"/>
        </w:rPr>
        <w:t>Need for market ecosystem to support Public APIs</w:t>
      </w:r>
    </w:p>
    <w:p w14:paraId="1A6585BE" w14:textId="3518F664" w:rsidR="00750384" w:rsidRPr="00AF24CB" w:rsidRDefault="00750384" w:rsidP="00AF24CB">
      <w:pPr>
        <w:pStyle w:val="ListParagraph"/>
        <w:numPr>
          <w:ilvl w:val="2"/>
          <w:numId w:val="6"/>
        </w:numPr>
        <w:rPr>
          <w:rFonts w:ascii="Times New Roman" w:hAnsi="Times New Roman" w:cs="Times New Roman"/>
          <w:b/>
        </w:rPr>
      </w:pPr>
      <w:r>
        <w:rPr>
          <w:rFonts w:ascii="Times New Roman" w:hAnsi="Times New Roman" w:cs="Times New Roman"/>
        </w:rPr>
        <w:t xml:space="preserve">Recent market experience with Direct </w:t>
      </w:r>
      <w:r w:rsidR="00B01D1F">
        <w:rPr>
          <w:rFonts w:ascii="Times New Roman" w:hAnsi="Times New Roman" w:cs="Times New Roman"/>
        </w:rPr>
        <w:t>makes clear that implementing a technical standard is not enough</w:t>
      </w:r>
    </w:p>
    <w:p w14:paraId="6AD62A12" w14:textId="79457960" w:rsidR="00B01D1F" w:rsidRPr="00AF24CB" w:rsidRDefault="00B01D1F" w:rsidP="00AF24CB">
      <w:pPr>
        <w:pStyle w:val="ListParagraph"/>
        <w:numPr>
          <w:ilvl w:val="2"/>
          <w:numId w:val="6"/>
        </w:numPr>
        <w:rPr>
          <w:rFonts w:ascii="Times New Roman" w:hAnsi="Times New Roman" w:cs="Times New Roman"/>
          <w:b/>
        </w:rPr>
      </w:pPr>
      <w:r>
        <w:rPr>
          <w:rFonts w:ascii="Times New Roman" w:hAnsi="Times New Roman" w:cs="Times New Roman"/>
        </w:rPr>
        <w:t>Technical standards must be embedded in a market ecosystem of reasonable and customary practices in order to work seamlessly across all settings</w:t>
      </w:r>
    </w:p>
    <w:p w14:paraId="7A891DB4" w14:textId="226FD09C" w:rsidR="00B01D1F" w:rsidRPr="00AF24CB" w:rsidRDefault="00B01D1F">
      <w:pPr>
        <w:pStyle w:val="ListParagraph"/>
        <w:numPr>
          <w:ilvl w:val="1"/>
          <w:numId w:val="6"/>
        </w:numPr>
        <w:rPr>
          <w:rFonts w:ascii="Times New Roman" w:hAnsi="Times New Roman" w:cs="Times New Roman"/>
          <w:b/>
        </w:rPr>
      </w:pPr>
      <w:r>
        <w:rPr>
          <w:rFonts w:ascii="Times New Roman" w:hAnsi="Times New Roman" w:cs="Times New Roman"/>
          <w:u w:val="single"/>
        </w:rPr>
        <w:t>Regulatory solutions are unlikely to be effective</w:t>
      </w:r>
    </w:p>
    <w:p w14:paraId="61F900DE" w14:textId="7EC50E05" w:rsidR="00B01D1F" w:rsidRPr="00AF24CB" w:rsidRDefault="003966E5" w:rsidP="00AF24CB">
      <w:pPr>
        <w:pStyle w:val="ListParagraph"/>
        <w:numPr>
          <w:ilvl w:val="2"/>
          <w:numId w:val="6"/>
        </w:numPr>
        <w:rPr>
          <w:rFonts w:ascii="Times New Roman" w:hAnsi="Times New Roman" w:cs="Times New Roman"/>
          <w:b/>
        </w:rPr>
      </w:pPr>
      <w:r w:rsidRPr="00AF24CB">
        <w:rPr>
          <w:rFonts w:ascii="Times New Roman" w:hAnsi="Times New Roman" w:cs="Times New Roman"/>
        </w:rPr>
        <w:t xml:space="preserve">ONC and CMS do not at present have </w:t>
      </w:r>
      <w:r w:rsidR="00184BDB">
        <w:rPr>
          <w:rFonts w:ascii="Times New Roman" w:hAnsi="Times New Roman" w:cs="Times New Roman"/>
        </w:rPr>
        <w:t xml:space="preserve">clear </w:t>
      </w:r>
      <w:r w:rsidRPr="00AF24CB">
        <w:rPr>
          <w:rFonts w:ascii="Times New Roman" w:hAnsi="Times New Roman" w:cs="Times New Roman"/>
        </w:rPr>
        <w:t>regulatory authority over the activitie</w:t>
      </w:r>
      <w:r w:rsidR="00B01D1F">
        <w:rPr>
          <w:rFonts w:ascii="Times New Roman" w:hAnsi="Times New Roman" w:cs="Times New Roman"/>
        </w:rPr>
        <w:t>s of data sharing networks</w:t>
      </w:r>
    </w:p>
    <w:p w14:paraId="47825FFC" w14:textId="005CDEFE" w:rsidR="003966E5" w:rsidRPr="00AF24CB" w:rsidRDefault="00B01D1F" w:rsidP="00AF24CB">
      <w:pPr>
        <w:pStyle w:val="ListParagraph"/>
        <w:numPr>
          <w:ilvl w:val="2"/>
          <w:numId w:val="6"/>
        </w:numPr>
        <w:rPr>
          <w:rFonts w:ascii="Times New Roman" w:hAnsi="Times New Roman" w:cs="Times New Roman"/>
          <w:b/>
        </w:rPr>
      </w:pPr>
      <w:r>
        <w:rPr>
          <w:rFonts w:ascii="Times New Roman" w:hAnsi="Times New Roman" w:cs="Times New Roman"/>
        </w:rPr>
        <w:t>D</w:t>
      </w:r>
      <w:r w:rsidR="00136F37" w:rsidRPr="00AF24CB">
        <w:rPr>
          <w:rFonts w:ascii="Times New Roman" w:hAnsi="Times New Roman" w:cs="Times New Roman"/>
        </w:rPr>
        <w:t>eveloping and imposing strong regulatory authority would be complex</w:t>
      </w:r>
      <w:r>
        <w:rPr>
          <w:rFonts w:ascii="Times New Roman" w:hAnsi="Times New Roman" w:cs="Times New Roman"/>
        </w:rPr>
        <w:t xml:space="preserve"> and </w:t>
      </w:r>
      <w:r w:rsidR="00136F37" w:rsidRPr="00AF24CB">
        <w:rPr>
          <w:rFonts w:ascii="Times New Roman" w:hAnsi="Times New Roman" w:cs="Times New Roman"/>
        </w:rPr>
        <w:t>difficult to calibrate</w:t>
      </w:r>
      <w:r>
        <w:rPr>
          <w:rFonts w:ascii="Times New Roman" w:hAnsi="Times New Roman" w:cs="Times New Roman"/>
        </w:rPr>
        <w:t xml:space="preserve"> given the</w:t>
      </w:r>
      <w:r w:rsidRPr="00B14B6F">
        <w:rPr>
          <w:rFonts w:ascii="Times New Roman" w:hAnsi="Times New Roman" w:cs="Times New Roman"/>
        </w:rPr>
        <w:t xml:space="preserve"> large number of disparate and heterogeneous emerging networks (e.g., vendor-driven, transaction-specific HIEs, private HIEs, collaborative HIEs, </w:t>
      </w:r>
      <w:proofErr w:type="spellStart"/>
      <w:r w:rsidRPr="00B14B6F">
        <w:rPr>
          <w:rFonts w:ascii="Times New Roman" w:hAnsi="Times New Roman" w:cs="Times New Roman"/>
        </w:rPr>
        <w:t>etc</w:t>
      </w:r>
      <w:proofErr w:type="spellEnd"/>
      <w:r w:rsidRPr="00B14B6F">
        <w:rPr>
          <w:rFonts w:ascii="Times New Roman" w:hAnsi="Times New Roman" w:cs="Times New Roman"/>
        </w:rPr>
        <w:t>)</w:t>
      </w:r>
    </w:p>
    <w:p w14:paraId="06612256" w14:textId="77777777" w:rsidR="00B01D1F" w:rsidRPr="00AF24CB" w:rsidRDefault="00B01D1F">
      <w:pPr>
        <w:pStyle w:val="ListParagraph"/>
        <w:numPr>
          <w:ilvl w:val="1"/>
          <w:numId w:val="6"/>
        </w:numPr>
        <w:rPr>
          <w:rFonts w:ascii="Times New Roman" w:hAnsi="Times New Roman" w:cs="Times New Roman"/>
          <w:b/>
          <w:u w:val="single"/>
        </w:rPr>
      </w:pPr>
      <w:r w:rsidRPr="00AF24CB">
        <w:rPr>
          <w:rFonts w:ascii="Times New Roman" w:hAnsi="Times New Roman" w:cs="Times New Roman"/>
          <w:u w:val="single"/>
        </w:rPr>
        <w:t>Leveraging local governance</w:t>
      </w:r>
    </w:p>
    <w:p w14:paraId="579C82ED" w14:textId="77777777" w:rsidR="00B01D1F" w:rsidRPr="00AF24CB" w:rsidRDefault="00782662" w:rsidP="00AF24CB">
      <w:pPr>
        <w:pStyle w:val="ListParagraph"/>
        <w:numPr>
          <w:ilvl w:val="2"/>
          <w:numId w:val="6"/>
        </w:numPr>
        <w:rPr>
          <w:rFonts w:ascii="Times New Roman" w:hAnsi="Times New Roman" w:cs="Times New Roman"/>
          <w:b/>
        </w:rPr>
      </w:pPr>
      <w:r w:rsidRPr="00AF24CB">
        <w:rPr>
          <w:rFonts w:ascii="Times New Roman" w:hAnsi="Times New Roman" w:cs="Times New Roman"/>
        </w:rPr>
        <w:t xml:space="preserve">Data Sharing Networks will already have governance in place for their own network activities, </w:t>
      </w:r>
    </w:p>
    <w:p w14:paraId="270BA6DE" w14:textId="05E3699A" w:rsidR="00BF4F55" w:rsidRPr="00AF24CB" w:rsidRDefault="00B01D1F" w:rsidP="00AF24CB">
      <w:pPr>
        <w:pStyle w:val="ListParagraph"/>
        <w:numPr>
          <w:ilvl w:val="2"/>
          <w:numId w:val="6"/>
        </w:numPr>
        <w:rPr>
          <w:rFonts w:ascii="Times New Roman" w:hAnsi="Times New Roman" w:cs="Times New Roman"/>
          <w:b/>
        </w:rPr>
      </w:pPr>
      <w:r>
        <w:rPr>
          <w:rFonts w:ascii="Times New Roman" w:hAnsi="Times New Roman" w:cs="Times New Roman"/>
        </w:rPr>
        <w:t>A</w:t>
      </w:r>
      <w:r w:rsidR="00782662" w:rsidRPr="00AF24CB">
        <w:rPr>
          <w:rFonts w:ascii="Times New Roman" w:hAnsi="Times New Roman" w:cs="Times New Roman"/>
        </w:rPr>
        <w:t xml:space="preserve">lignment of these governance mechanisms to support loose coupling is a much higher leverage and feasible approach than top-down regulatory directives </w:t>
      </w:r>
    </w:p>
    <w:p w14:paraId="6FA92148" w14:textId="0056FCB0" w:rsidR="00707E4E" w:rsidRPr="00AF24CB" w:rsidRDefault="00BF4F55" w:rsidP="00AF24CB">
      <w:pPr>
        <w:pStyle w:val="ListParagraph"/>
        <w:numPr>
          <w:ilvl w:val="2"/>
          <w:numId w:val="6"/>
        </w:numPr>
        <w:rPr>
          <w:rFonts w:ascii="Times New Roman" w:hAnsi="Times New Roman" w:cs="Times New Roman"/>
          <w:b/>
        </w:rPr>
      </w:pPr>
      <w:r>
        <w:rPr>
          <w:rFonts w:ascii="Times New Roman" w:hAnsi="Times New Roman" w:cs="Times New Roman"/>
        </w:rPr>
        <w:t>A</w:t>
      </w:r>
      <w:r w:rsidR="00782662" w:rsidRPr="00AF24CB">
        <w:rPr>
          <w:rFonts w:ascii="Times New Roman" w:hAnsi="Times New Roman" w:cs="Times New Roman"/>
        </w:rPr>
        <w:t>ttempt</w:t>
      </w:r>
      <w:r>
        <w:rPr>
          <w:rFonts w:ascii="Times New Roman" w:hAnsi="Times New Roman" w:cs="Times New Roman"/>
        </w:rPr>
        <w:t>s</w:t>
      </w:r>
      <w:r w:rsidR="00782662" w:rsidRPr="00AF24CB">
        <w:rPr>
          <w:rFonts w:ascii="Times New Roman" w:hAnsi="Times New Roman" w:cs="Times New Roman"/>
        </w:rPr>
        <w:t xml:space="preserve"> to supersede or displace existing DSN governance</w:t>
      </w:r>
      <w:r w:rsidR="00AE6578" w:rsidRPr="00AF24CB">
        <w:rPr>
          <w:rFonts w:ascii="Times New Roman" w:hAnsi="Times New Roman" w:cs="Times New Roman"/>
        </w:rPr>
        <w:t xml:space="preserve"> models</w:t>
      </w:r>
      <w:r>
        <w:rPr>
          <w:rFonts w:ascii="Times New Roman" w:hAnsi="Times New Roman" w:cs="Times New Roman"/>
        </w:rPr>
        <w:t xml:space="preserve"> could negatively disrupt the currently rapid growth in local, regional, and national exchange networks</w:t>
      </w:r>
    </w:p>
    <w:p w14:paraId="24B7195E" w14:textId="54F3BC6D" w:rsidR="00BF4F55" w:rsidRPr="00AF24CB" w:rsidRDefault="00BF4F55" w:rsidP="00782662">
      <w:pPr>
        <w:pStyle w:val="ListParagraph"/>
        <w:numPr>
          <w:ilvl w:val="1"/>
          <w:numId w:val="6"/>
        </w:numPr>
        <w:rPr>
          <w:rFonts w:ascii="Times New Roman" w:hAnsi="Times New Roman" w:cs="Times New Roman"/>
          <w:b/>
          <w:u w:val="single"/>
        </w:rPr>
      </w:pPr>
      <w:r>
        <w:rPr>
          <w:rFonts w:ascii="Times New Roman" w:hAnsi="Times New Roman" w:cs="Times New Roman"/>
          <w:u w:val="single"/>
        </w:rPr>
        <w:t>Coordination by a c</w:t>
      </w:r>
      <w:r w:rsidRPr="00AF24CB">
        <w:rPr>
          <w:rFonts w:ascii="Times New Roman" w:hAnsi="Times New Roman" w:cs="Times New Roman"/>
          <w:u w:val="single"/>
        </w:rPr>
        <w:t>ritical m</w:t>
      </w:r>
      <w:r>
        <w:rPr>
          <w:rFonts w:ascii="Times New Roman" w:hAnsi="Times New Roman" w:cs="Times New Roman"/>
          <w:u w:val="single"/>
        </w:rPr>
        <w:t>ass of exchange networks may soon be achievable</w:t>
      </w:r>
    </w:p>
    <w:p w14:paraId="461DD7C6" w14:textId="49A59EAB" w:rsidR="00BF4F55" w:rsidRPr="00AF24CB" w:rsidRDefault="00BF4F55" w:rsidP="00AF24CB">
      <w:pPr>
        <w:pStyle w:val="ListParagraph"/>
        <w:numPr>
          <w:ilvl w:val="2"/>
          <w:numId w:val="6"/>
        </w:numPr>
        <w:rPr>
          <w:rFonts w:ascii="Times New Roman" w:hAnsi="Times New Roman" w:cs="Times New Roman"/>
          <w:b/>
        </w:rPr>
      </w:pPr>
      <w:r>
        <w:rPr>
          <w:rFonts w:ascii="Times New Roman" w:hAnsi="Times New Roman" w:cs="Times New Roman"/>
        </w:rPr>
        <w:t>Market coordination has historically been difficult in health care due to the high fragmentation of providers and vendors</w:t>
      </w:r>
    </w:p>
    <w:p w14:paraId="09DCF098" w14:textId="1A370EC6" w:rsidR="00BF4F55" w:rsidRPr="00AF24CB" w:rsidRDefault="00BF4F55" w:rsidP="00AF24CB">
      <w:pPr>
        <w:pStyle w:val="ListParagraph"/>
        <w:numPr>
          <w:ilvl w:val="2"/>
          <w:numId w:val="6"/>
        </w:numPr>
        <w:rPr>
          <w:rFonts w:ascii="Times New Roman" w:hAnsi="Times New Roman" w:cs="Times New Roman"/>
          <w:b/>
        </w:rPr>
      </w:pPr>
      <w:r>
        <w:rPr>
          <w:rFonts w:ascii="Times New Roman" w:hAnsi="Times New Roman" w:cs="Times New Roman"/>
        </w:rPr>
        <w:t xml:space="preserve">However, </w:t>
      </w:r>
      <w:r w:rsidR="00580CEB">
        <w:rPr>
          <w:rFonts w:ascii="Times New Roman" w:hAnsi="Times New Roman" w:cs="Times New Roman"/>
        </w:rPr>
        <w:t>current market trends point to the possible emergence of a c</w:t>
      </w:r>
      <w:r>
        <w:rPr>
          <w:rFonts w:ascii="Times New Roman" w:hAnsi="Times New Roman" w:cs="Times New Roman"/>
        </w:rPr>
        <w:t>ritical mass of operational</w:t>
      </w:r>
      <w:r w:rsidR="00782662" w:rsidRPr="00AF24CB">
        <w:rPr>
          <w:rFonts w:ascii="Times New Roman" w:hAnsi="Times New Roman" w:cs="Times New Roman"/>
        </w:rPr>
        <w:t xml:space="preserve"> </w:t>
      </w:r>
      <w:r w:rsidR="00AB7E04" w:rsidRPr="00AF24CB">
        <w:rPr>
          <w:rFonts w:ascii="Times New Roman" w:hAnsi="Times New Roman" w:cs="Times New Roman"/>
        </w:rPr>
        <w:t xml:space="preserve">health exchange </w:t>
      </w:r>
      <w:r w:rsidR="00782662" w:rsidRPr="00AF24CB">
        <w:rPr>
          <w:rFonts w:ascii="Times New Roman" w:hAnsi="Times New Roman" w:cs="Times New Roman"/>
        </w:rPr>
        <w:t xml:space="preserve">networks with </w:t>
      </w:r>
      <w:r>
        <w:rPr>
          <w:rFonts w:ascii="Times New Roman" w:hAnsi="Times New Roman" w:cs="Times New Roman"/>
        </w:rPr>
        <w:t>growing</w:t>
      </w:r>
      <w:r w:rsidR="00782662" w:rsidRPr="00AF24CB">
        <w:rPr>
          <w:rFonts w:ascii="Times New Roman" w:hAnsi="Times New Roman" w:cs="Times New Roman"/>
        </w:rPr>
        <w:t xml:space="preserve"> </w:t>
      </w:r>
      <w:r>
        <w:rPr>
          <w:rFonts w:ascii="Times New Roman" w:hAnsi="Times New Roman" w:cs="Times New Roman"/>
        </w:rPr>
        <w:t xml:space="preserve">national </w:t>
      </w:r>
      <w:r w:rsidR="00782662" w:rsidRPr="00AF24CB">
        <w:rPr>
          <w:rFonts w:ascii="Times New Roman" w:hAnsi="Times New Roman" w:cs="Times New Roman"/>
        </w:rPr>
        <w:t>market presence</w:t>
      </w:r>
      <w:r w:rsidR="00580CEB">
        <w:rPr>
          <w:rFonts w:ascii="Times New Roman" w:hAnsi="Times New Roman" w:cs="Times New Roman"/>
        </w:rPr>
        <w:t>, which could make market-based coordination more feasible than it has been in the past</w:t>
      </w:r>
    </w:p>
    <w:p w14:paraId="4E460952" w14:textId="07C32AD2" w:rsidR="00BF4F55" w:rsidRPr="00AF24CB" w:rsidRDefault="00BF4F55" w:rsidP="00AF24CB">
      <w:pPr>
        <w:pStyle w:val="ListParagraph"/>
        <w:numPr>
          <w:ilvl w:val="2"/>
          <w:numId w:val="6"/>
        </w:numPr>
        <w:rPr>
          <w:rFonts w:ascii="Times New Roman" w:hAnsi="Times New Roman" w:cs="Times New Roman"/>
          <w:b/>
        </w:rPr>
      </w:pPr>
      <w:r>
        <w:rPr>
          <w:rFonts w:ascii="Times New Roman" w:hAnsi="Times New Roman" w:cs="Times New Roman"/>
        </w:rPr>
        <w:t>Such market-based coordination has developed in many other industries where a critical mass of organizations form collaborative governance and operating principles</w:t>
      </w:r>
    </w:p>
    <w:p w14:paraId="466EC616" w14:textId="6FB50DC1" w:rsidR="00707E4E" w:rsidRPr="00AF24CB" w:rsidRDefault="00BF4F55">
      <w:pPr>
        <w:pStyle w:val="ListParagraph"/>
        <w:numPr>
          <w:ilvl w:val="1"/>
          <w:numId w:val="6"/>
        </w:numPr>
        <w:rPr>
          <w:rFonts w:ascii="Times New Roman" w:hAnsi="Times New Roman" w:cs="Times New Roman"/>
          <w:b/>
        </w:rPr>
      </w:pPr>
      <w:r>
        <w:rPr>
          <w:rFonts w:ascii="Times New Roman" w:hAnsi="Times New Roman" w:cs="Times New Roman"/>
          <w:u w:val="single"/>
        </w:rPr>
        <w:t xml:space="preserve">Federal government can take </w:t>
      </w:r>
      <w:r w:rsidR="00D545FF">
        <w:rPr>
          <w:rFonts w:ascii="Times New Roman" w:hAnsi="Times New Roman" w:cs="Times New Roman"/>
          <w:u w:val="single"/>
        </w:rPr>
        <w:t>several</w:t>
      </w:r>
      <w:r>
        <w:rPr>
          <w:rFonts w:ascii="Times New Roman" w:hAnsi="Times New Roman" w:cs="Times New Roman"/>
          <w:u w:val="single"/>
        </w:rPr>
        <w:t xml:space="preserve"> key steps to help the industry overcome competitive and coordination barriers</w:t>
      </w:r>
    </w:p>
    <w:p w14:paraId="076680BC" w14:textId="62CC8279" w:rsidR="005F7009" w:rsidRPr="00AF24CB" w:rsidRDefault="00580CEB" w:rsidP="00AF24CB">
      <w:pPr>
        <w:pStyle w:val="ListParagraph"/>
        <w:numPr>
          <w:ilvl w:val="2"/>
          <w:numId w:val="6"/>
        </w:numPr>
        <w:rPr>
          <w:rFonts w:ascii="Times New Roman" w:hAnsi="Times New Roman" w:cs="Times New Roman"/>
          <w:b/>
        </w:rPr>
      </w:pPr>
      <w:r>
        <w:rPr>
          <w:rFonts w:ascii="Times New Roman" w:hAnsi="Times New Roman" w:cs="Times New Roman"/>
        </w:rPr>
        <w:lastRenderedPageBreak/>
        <w:t xml:space="preserve">Transparency.  </w:t>
      </w:r>
      <w:r w:rsidR="005F7009" w:rsidRPr="00AF24CB">
        <w:rPr>
          <w:rFonts w:ascii="Times New Roman" w:hAnsi="Times New Roman" w:cs="Times New Roman"/>
        </w:rPr>
        <w:t xml:space="preserve">Aggressive and ongoing </w:t>
      </w:r>
      <w:r>
        <w:rPr>
          <w:rFonts w:ascii="Times New Roman" w:hAnsi="Times New Roman" w:cs="Times New Roman"/>
        </w:rPr>
        <w:t xml:space="preserve">public </w:t>
      </w:r>
      <w:r w:rsidR="005F7009" w:rsidRPr="00AF24CB">
        <w:rPr>
          <w:rFonts w:ascii="Times New Roman" w:hAnsi="Times New Roman" w:cs="Times New Roman"/>
        </w:rPr>
        <w:t>monitoring of the pace of development and use of network mechanisms to facilitate Public API-based exchange</w:t>
      </w:r>
    </w:p>
    <w:p w14:paraId="026567F2" w14:textId="5C951F9F" w:rsidR="005F7009" w:rsidRPr="00AF24CB" w:rsidRDefault="00580CEB" w:rsidP="00AF24CB">
      <w:pPr>
        <w:pStyle w:val="ListParagraph"/>
        <w:numPr>
          <w:ilvl w:val="2"/>
          <w:numId w:val="6"/>
        </w:numPr>
        <w:rPr>
          <w:rFonts w:ascii="Times New Roman" w:hAnsi="Times New Roman" w:cs="Times New Roman"/>
          <w:b/>
        </w:rPr>
      </w:pPr>
      <w:r>
        <w:rPr>
          <w:rFonts w:ascii="Times New Roman" w:hAnsi="Times New Roman" w:cs="Times New Roman"/>
        </w:rPr>
        <w:t xml:space="preserve">Guidance.  </w:t>
      </w:r>
      <w:r w:rsidR="005F7009" w:rsidRPr="00AF24CB">
        <w:rPr>
          <w:rFonts w:ascii="Times New Roman" w:hAnsi="Times New Roman" w:cs="Times New Roman"/>
        </w:rPr>
        <w:t xml:space="preserve">Issuing </w:t>
      </w:r>
      <w:r w:rsidR="008972D9" w:rsidRPr="00AF24CB">
        <w:rPr>
          <w:rFonts w:ascii="Times New Roman" w:hAnsi="Times New Roman" w:cs="Times New Roman"/>
        </w:rPr>
        <w:t>authoritative, ongoing</w:t>
      </w:r>
      <w:r w:rsidR="00606750" w:rsidRPr="00AF24CB">
        <w:rPr>
          <w:rFonts w:ascii="Times New Roman" w:hAnsi="Times New Roman" w:cs="Times New Roman"/>
        </w:rPr>
        <w:t xml:space="preserve"> </w:t>
      </w:r>
      <w:r w:rsidR="005F7009" w:rsidRPr="00AF24CB">
        <w:rPr>
          <w:rFonts w:ascii="Times New Roman" w:hAnsi="Times New Roman" w:cs="Times New Roman"/>
        </w:rPr>
        <w:t xml:space="preserve">guidance </w:t>
      </w:r>
      <w:r w:rsidR="008972D9" w:rsidRPr="00AF24CB">
        <w:rPr>
          <w:rFonts w:ascii="Times New Roman" w:hAnsi="Times New Roman" w:cs="Times New Roman"/>
        </w:rPr>
        <w:t>to provide industry-wide direction and benchmarks, and to encourage specific actions for the development of DSNs and the Coordinated Architecture</w:t>
      </w:r>
    </w:p>
    <w:p w14:paraId="07515282" w14:textId="46F41C4D" w:rsidR="008972D9" w:rsidRPr="00AF24CB" w:rsidRDefault="00580CEB" w:rsidP="00AF24CB">
      <w:pPr>
        <w:pStyle w:val="ListParagraph"/>
        <w:numPr>
          <w:ilvl w:val="2"/>
          <w:numId w:val="6"/>
        </w:numPr>
        <w:rPr>
          <w:rFonts w:ascii="Times New Roman" w:hAnsi="Times New Roman" w:cs="Times New Roman"/>
          <w:b/>
        </w:rPr>
      </w:pPr>
      <w:r>
        <w:rPr>
          <w:rFonts w:ascii="Times New Roman" w:hAnsi="Times New Roman" w:cs="Times New Roman"/>
        </w:rPr>
        <w:t xml:space="preserve">Organization.  </w:t>
      </w:r>
      <w:r w:rsidR="008972D9" w:rsidRPr="00AF24CB">
        <w:rPr>
          <w:rFonts w:ascii="Times New Roman" w:hAnsi="Times New Roman" w:cs="Times New Roman"/>
        </w:rPr>
        <w:t xml:space="preserve">Convening existing exchange networks (i.e., prospective DSNs) to catalyze </w:t>
      </w:r>
      <w:r w:rsidR="00AE6578" w:rsidRPr="00AF24CB">
        <w:rPr>
          <w:rFonts w:ascii="Times New Roman" w:hAnsi="Times New Roman" w:cs="Times New Roman"/>
        </w:rPr>
        <w:t xml:space="preserve">adoption of the Public API and </w:t>
      </w:r>
      <w:r w:rsidR="008972D9" w:rsidRPr="00AF24CB">
        <w:rPr>
          <w:rFonts w:ascii="Times New Roman" w:hAnsi="Times New Roman" w:cs="Times New Roman"/>
        </w:rPr>
        <w:t>development of industry-based governance mechanisms</w:t>
      </w:r>
    </w:p>
    <w:p w14:paraId="55D7036B" w14:textId="4F81D3EB" w:rsidR="008972D9" w:rsidRPr="00AF24CB" w:rsidRDefault="00580CEB" w:rsidP="00AF24CB">
      <w:pPr>
        <w:pStyle w:val="ListParagraph"/>
        <w:numPr>
          <w:ilvl w:val="2"/>
          <w:numId w:val="6"/>
        </w:numPr>
        <w:rPr>
          <w:rFonts w:ascii="Times New Roman" w:hAnsi="Times New Roman" w:cs="Times New Roman"/>
          <w:b/>
        </w:rPr>
      </w:pPr>
      <w:r>
        <w:rPr>
          <w:rFonts w:ascii="Times New Roman" w:hAnsi="Times New Roman" w:cs="Times New Roman"/>
        </w:rPr>
        <w:t xml:space="preserve">DSN bridging standards.  </w:t>
      </w:r>
      <w:r w:rsidR="008972D9" w:rsidRPr="00AF24CB">
        <w:rPr>
          <w:rFonts w:ascii="Times New Roman" w:hAnsi="Times New Roman" w:cs="Times New Roman"/>
        </w:rPr>
        <w:t xml:space="preserve">Developing </w:t>
      </w:r>
      <w:r w:rsidR="00346DC7" w:rsidRPr="00AF24CB">
        <w:rPr>
          <w:rFonts w:ascii="Times New Roman" w:hAnsi="Times New Roman" w:cs="Times New Roman"/>
        </w:rPr>
        <w:t xml:space="preserve">standards for </w:t>
      </w:r>
      <w:r w:rsidR="00606750" w:rsidRPr="00AF24CB">
        <w:rPr>
          <w:rFonts w:ascii="Times New Roman" w:hAnsi="Times New Roman" w:cs="Times New Roman"/>
        </w:rPr>
        <w:t xml:space="preserve">vendor-neutral, cross-DSN bridging to fully enable the narrow set of robust transactions required for the loosely coupled architecture (such as patient identity reconciliation, authorization/authentication, key management, </w:t>
      </w:r>
      <w:proofErr w:type="spellStart"/>
      <w:r w:rsidR="00606750" w:rsidRPr="00AF24CB">
        <w:rPr>
          <w:rFonts w:ascii="Times New Roman" w:hAnsi="Times New Roman" w:cs="Times New Roman"/>
        </w:rPr>
        <w:t>etc</w:t>
      </w:r>
      <w:proofErr w:type="spellEnd"/>
      <w:r w:rsidR="00606750" w:rsidRPr="00AF24CB">
        <w:rPr>
          <w:rFonts w:ascii="Times New Roman" w:hAnsi="Times New Roman" w:cs="Times New Roman"/>
        </w:rPr>
        <w:t>)</w:t>
      </w:r>
    </w:p>
    <w:p w14:paraId="34AB0790" w14:textId="1B39E93E" w:rsidR="00606750" w:rsidRPr="00AF24CB" w:rsidRDefault="00580CEB" w:rsidP="00AF24CB">
      <w:pPr>
        <w:pStyle w:val="ListParagraph"/>
        <w:numPr>
          <w:ilvl w:val="2"/>
          <w:numId w:val="6"/>
        </w:numPr>
        <w:rPr>
          <w:rFonts w:ascii="Times New Roman" w:hAnsi="Times New Roman" w:cs="Times New Roman"/>
          <w:b/>
        </w:rPr>
      </w:pPr>
      <w:r>
        <w:rPr>
          <w:rFonts w:ascii="Times New Roman" w:hAnsi="Times New Roman" w:cs="Times New Roman"/>
        </w:rPr>
        <w:t xml:space="preserve">Nationwide shared services.  </w:t>
      </w:r>
      <w:r w:rsidR="00606750" w:rsidRPr="00AF24CB">
        <w:rPr>
          <w:rFonts w:ascii="Times New Roman" w:hAnsi="Times New Roman" w:cs="Times New Roman"/>
        </w:rPr>
        <w:t xml:space="preserve">Developing </w:t>
      </w:r>
      <w:r w:rsidR="00346DC7" w:rsidRPr="00AF24CB">
        <w:rPr>
          <w:rFonts w:ascii="Times New Roman" w:hAnsi="Times New Roman" w:cs="Times New Roman"/>
        </w:rPr>
        <w:t>standards for, and ensuring deployment of</w:t>
      </w:r>
      <w:r>
        <w:rPr>
          <w:rFonts w:ascii="Times New Roman" w:hAnsi="Times New Roman" w:cs="Times New Roman"/>
        </w:rPr>
        <w:t xml:space="preserve">, </w:t>
      </w:r>
      <w:r w:rsidR="00A933AD" w:rsidRPr="00AF24CB">
        <w:rPr>
          <w:rFonts w:ascii="Times New Roman" w:hAnsi="Times New Roman" w:cs="Times New Roman"/>
        </w:rPr>
        <w:t xml:space="preserve">universally </w:t>
      </w:r>
      <w:r w:rsidR="00184BDB">
        <w:rPr>
          <w:rFonts w:ascii="Times New Roman" w:hAnsi="Times New Roman" w:cs="Times New Roman"/>
        </w:rPr>
        <w:t>necessary</w:t>
      </w:r>
      <w:r w:rsidR="00A933AD" w:rsidRPr="00AF24CB">
        <w:rPr>
          <w:rFonts w:ascii="Times New Roman" w:hAnsi="Times New Roman" w:cs="Times New Roman"/>
        </w:rPr>
        <w:t xml:space="preserve"> </w:t>
      </w:r>
      <w:r w:rsidR="00606750" w:rsidRPr="00AF24CB">
        <w:rPr>
          <w:rFonts w:ascii="Times New Roman" w:hAnsi="Times New Roman" w:cs="Times New Roman"/>
        </w:rPr>
        <w:t xml:space="preserve">shared </w:t>
      </w:r>
      <w:r w:rsidR="00AE6578" w:rsidRPr="00AF24CB">
        <w:rPr>
          <w:rFonts w:ascii="Times New Roman" w:hAnsi="Times New Roman" w:cs="Times New Roman"/>
        </w:rPr>
        <w:t>services</w:t>
      </w:r>
      <w:r w:rsidR="00606750" w:rsidRPr="00AF24CB">
        <w:rPr>
          <w:rFonts w:ascii="Times New Roman" w:hAnsi="Times New Roman" w:cs="Times New Roman"/>
        </w:rPr>
        <w:t xml:space="preserve"> that are highly sought after and thus would facilitate DSN alignment, such as </w:t>
      </w:r>
      <w:r w:rsidR="00184BDB" w:rsidRPr="00766FE1">
        <w:rPr>
          <w:rFonts w:ascii="Times New Roman" w:hAnsi="Times New Roman" w:cs="Times New Roman"/>
        </w:rPr>
        <w:t>public use licensed vocabularies</w:t>
      </w:r>
      <w:r w:rsidR="00184BDB">
        <w:rPr>
          <w:rFonts w:ascii="Times New Roman" w:hAnsi="Times New Roman" w:cs="Times New Roman"/>
        </w:rPr>
        <w:t>, and perhaps</w:t>
      </w:r>
      <w:r w:rsidR="00184BDB" w:rsidRPr="00184BDB">
        <w:rPr>
          <w:rFonts w:ascii="Times New Roman" w:hAnsi="Times New Roman" w:cs="Times New Roman"/>
        </w:rPr>
        <w:t xml:space="preserve"> </w:t>
      </w:r>
      <w:r w:rsidR="00606750" w:rsidRPr="00AF24CB">
        <w:rPr>
          <w:rFonts w:ascii="Times New Roman" w:hAnsi="Times New Roman" w:cs="Times New Roman"/>
        </w:rPr>
        <w:t>nationwide provider and entity directories, etc.</w:t>
      </w:r>
    </w:p>
    <w:p w14:paraId="204DF8DB" w14:textId="17B5BD60" w:rsidR="00606750" w:rsidRPr="00AF24CB" w:rsidRDefault="00580CEB" w:rsidP="00AF24CB">
      <w:pPr>
        <w:pStyle w:val="ListParagraph"/>
        <w:numPr>
          <w:ilvl w:val="2"/>
          <w:numId w:val="6"/>
        </w:numPr>
        <w:rPr>
          <w:rFonts w:ascii="Times New Roman" w:hAnsi="Times New Roman" w:cs="Times New Roman"/>
          <w:b/>
        </w:rPr>
      </w:pPr>
      <w:r>
        <w:rPr>
          <w:rFonts w:ascii="Times New Roman" w:hAnsi="Times New Roman" w:cs="Times New Roman"/>
        </w:rPr>
        <w:t xml:space="preserve">Incentive alignment.  </w:t>
      </w:r>
      <w:r w:rsidR="00A933AD" w:rsidRPr="00AF24CB">
        <w:rPr>
          <w:rFonts w:ascii="Times New Roman" w:hAnsi="Times New Roman" w:cs="Times New Roman"/>
        </w:rPr>
        <w:t xml:space="preserve">Aligning incentive programs and existing regulatory processes to </w:t>
      </w:r>
      <w:r w:rsidR="00FF2629" w:rsidRPr="00AF24CB">
        <w:rPr>
          <w:rFonts w:ascii="Times New Roman" w:hAnsi="Times New Roman" w:cs="Times New Roman"/>
        </w:rPr>
        <w:t>incentivize use of the</w:t>
      </w:r>
      <w:r w:rsidR="00A933AD" w:rsidRPr="00AF24CB">
        <w:rPr>
          <w:rFonts w:ascii="Times New Roman" w:hAnsi="Times New Roman" w:cs="Times New Roman"/>
        </w:rPr>
        <w:t xml:space="preserve"> Public APIs, such as ACO contracts, LTPAC regulation, lab regulation, </w:t>
      </w:r>
      <w:proofErr w:type="spellStart"/>
      <w:r w:rsidR="00A933AD" w:rsidRPr="00AF24CB">
        <w:rPr>
          <w:rFonts w:ascii="Times New Roman" w:hAnsi="Times New Roman" w:cs="Times New Roman"/>
        </w:rPr>
        <w:t>etc</w:t>
      </w:r>
      <w:proofErr w:type="spellEnd"/>
    </w:p>
    <w:p w14:paraId="599D2B25" w14:textId="77777777" w:rsidR="00580CEB" w:rsidRPr="00AF24CB" w:rsidRDefault="00580CEB" w:rsidP="00AF24CB">
      <w:pPr>
        <w:pStyle w:val="ListParagraph"/>
        <w:numPr>
          <w:ilvl w:val="2"/>
          <w:numId w:val="6"/>
        </w:numPr>
        <w:rPr>
          <w:rFonts w:ascii="Times New Roman" w:hAnsi="Times New Roman" w:cs="Times New Roman"/>
          <w:b/>
        </w:rPr>
      </w:pPr>
      <w:r>
        <w:rPr>
          <w:rFonts w:ascii="Times New Roman" w:hAnsi="Times New Roman" w:cs="Times New Roman"/>
        </w:rPr>
        <w:t xml:space="preserve">Federal operational alignment.  </w:t>
      </w:r>
      <w:r w:rsidR="00707142" w:rsidRPr="00AF24CB">
        <w:rPr>
          <w:rFonts w:ascii="Times New Roman" w:hAnsi="Times New Roman" w:cs="Times New Roman"/>
        </w:rPr>
        <w:t>Requiring</w:t>
      </w:r>
      <w:r w:rsidR="00A933AD" w:rsidRPr="00AF24CB">
        <w:rPr>
          <w:rFonts w:ascii="Times New Roman" w:hAnsi="Times New Roman" w:cs="Times New Roman"/>
        </w:rPr>
        <w:t xml:space="preserve"> federal health care entities to adopt </w:t>
      </w:r>
      <w:r w:rsidR="00FF2629" w:rsidRPr="00AF24CB">
        <w:rPr>
          <w:rFonts w:ascii="Times New Roman" w:hAnsi="Times New Roman" w:cs="Times New Roman"/>
        </w:rPr>
        <w:t xml:space="preserve">the </w:t>
      </w:r>
      <w:r w:rsidR="00A933AD" w:rsidRPr="00AF24CB">
        <w:rPr>
          <w:rFonts w:ascii="Times New Roman" w:hAnsi="Times New Roman" w:cs="Times New Roman"/>
        </w:rPr>
        <w:t>Public APIs</w:t>
      </w:r>
      <w:r w:rsidR="00707142" w:rsidRPr="00AF24CB">
        <w:rPr>
          <w:rFonts w:ascii="Times New Roman" w:hAnsi="Times New Roman" w:cs="Times New Roman"/>
        </w:rPr>
        <w:t xml:space="preserve"> in their technology procurement activities and day-to-day market interactions, such as Medicare/Medicaid, </w:t>
      </w:r>
      <w:proofErr w:type="spellStart"/>
      <w:r w:rsidR="00707142" w:rsidRPr="00AF24CB">
        <w:rPr>
          <w:rFonts w:ascii="Times New Roman" w:hAnsi="Times New Roman" w:cs="Times New Roman"/>
        </w:rPr>
        <w:t>DoD</w:t>
      </w:r>
      <w:proofErr w:type="spellEnd"/>
      <w:r w:rsidR="00707142" w:rsidRPr="00AF24CB">
        <w:rPr>
          <w:rFonts w:ascii="Times New Roman" w:hAnsi="Times New Roman" w:cs="Times New Roman"/>
        </w:rPr>
        <w:t>, Veterans Administration, Indian Health Services, NASA, etc.</w:t>
      </w:r>
    </w:p>
    <w:p w14:paraId="044D508E" w14:textId="29D01306" w:rsidR="00707142" w:rsidRPr="00AF24CB" w:rsidRDefault="00580CEB" w:rsidP="00AF24CB">
      <w:pPr>
        <w:pStyle w:val="ListParagraph"/>
        <w:numPr>
          <w:ilvl w:val="2"/>
          <w:numId w:val="6"/>
        </w:numPr>
        <w:rPr>
          <w:rFonts w:ascii="Times New Roman" w:hAnsi="Times New Roman" w:cs="Times New Roman"/>
          <w:b/>
        </w:rPr>
      </w:pPr>
      <w:r w:rsidRPr="00AF24CB">
        <w:rPr>
          <w:rFonts w:ascii="Times New Roman" w:hAnsi="Times New Roman" w:cs="Times New Roman"/>
          <w:u w:val="single"/>
        </w:rPr>
        <w:t xml:space="preserve">Regulation as a </w:t>
      </w:r>
      <w:proofErr w:type="spellStart"/>
      <w:r w:rsidRPr="00AF24CB">
        <w:rPr>
          <w:rFonts w:ascii="Times New Roman" w:hAnsi="Times New Roman" w:cs="Times New Roman"/>
          <w:u w:val="single"/>
        </w:rPr>
        <w:t>backstop</w:t>
      </w:r>
      <w:r>
        <w:rPr>
          <w:rFonts w:ascii="Times New Roman" w:hAnsi="Times New Roman" w:cs="Times New Roman"/>
        </w:rPr>
        <w:t>The</w:t>
      </w:r>
      <w:proofErr w:type="spellEnd"/>
      <w:r>
        <w:rPr>
          <w:rFonts w:ascii="Times New Roman" w:hAnsi="Times New Roman" w:cs="Times New Roman"/>
        </w:rPr>
        <w:t xml:space="preserve"> government should consider direct regulation of DSNs i</w:t>
      </w:r>
      <w:r w:rsidR="00782662" w:rsidRPr="00AF24CB">
        <w:rPr>
          <w:rFonts w:ascii="Times New Roman" w:hAnsi="Times New Roman" w:cs="Times New Roman"/>
        </w:rPr>
        <w:t xml:space="preserve">n the event that the market does not </w:t>
      </w:r>
      <w:r w:rsidR="00707142" w:rsidRPr="00AF24CB">
        <w:rPr>
          <w:rFonts w:ascii="Times New Roman" w:hAnsi="Times New Roman" w:cs="Times New Roman"/>
        </w:rPr>
        <w:t xml:space="preserve">develop effective coordination mechanisms </w:t>
      </w:r>
      <w:r w:rsidR="00FF2629" w:rsidRPr="00AF24CB">
        <w:rPr>
          <w:rFonts w:ascii="Times New Roman" w:hAnsi="Times New Roman" w:cs="Times New Roman"/>
        </w:rPr>
        <w:t>as measured by</w:t>
      </w:r>
      <w:r w:rsidR="00707142" w:rsidRPr="00AF24CB">
        <w:rPr>
          <w:rFonts w:ascii="Times New Roman" w:hAnsi="Times New Roman" w:cs="Times New Roman"/>
        </w:rPr>
        <w:t xml:space="preserve"> reasonable but </w:t>
      </w:r>
      <w:r w:rsidR="00FF2629" w:rsidRPr="00AF24CB">
        <w:rPr>
          <w:rFonts w:ascii="Times New Roman" w:hAnsi="Times New Roman" w:cs="Times New Roman"/>
        </w:rPr>
        <w:t>meaningful</w:t>
      </w:r>
      <w:r w:rsidR="00707142" w:rsidRPr="00AF24CB">
        <w:rPr>
          <w:rFonts w:ascii="Times New Roman" w:hAnsi="Times New Roman" w:cs="Times New Roman"/>
        </w:rPr>
        <w:t xml:space="preserve"> benchmarks </w:t>
      </w:r>
    </w:p>
    <w:p w14:paraId="25180B10" w14:textId="144C3208" w:rsidR="00707142" w:rsidRPr="00AF24CB" w:rsidRDefault="00707142" w:rsidP="00AF24CB">
      <w:pPr>
        <w:pStyle w:val="ListParagraph"/>
        <w:numPr>
          <w:ilvl w:val="2"/>
          <w:numId w:val="6"/>
        </w:numPr>
        <w:rPr>
          <w:rFonts w:ascii="Times New Roman" w:hAnsi="Times New Roman" w:cs="Times New Roman"/>
          <w:b/>
        </w:rPr>
      </w:pPr>
      <w:r w:rsidRPr="00AF24CB">
        <w:rPr>
          <w:rFonts w:ascii="Times New Roman" w:hAnsi="Times New Roman" w:cs="Times New Roman"/>
        </w:rPr>
        <w:t>As noted earlier, such actions would involve a significant increase in the government's regulatory authority over health information exchange activities which would have the risk of unintended consequences that could slow market progress</w:t>
      </w:r>
    </w:p>
    <w:p w14:paraId="266D367C" w14:textId="4A282211" w:rsidR="00707E4E" w:rsidRPr="00AF24CB" w:rsidRDefault="00707142" w:rsidP="00AF24CB">
      <w:pPr>
        <w:pStyle w:val="ListParagraph"/>
        <w:numPr>
          <w:ilvl w:val="2"/>
          <w:numId w:val="6"/>
        </w:numPr>
        <w:rPr>
          <w:rFonts w:ascii="Times New Roman" w:hAnsi="Times New Roman" w:cs="Times New Roman"/>
          <w:b/>
        </w:rPr>
      </w:pPr>
      <w:r w:rsidRPr="00AF24CB">
        <w:rPr>
          <w:rFonts w:ascii="Times New Roman" w:hAnsi="Times New Roman" w:cs="Times New Roman"/>
        </w:rPr>
        <w:t xml:space="preserve">Any such increase in regulatory authority should be carefully considered and specifically calibrated to address </w:t>
      </w:r>
      <w:r w:rsidR="00A67EE8">
        <w:rPr>
          <w:rFonts w:ascii="Times New Roman" w:hAnsi="Times New Roman" w:cs="Times New Roman"/>
        </w:rPr>
        <w:t xml:space="preserve">any remaining </w:t>
      </w:r>
      <w:r w:rsidRPr="00AF24CB">
        <w:rPr>
          <w:rFonts w:ascii="Times New Roman" w:hAnsi="Times New Roman" w:cs="Times New Roman"/>
        </w:rPr>
        <w:t>barriers that the market has failed to overcome</w:t>
      </w:r>
    </w:p>
    <w:p w14:paraId="780E0356" w14:textId="77777777" w:rsidR="00782662" w:rsidRPr="00AF24CB" w:rsidRDefault="00782662" w:rsidP="00782662">
      <w:pPr>
        <w:rPr>
          <w:rFonts w:ascii="Times New Roman" w:hAnsi="Times New Roman" w:cs="Times New Roman"/>
        </w:rPr>
      </w:pPr>
    </w:p>
    <w:p w14:paraId="2357BA33" w14:textId="77777777" w:rsidR="00782662" w:rsidRPr="00AF24CB" w:rsidRDefault="00782662" w:rsidP="00782662">
      <w:pPr>
        <w:rPr>
          <w:rFonts w:ascii="Times New Roman" w:hAnsi="Times New Roman" w:cs="Times New Roman"/>
        </w:rPr>
      </w:pPr>
    </w:p>
    <w:p w14:paraId="2F3518B8" w14:textId="77777777" w:rsidR="001F3F8E" w:rsidRDefault="001F3F8E">
      <w:pPr>
        <w:rPr>
          <w:rFonts w:ascii="Times New Roman" w:eastAsiaTheme="majorEastAsia" w:hAnsi="Times New Roman" w:cs="Times New Roman"/>
          <w:b/>
          <w:bCs/>
          <w:sz w:val="28"/>
          <w:szCs w:val="28"/>
        </w:rPr>
      </w:pPr>
      <w:r>
        <w:rPr>
          <w:rFonts w:ascii="Times New Roman" w:hAnsi="Times New Roman" w:cs="Times New Roman"/>
        </w:rPr>
        <w:br w:type="page"/>
      </w:r>
    </w:p>
    <w:p w14:paraId="230204C4" w14:textId="77777777" w:rsidR="001F3F8E" w:rsidRDefault="001F3F8E" w:rsidP="00AF24CB">
      <w:pPr>
        <w:pStyle w:val="Heading1"/>
        <w:rPr>
          <w:rFonts w:ascii="Times New Roman" w:hAnsi="Times New Roman" w:cs="Times New Roman"/>
        </w:rPr>
      </w:pPr>
    </w:p>
    <w:p w14:paraId="544E2572" w14:textId="0F66F48F" w:rsidR="00782662" w:rsidRPr="00AF24CB" w:rsidRDefault="00782662" w:rsidP="00AF24CB">
      <w:pPr>
        <w:pStyle w:val="Heading1"/>
        <w:rPr>
          <w:rFonts w:ascii="Times New Roman" w:hAnsi="Times New Roman" w:cs="Times New Roman"/>
        </w:rPr>
      </w:pPr>
      <w:bookmarkStart w:id="5" w:name="_Toc400479252"/>
      <w:r w:rsidRPr="00AF24CB">
        <w:rPr>
          <w:rFonts w:ascii="Times New Roman" w:hAnsi="Times New Roman" w:cs="Times New Roman"/>
        </w:rPr>
        <w:t xml:space="preserve">Appendix </w:t>
      </w:r>
      <w:r w:rsidR="0081367D" w:rsidRPr="00AF24CB">
        <w:rPr>
          <w:rFonts w:ascii="Times New Roman" w:hAnsi="Times New Roman" w:cs="Times New Roman"/>
        </w:rPr>
        <w:t>A</w:t>
      </w:r>
      <w:r w:rsidRPr="00AF24CB">
        <w:rPr>
          <w:rFonts w:ascii="Times New Roman" w:hAnsi="Times New Roman" w:cs="Times New Roman"/>
        </w:rPr>
        <w:t xml:space="preserve">:  Technical </w:t>
      </w:r>
      <w:r w:rsidR="00450703" w:rsidRPr="00AF24CB">
        <w:rPr>
          <w:rFonts w:ascii="Times New Roman" w:hAnsi="Times New Roman" w:cs="Times New Roman"/>
        </w:rPr>
        <w:t>Details</w:t>
      </w:r>
      <w:bookmarkEnd w:id="5"/>
    </w:p>
    <w:p w14:paraId="54FF60B4" w14:textId="77777777" w:rsidR="00782662" w:rsidRPr="00AF24CB" w:rsidRDefault="00782662" w:rsidP="00782662">
      <w:pPr>
        <w:rPr>
          <w:rFonts w:ascii="Times New Roman" w:hAnsi="Times New Roman" w:cs="Times New Roman"/>
        </w:rPr>
      </w:pPr>
    </w:p>
    <w:p w14:paraId="642DAE82" w14:textId="77777777" w:rsidR="00782662" w:rsidRPr="00AF24CB" w:rsidRDefault="00782662" w:rsidP="00782662">
      <w:pPr>
        <w:rPr>
          <w:rFonts w:ascii="Times New Roman" w:hAnsi="Times New Roman" w:cs="Times New Roman"/>
          <w:b/>
        </w:rPr>
      </w:pPr>
      <w:r w:rsidRPr="00AF24CB">
        <w:rPr>
          <w:rFonts w:ascii="Times New Roman" w:hAnsi="Times New Roman" w:cs="Times New Roman"/>
          <w:b/>
        </w:rPr>
        <w:t>Coordinated Architecture</w:t>
      </w:r>
    </w:p>
    <w:p w14:paraId="478C9841" w14:textId="7BC0BF0D" w:rsidR="00782662" w:rsidRPr="00AF24CB" w:rsidRDefault="00782662" w:rsidP="00AF24CB">
      <w:pPr>
        <w:pStyle w:val="ListParagraph"/>
        <w:numPr>
          <w:ilvl w:val="0"/>
          <w:numId w:val="22"/>
        </w:numPr>
        <w:rPr>
          <w:rFonts w:ascii="Times New Roman" w:hAnsi="Times New Roman" w:cs="Times New Roman"/>
        </w:rPr>
      </w:pPr>
      <w:r w:rsidRPr="00AF24CB">
        <w:rPr>
          <w:rFonts w:ascii="Times New Roman" w:hAnsi="Times New Roman" w:cs="Times New Roman"/>
        </w:rPr>
        <w:t>The Coordinated Architecture should follow these high level architectural patterns:</w:t>
      </w:r>
    </w:p>
    <w:p w14:paraId="77B9C615" w14:textId="2C6E6344" w:rsidR="00782662" w:rsidRPr="00AF24CB" w:rsidRDefault="00782662" w:rsidP="00AF24CB">
      <w:pPr>
        <w:pStyle w:val="ListParagraph"/>
        <w:numPr>
          <w:ilvl w:val="1"/>
          <w:numId w:val="22"/>
        </w:numPr>
        <w:rPr>
          <w:rFonts w:ascii="Times New Roman" w:hAnsi="Times New Roman" w:cs="Times New Roman"/>
        </w:rPr>
      </w:pPr>
      <w:r w:rsidRPr="00AF24CB">
        <w:rPr>
          <w:rFonts w:ascii="Times New Roman" w:hAnsi="Times New Roman" w:cs="Times New Roman"/>
        </w:rPr>
        <w:t>The architecture should be based on loosely coupled systems that leverage the core building blocks that have allowed the Internet to scale.  These Internet building blocks may include (but are not limited to) IP, HTTPS, OAuth2, and DNS</w:t>
      </w:r>
    </w:p>
    <w:p w14:paraId="2CF116FB" w14:textId="17B17D5E" w:rsidR="00782662" w:rsidRPr="00AF24CB" w:rsidRDefault="00782662" w:rsidP="00AF24CB">
      <w:pPr>
        <w:pStyle w:val="ListParagraph"/>
        <w:numPr>
          <w:ilvl w:val="1"/>
          <w:numId w:val="22"/>
        </w:numPr>
        <w:rPr>
          <w:rFonts w:ascii="Times New Roman" w:hAnsi="Times New Roman" w:cs="Times New Roman"/>
        </w:rPr>
      </w:pPr>
      <w:r w:rsidRPr="00AF24CB">
        <w:rPr>
          <w:rFonts w:ascii="Times New Roman" w:hAnsi="Times New Roman" w:cs="Times New Roman"/>
        </w:rPr>
        <w:t xml:space="preserve">The architecture will leverage the Public API (as defined below) and other services, to create a </w:t>
      </w:r>
      <w:r w:rsidR="00AE6578" w:rsidRPr="00AF24CB">
        <w:rPr>
          <w:rFonts w:ascii="Times New Roman" w:hAnsi="Times New Roman" w:cs="Times New Roman"/>
        </w:rPr>
        <w:t>loose coupling</w:t>
      </w:r>
      <w:r w:rsidRPr="00AF24CB">
        <w:rPr>
          <w:rFonts w:ascii="Times New Roman" w:hAnsi="Times New Roman" w:cs="Times New Roman"/>
        </w:rPr>
        <w:t xml:space="preserve"> of heterogeneous systems. </w:t>
      </w:r>
    </w:p>
    <w:p w14:paraId="380B5EB2" w14:textId="0F233F37" w:rsidR="00782662" w:rsidRPr="00AF24CB" w:rsidRDefault="00782662" w:rsidP="00AF24CB">
      <w:pPr>
        <w:pStyle w:val="ListParagraph"/>
        <w:numPr>
          <w:ilvl w:val="1"/>
          <w:numId w:val="22"/>
        </w:numPr>
        <w:rPr>
          <w:rFonts w:ascii="Times New Roman" w:hAnsi="Times New Roman" w:cs="Times New Roman"/>
        </w:rPr>
      </w:pPr>
      <w:r w:rsidRPr="00AF24CB">
        <w:rPr>
          <w:rFonts w:ascii="Times New Roman" w:hAnsi="Times New Roman" w:cs="Times New Roman"/>
        </w:rPr>
        <w:t>The architecture should be designed to support asynchronous upgrades by allowing for a reasonable degree of “version skew” during rolling upgrades as standards evolve.</w:t>
      </w:r>
      <w:r w:rsidR="00AE6578" w:rsidRPr="00AF24CB">
        <w:rPr>
          <w:rFonts w:ascii="Times New Roman" w:hAnsi="Times New Roman" w:cs="Times New Roman"/>
        </w:rPr>
        <w:t xml:space="preserve"> See below for details.</w:t>
      </w:r>
      <w:r w:rsidRPr="00AF24CB">
        <w:rPr>
          <w:rFonts w:ascii="Times New Roman" w:hAnsi="Times New Roman" w:cs="Times New Roman"/>
        </w:rPr>
        <w:t xml:space="preserve"> </w:t>
      </w:r>
    </w:p>
    <w:p w14:paraId="273C9F64" w14:textId="563CE012" w:rsidR="00782662" w:rsidRPr="00AF24CB" w:rsidRDefault="00782662" w:rsidP="00AF24CB">
      <w:pPr>
        <w:pStyle w:val="ListParagraph"/>
        <w:numPr>
          <w:ilvl w:val="1"/>
          <w:numId w:val="22"/>
        </w:numPr>
        <w:rPr>
          <w:rFonts w:ascii="Times New Roman" w:hAnsi="Times New Roman" w:cs="Times New Roman"/>
        </w:rPr>
      </w:pPr>
      <w:r w:rsidRPr="00AF24CB">
        <w:rPr>
          <w:rFonts w:ascii="Times New Roman" w:hAnsi="Times New Roman" w:cs="Times New Roman"/>
        </w:rPr>
        <w:t xml:space="preserve">Respect </w:t>
      </w:r>
      <w:proofErr w:type="spellStart"/>
      <w:r w:rsidRPr="00AF24CB">
        <w:rPr>
          <w:rFonts w:ascii="Times New Roman" w:hAnsi="Times New Roman" w:cs="Times New Roman"/>
        </w:rPr>
        <w:t>Postel’s</w:t>
      </w:r>
      <w:proofErr w:type="spellEnd"/>
      <w:r w:rsidRPr="00AF24CB">
        <w:rPr>
          <w:rFonts w:ascii="Times New Roman" w:hAnsi="Times New Roman" w:cs="Times New Roman"/>
        </w:rPr>
        <w:t xml:space="preserve"> principle (send conservatively; receive liberally)</w:t>
      </w:r>
    </w:p>
    <w:p w14:paraId="5BBB992A" w14:textId="055EDACB" w:rsidR="00782662" w:rsidRPr="00AF24CB" w:rsidRDefault="00782662" w:rsidP="00AF24CB">
      <w:pPr>
        <w:pStyle w:val="ListParagraph"/>
        <w:numPr>
          <w:ilvl w:val="1"/>
          <w:numId w:val="22"/>
        </w:numPr>
        <w:rPr>
          <w:rFonts w:ascii="Times New Roman" w:hAnsi="Times New Roman" w:cs="Times New Roman"/>
        </w:rPr>
      </w:pPr>
      <w:r w:rsidRPr="00AF24CB">
        <w:rPr>
          <w:rFonts w:ascii="Times New Roman" w:hAnsi="Times New Roman" w:cs="Times New Roman"/>
        </w:rPr>
        <w:t xml:space="preserve">Support use-case appropriate, standards-based authentication and authorization </w:t>
      </w:r>
      <w:r w:rsidR="00AE6578" w:rsidRPr="00AF24CB">
        <w:rPr>
          <w:rFonts w:ascii="Times New Roman" w:hAnsi="Times New Roman" w:cs="Times New Roman"/>
        </w:rPr>
        <w:t>technologies which</w:t>
      </w:r>
      <w:r w:rsidRPr="00AF24CB">
        <w:rPr>
          <w:rFonts w:ascii="Times New Roman" w:hAnsi="Times New Roman" w:cs="Times New Roman"/>
        </w:rPr>
        <w:t xml:space="preserve"> should be implemented using best practice encryption and key management. </w:t>
      </w:r>
    </w:p>
    <w:p w14:paraId="46EFD84B" w14:textId="22FC5951" w:rsidR="00782662" w:rsidRPr="00AF24CB" w:rsidRDefault="00782662" w:rsidP="00AF24CB">
      <w:pPr>
        <w:pStyle w:val="ListParagraph"/>
        <w:numPr>
          <w:ilvl w:val="0"/>
          <w:numId w:val="22"/>
        </w:numPr>
        <w:rPr>
          <w:rFonts w:ascii="Times New Roman" w:hAnsi="Times New Roman" w:cs="Times New Roman"/>
        </w:rPr>
      </w:pPr>
      <w:r w:rsidRPr="00AF24CB">
        <w:rPr>
          <w:rFonts w:ascii="Times New Roman" w:hAnsi="Times New Roman" w:cs="Times New Roman"/>
        </w:rPr>
        <w:t xml:space="preserve">The architecture should anticipate that </w:t>
      </w:r>
      <w:proofErr w:type="gramStart"/>
      <w:r w:rsidRPr="00AF24CB">
        <w:rPr>
          <w:rFonts w:ascii="Times New Roman" w:hAnsi="Times New Roman" w:cs="Times New Roman"/>
        </w:rPr>
        <w:t>multiple Data Sharing Networks (DSN)</w:t>
      </w:r>
      <w:proofErr w:type="gramEnd"/>
      <w:r w:rsidRPr="00AF24CB">
        <w:rPr>
          <w:rFonts w:ascii="Times New Roman" w:hAnsi="Times New Roman" w:cs="Times New Roman"/>
        </w:rPr>
        <w:t xml:space="preserve"> will use the Public API.  These DSNs may address different use-cases, or may reflect different business drivers in heterogeneous settings.</w:t>
      </w:r>
    </w:p>
    <w:p w14:paraId="7A498EA2" w14:textId="522313D2" w:rsidR="00782662" w:rsidRPr="00AF24CB" w:rsidRDefault="00782662" w:rsidP="00AF24CB">
      <w:pPr>
        <w:pStyle w:val="ListParagraph"/>
        <w:numPr>
          <w:ilvl w:val="1"/>
          <w:numId w:val="22"/>
        </w:numPr>
        <w:rPr>
          <w:rFonts w:ascii="Times New Roman" w:hAnsi="Times New Roman" w:cs="Times New Roman"/>
        </w:rPr>
      </w:pPr>
      <w:r w:rsidRPr="00AF24CB">
        <w:rPr>
          <w:rFonts w:ascii="Times New Roman" w:hAnsi="Times New Roman" w:cs="Times New Roman"/>
        </w:rPr>
        <w:t>Typically, a DSN will create the proper legal and business framework in which actual interchange is accomplished using the Public API. DSNs may also chose to address network-specific infrastructure such as identity management</w:t>
      </w:r>
      <w:r w:rsidR="00AE6578" w:rsidRPr="00AF24CB">
        <w:rPr>
          <w:rFonts w:ascii="Times New Roman" w:hAnsi="Times New Roman" w:cs="Times New Roman"/>
        </w:rPr>
        <w:t>, key</w:t>
      </w:r>
      <w:r w:rsidRPr="00AF24CB">
        <w:rPr>
          <w:rFonts w:ascii="Times New Roman" w:hAnsi="Times New Roman" w:cs="Times New Roman"/>
        </w:rPr>
        <w:t xml:space="preserve"> management, consent and preference tracking</w:t>
      </w:r>
    </w:p>
    <w:p w14:paraId="72F1D170" w14:textId="26BC2F9D" w:rsidR="00782662" w:rsidRPr="00AF24CB" w:rsidRDefault="00782662" w:rsidP="00AF24CB">
      <w:pPr>
        <w:pStyle w:val="ListParagraph"/>
        <w:numPr>
          <w:ilvl w:val="1"/>
          <w:numId w:val="22"/>
        </w:numPr>
        <w:rPr>
          <w:rFonts w:ascii="Times New Roman" w:hAnsi="Times New Roman" w:cs="Times New Roman"/>
        </w:rPr>
      </w:pPr>
      <w:r w:rsidRPr="00AF24CB">
        <w:rPr>
          <w:rFonts w:ascii="Times New Roman" w:hAnsi="Times New Roman" w:cs="Times New Roman"/>
        </w:rPr>
        <w:t>DSNs will also address the necessary legal agreements around data use and licensing (e.g., DURSA, etc.)</w:t>
      </w:r>
    </w:p>
    <w:p w14:paraId="41FCA7CE" w14:textId="457B3CAB" w:rsidR="00782662" w:rsidRPr="00AF24CB" w:rsidRDefault="00782662" w:rsidP="00AF24CB">
      <w:pPr>
        <w:pStyle w:val="ListParagraph"/>
        <w:numPr>
          <w:ilvl w:val="1"/>
          <w:numId w:val="22"/>
        </w:numPr>
        <w:rPr>
          <w:rFonts w:ascii="Times New Roman" w:hAnsi="Times New Roman" w:cs="Times New Roman"/>
        </w:rPr>
      </w:pPr>
      <w:r w:rsidRPr="00AF24CB">
        <w:rPr>
          <w:rFonts w:ascii="Times New Roman" w:hAnsi="Times New Roman" w:cs="Times New Roman"/>
        </w:rPr>
        <w:t xml:space="preserve">If the emergence of multiple DSNs becomes a barrier to interoperability, then network bridging agreements and services may be needed, and should be addressed as part of the Coordinating </w:t>
      </w:r>
      <w:r w:rsidR="00AE6578" w:rsidRPr="00AF24CB">
        <w:rPr>
          <w:rFonts w:ascii="Times New Roman" w:hAnsi="Times New Roman" w:cs="Times New Roman"/>
        </w:rPr>
        <w:t>A</w:t>
      </w:r>
      <w:r w:rsidRPr="00AF24CB">
        <w:rPr>
          <w:rFonts w:ascii="Times New Roman" w:hAnsi="Times New Roman" w:cs="Times New Roman"/>
        </w:rPr>
        <w:t>rchitecture process.</w:t>
      </w:r>
    </w:p>
    <w:p w14:paraId="14BE55E4" w14:textId="23D3577F" w:rsidR="00782662" w:rsidRPr="00AF24CB" w:rsidRDefault="00782662" w:rsidP="00AF24CB">
      <w:pPr>
        <w:pStyle w:val="ListParagraph"/>
        <w:numPr>
          <w:ilvl w:val="0"/>
          <w:numId w:val="22"/>
        </w:numPr>
        <w:rPr>
          <w:rFonts w:ascii="Times New Roman" w:hAnsi="Times New Roman" w:cs="Times New Roman"/>
        </w:rPr>
      </w:pPr>
      <w:r w:rsidRPr="00AF24CB">
        <w:rPr>
          <w:rFonts w:ascii="Times New Roman" w:hAnsi="Times New Roman" w:cs="Times New Roman"/>
        </w:rPr>
        <w:t>The various DSNs may enable the Public API to be used for patient care, but should not be limited to patient care.  The Public API should also be used to address consumer access to their health data, cross-provider population health aggregation, as well as to enable the research community in service of the learning healthcare system.</w:t>
      </w:r>
    </w:p>
    <w:p w14:paraId="64F1CD50" w14:textId="3E43E370" w:rsidR="00782662" w:rsidRPr="00AF24CB" w:rsidRDefault="00782662" w:rsidP="00AF24CB">
      <w:pPr>
        <w:pStyle w:val="ListParagraph"/>
        <w:numPr>
          <w:ilvl w:val="1"/>
          <w:numId w:val="22"/>
        </w:numPr>
        <w:rPr>
          <w:rFonts w:ascii="Times New Roman" w:hAnsi="Times New Roman" w:cs="Times New Roman"/>
        </w:rPr>
      </w:pPr>
      <w:r w:rsidRPr="00AF24CB">
        <w:rPr>
          <w:rFonts w:ascii="Times New Roman" w:hAnsi="Times New Roman" w:cs="Times New Roman"/>
        </w:rPr>
        <w:t xml:space="preserve">Various users of the Public API should seek to reuse the Core </w:t>
      </w:r>
      <w:r w:rsidR="00AE6578" w:rsidRPr="00AF24CB">
        <w:rPr>
          <w:rFonts w:ascii="Times New Roman" w:hAnsi="Times New Roman" w:cs="Times New Roman"/>
        </w:rPr>
        <w:t>Profiles as</w:t>
      </w:r>
      <w:r w:rsidRPr="00AF24CB">
        <w:rPr>
          <w:rFonts w:ascii="Times New Roman" w:hAnsi="Times New Roman" w:cs="Times New Roman"/>
        </w:rPr>
        <w:t xml:space="preserve"> much as possible, but should allow for necessary </w:t>
      </w:r>
      <w:r w:rsidR="00AE6578" w:rsidRPr="00AF24CB">
        <w:rPr>
          <w:rFonts w:ascii="Times New Roman" w:hAnsi="Times New Roman" w:cs="Times New Roman"/>
        </w:rPr>
        <w:t xml:space="preserve">profile </w:t>
      </w:r>
      <w:r w:rsidRPr="00AF24CB">
        <w:rPr>
          <w:rFonts w:ascii="Times New Roman" w:hAnsi="Times New Roman" w:cs="Times New Roman"/>
        </w:rPr>
        <w:t>variations by domain of usage, since data needs and access patterns may vary</w:t>
      </w:r>
    </w:p>
    <w:p w14:paraId="2B5E6CD3" w14:textId="4D7918ED" w:rsidR="00782662" w:rsidRPr="00AF24CB" w:rsidRDefault="00782662" w:rsidP="00AF24CB">
      <w:pPr>
        <w:pStyle w:val="ListParagraph"/>
        <w:numPr>
          <w:ilvl w:val="0"/>
          <w:numId w:val="25"/>
        </w:numPr>
        <w:rPr>
          <w:rFonts w:ascii="Times New Roman" w:hAnsi="Times New Roman" w:cs="Times New Roman"/>
        </w:rPr>
      </w:pPr>
      <w:r w:rsidRPr="00AF24CB">
        <w:rPr>
          <w:rFonts w:ascii="Times New Roman" w:hAnsi="Times New Roman" w:cs="Times New Roman"/>
        </w:rPr>
        <w:t>In addition to Data Sharing Networks, the Public API should also be exposed to in support use of  “apps”, “modules” and other mechanisms that encourage innovation around “pluggable” extensions to baseline clinical and financial systems.</w:t>
      </w:r>
    </w:p>
    <w:p w14:paraId="6081B0AB" w14:textId="39BE22C0" w:rsidR="00782662" w:rsidRPr="00AF24CB" w:rsidRDefault="00782662" w:rsidP="00AF24CB">
      <w:pPr>
        <w:pStyle w:val="ListParagraph"/>
        <w:numPr>
          <w:ilvl w:val="1"/>
          <w:numId w:val="25"/>
        </w:numPr>
        <w:rPr>
          <w:rFonts w:ascii="Times New Roman" w:hAnsi="Times New Roman" w:cs="Times New Roman"/>
        </w:rPr>
      </w:pPr>
      <w:r w:rsidRPr="00AF24CB">
        <w:rPr>
          <w:rFonts w:ascii="Times New Roman" w:hAnsi="Times New Roman" w:cs="Times New Roman"/>
        </w:rPr>
        <w:t>The JTF believes that “pluggable applications” are simply another kind of interoperability, and should be considered a key interoperability target of the Coordinated Architecture and the Public API.</w:t>
      </w:r>
    </w:p>
    <w:p w14:paraId="05E73162" w14:textId="62C7A3BB" w:rsidR="00782662" w:rsidRPr="00AF24CB" w:rsidRDefault="00782662" w:rsidP="00AF24CB">
      <w:pPr>
        <w:pStyle w:val="ListParagraph"/>
        <w:numPr>
          <w:ilvl w:val="0"/>
          <w:numId w:val="25"/>
        </w:numPr>
        <w:rPr>
          <w:rFonts w:ascii="Times New Roman" w:hAnsi="Times New Roman" w:cs="Times New Roman"/>
        </w:rPr>
      </w:pPr>
      <w:r w:rsidRPr="00AF24CB">
        <w:rPr>
          <w:rFonts w:ascii="Times New Roman" w:hAnsi="Times New Roman" w:cs="Times New Roman"/>
        </w:rPr>
        <w:lastRenderedPageBreak/>
        <w:t>The Coordinated Architecture should start with simple goals and technical standards, but should anticipate emerging higher functions (e.g., follow the “Internet Hourglass” pattern</w:t>
      </w:r>
      <w:r w:rsidR="00AE6578" w:rsidRPr="00AF24CB">
        <w:rPr>
          <w:rFonts w:ascii="Times New Roman" w:hAnsi="Times New Roman" w:cs="Times New Roman"/>
        </w:rPr>
        <w:t xml:space="preserve"> wherein a small number of homogenous core standards can be expanded to address many heterogeneous uses.</w:t>
      </w:r>
      <w:r w:rsidRPr="00AF24CB">
        <w:rPr>
          <w:rFonts w:ascii="Times New Roman" w:hAnsi="Times New Roman" w:cs="Times New Roman"/>
        </w:rPr>
        <w:t>)</w:t>
      </w:r>
    </w:p>
    <w:p w14:paraId="115E37B9" w14:textId="4C7D5828" w:rsidR="00782662" w:rsidRPr="00AF24CB" w:rsidRDefault="00782662" w:rsidP="00AF24CB">
      <w:pPr>
        <w:pStyle w:val="ListParagraph"/>
        <w:numPr>
          <w:ilvl w:val="0"/>
          <w:numId w:val="25"/>
        </w:numPr>
        <w:rPr>
          <w:rFonts w:ascii="Times New Roman" w:hAnsi="Times New Roman" w:cs="Times New Roman"/>
        </w:rPr>
      </w:pPr>
      <w:r w:rsidRPr="00AF24CB">
        <w:rPr>
          <w:rFonts w:ascii="Times New Roman" w:hAnsi="Times New Roman" w:cs="Times New Roman"/>
        </w:rPr>
        <w:t>Future cross-DSN orchestrated services may be needed.  Initially, cross organization interoperability is best addressed by the emerging Data Sharing Networks, though over time it may make sense to create cross-DSN connections via network-to-network bridges. Cross-DSN services could include:</w:t>
      </w:r>
    </w:p>
    <w:p w14:paraId="668C73BF" w14:textId="7EB30F2E" w:rsidR="00782662" w:rsidRPr="00AF24CB" w:rsidRDefault="00782662" w:rsidP="00AF24CB">
      <w:pPr>
        <w:pStyle w:val="ListParagraph"/>
        <w:numPr>
          <w:ilvl w:val="1"/>
          <w:numId w:val="25"/>
        </w:numPr>
        <w:rPr>
          <w:rFonts w:ascii="Times New Roman" w:hAnsi="Times New Roman" w:cs="Times New Roman"/>
        </w:rPr>
      </w:pPr>
      <w:r w:rsidRPr="00AF24CB">
        <w:rPr>
          <w:rFonts w:ascii="Times New Roman" w:hAnsi="Times New Roman" w:cs="Times New Roman"/>
        </w:rPr>
        <w:t>Identity management (providers and patients, and other endpoints)</w:t>
      </w:r>
    </w:p>
    <w:p w14:paraId="3541416D" w14:textId="365A45EE" w:rsidR="00782662" w:rsidRPr="00AF24CB" w:rsidRDefault="00782662" w:rsidP="00AF24CB">
      <w:pPr>
        <w:pStyle w:val="ListParagraph"/>
        <w:numPr>
          <w:ilvl w:val="1"/>
          <w:numId w:val="25"/>
        </w:numPr>
        <w:rPr>
          <w:rFonts w:ascii="Times New Roman" w:hAnsi="Times New Roman" w:cs="Times New Roman"/>
        </w:rPr>
      </w:pPr>
      <w:r w:rsidRPr="00AF24CB">
        <w:rPr>
          <w:rFonts w:ascii="Times New Roman" w:hAnsi="Times New Roman" w:cs="Times New Roman"/>
        </w:rPr>
        <w:t>Authentication, authorization, key management</w:t>
      </w:r>
    </w:p>
    <w:p w14:paraId="2377C0AD" w14:textId="40399CCB" w:rsidR="00782662" w:rsidRPr="00AF24CB" w:rsidRDefault="00782662" w:rsidP="00AF24CB">
      <w:pPr>
        <w:pStyle w:val="ListParagraph"/>
        <w:numPr>
          <w:ilvl w:val="1"/>
          <w:numId w:val="25"/>
        </w:numPr>
        <w:rPr>
          <w:rFonts w:ascii="Times New Roman" w:hAnsi="Times New Roman" w:cs="Times New Roman"/>
        </w:rPr>
      </w:pPr>
      <w:r w:rsidRPr="00AF24CB">
        <w:rPr>
          <w:rFonts w:ascii="Times New Roman" w:hAnsi="Times New Roman" w:cs="Times New Roman"/>
        </w:rPr>
        <w:t>Consent and privacy preferences</w:t>
      </w:r>
    </w:p>
    <w:p w14:paraId="44276AAA" w14:textId="7D40EFB5" w:rsidR="00782662" w:rsidRPr="00AF24CB" w:rsidRDefault="00782662" w:rsidP="00AF24CB">
      <w:pPr>
        <w:pStyle w:val="ListParagraph"/>
        <w:numPr>
          <w:ilvl w:val="1"/>
          <w:numId w:val="25"/>
        </w:numPr>
        <w:rPr>
          <w:rFonts w:ascii="Times New Roman" w:hAnsi="Times New Roman" w:cs="Times New Roman"/>
        </w:rPr>
      </w:pPr>
      <w:r w:rsidRPr="00AF24CB">
        <w:rPr>
          <w:rFonts w:ascii="Times New Roman" w:hAnsi="Times New Roman" w:cs="Times New Roman"/>
        </w:rPr>
        <w:t>Directories and data indexing services (for example, in supporting Internet-like search services)</w:t>
      </w:r>
    </w:p>
    <w:p w14:paraId="3733CFFA" w14:textId="3F38FC66" w:rsidR="00782662" w:rsidRPr="00AF24CB" w:rsidRDefault="00782662" w:rsidP="00AF24CB">
      <w:pPr>
        <w:pStyle w:val="ListParagraph"/>
        <w:numPr>
          <w:ilvl w:val="1"/>
          <w:numId w:val="25"/>
        </w:numPr>
        <w:rPr>
          <w:rFonts w:ascii="Times New Roman" w:hAnsi="Times New Roman" w:cs="Times New Roman"/>
        </w:rPr>
      </w:pPr>
      <w:r w:rsidRPr="00AF24CB">
        <w:rPr>
          <w:rFonts w:ascii="Times New Roman" w:hAnsi="Times New Roman" w:cs="Times New Roman"/>
        </w:rPr>
        <w:t>Complex orchestration and transactions services (SOA)</w:t>
      </w:r>
    </w:p>
    <w:p w14:paraId="59BE89F4" w14:textId="77777777" w:rsidR="00782662" w:rsidRPr="00AF24CB" w:rsidRDefault="00782662" w:rsidP="00782662">
      <w:pPr>
        <w:rPr>
          <w:rFonts w:ascii="Times New Roman" w:hAnsi="Times New Roman" w:cs="Times New Roman"/>
        </w:rPr>
      </w:pPr>
    </w:p>
    <w:p w14:paraId="7DBF3133" w14:textId="77777777" w:rsidR="00782662" w:rsidRPr="00AF24CB" w:rsidRDefault="00782662" w:rsidP="00782662">
      <w:pPr>
        <w:rPr>
          <w:rFonts w:ascii="Times New Roman" w:hAnsi="Times New Roman" w:cs="Times New Roman"/>
          <w:b/>
        </w:rPr>
      </w:pPr>
      <w:r w:rsidRPr="00AF24CB">
        <w:rPr>
          <w:rFonts w:ascii="Times New Roman" w:hAnsi="Times New Roman" w:cs="Times New Roman"/>
          <w:b/>
        </w:rPr>
        <w:t>Public API Definition</w:t>
      </w:r>
    </w:p>
    <w:p w14:paraId="2ACF7062" w14:textId="77777777" w:rsidR="00782662" w:rsidRPr="00AF24CB" w:rsidRDefault="00782662" w:rsidP="00782662">
      <w:pPr>
        <w:rPr>
          <w:rFonts w:ascii="Times New Roman" w:hAnsi="Times New Roman" w:cs="Times New Roman"/>
        </w:rPr>
      </w:pPr>
      <w:r w:rsidRPr="00AF24CB">
        <w:rPr>
          <w:rFonts w:ascii="Times New Roman" w:hAnsi="Times New Roman" w:cs="Times New Roman"/>
        </w:rPr>
        <w:t>An implementation of the Public API will have the following characteristics:</w:t>
      </w:r>
    </w:p>
    <w:p w14:paraId="3561861E" w14:textId="59602E55" w:rsidR="000406CC" w:rsidRPr="00AF24CB" w:rsidRDefault="00782662" w:rsidP="00AF24CB">
      <w:pPr>
        <w:pStyle w:val="ListParagraph"/>
        <w:numPr>
          <w:ilvl w:val="0"/>
          <w:numId w:val="26"/>
        </w:numPr>
        <w:rPr>
          <w:rFonts w:ascii="Times New Roman" w:hAnsi="Times New Roman" w:cs="Times New Roman"/>
        </w:rPr>
      </w:pPr>
      <w:r w:rsidRPr="00AF24CB">
        <w:rPr>
          <w:rFonts w:ascii="Times New Roman" w:hAnsi="Times New Roman" w:cs="Times New Roman"/>
        </w:rPr>
        <w:t>Shall support all of the Core Data Services and Core Data Profiles, as long as the Data Service is relevant for the implementing module or service that exposes the Public API</w:t>
      </w:r>
    </w:p>
    <w:p w14:paraId="711E527E" w14:textId="3F298C6A" w:rsidR="00782662" w:rsidRPr="00AF24CB" w:rsidRDefault="00782662" w:rsidP="00AF24CB">
      <w:pPr>
        <w:pStyle w:val="ListParagraph"/>
        <w:numPr>
          <w:ilvl w:val="1"/>
          <w:numId w:val="26"/>
        </w:numPr>
        <w:rPr>
          <w:rFonts w:ascii="Times New Roman" w:hAnsi="Times New Roman" w:cs="Times New Roman"/>
        </w:rPr>
      </w:pPr>
      <w:r w:rsidRPr="00AF24CB">
        <w:rPr>
          <w:rFonts w:ascii="Times New Roman" w:hAnsi="Times New Roman" w:cs="Times New Roman"/>
        </w:rPr>
        <w:t xml:space="preserve">For example, a module implementing only </w:t>
      </w:r>
      <w:proofErr w:type="spellStart"/>
      <w:r w:rsidRPr="00AF24CB">
        <w:rPr>
          <w:rFonts w:ascii="Times New Roman" w:hAnsi="Times New Roman" w:cs="Times New Roman"/>
        </w:rPr>
        <w:t>eRx</w:t>
      </w:r>
      <w:proofErr w:type="spellEnd"/>
      <w:r w:rsidRPr="00AF24CB">
        <w:rPr>
          <w:rFonts w:ascii="Times New Roman" w:hAnsi="Times New Roman" w:cs="Times New Roman"/>
        </w:rPr>
        <w:t xml:space="preserve"> would not need to expose services that are not part of electronic prescribing functions.</w:t>
      </w:r>
    </w:p>
    <w:p w14:paraId="334F90EE" w14:textId="37FC9367" w:rsidR="00782662" w:rsidRPr="00AF24CB" w:rsidRDefault="00782662" w:rsidP="00AF24CB">
      <w:pPr>
        <w:pStyle w:val="ListParagraph"/>
        <w:numPr>
          <w:ilvl w:val="0"/>
          <w:numId w:val="26"/>
        </w:numPr>
        <w:rPr>
          <w:rFonts w:ascii="Times New Roman" w:hAnsi="Times New Roman" w:cs="Times New Roman"/>
        </w:rPr>
      </w:pPr>
      <w:r w:rsidRPr="00AF24CB">
        <w:rPr>
          <w:rFonts w:ascii="Times New Roman" w:hAnsi="Times New Roman" w:cs="Times New Roman"/>
        </w:rPr>
        <w:t>Shall support public documentation for the exposed Core Data Services and associated Core Data Profiles</w:t>
      </w:r>
    </w:p>
    <w:p w14:paraId="0E77B655" w14:textId="6FAFA889" w:rsidR="00782662" w:rsidRPr="00AF24CB" w:rsidRDefault="00782662" w:rsidP="00AF24CB">
      <w:pPr>
        <w:pStyle w:val="ListParagraph"/>
        <w:numPr>
          <w:ilvl w:val="1"/>
          <w:numId w:val="26"/>
        </w:numPr>
        <w:rPr>
          <w:rFonts w:ascii="Times New Roman" w:hAnsi="Times New Roman" w:cs="Times New Roman"/>
        </w:rPr>
      </w:pPr>
      <w:r w:rsidRPr="00AF24CB">
        <w:rPr>
          <w:rFonts w:ascii="Times New Roman" w:hAnsi="Times New Roman" w:cs="Times New Roman"/>
        </w:rPr>
        <w:t xml:space="preserve">May support exposure of Custom Data Services and/or Custom Data Profiles as extensions of the core data services. </w:t>
      </w:r>
      <w:r w:rsidRPr="00AF24CB">
        <w:rPr>
          <w:rFonts w:ascii="Times New Roman" w:hAnsi="Times New Roman" w:cs="Times New Roman"/>
        </w:rPr>
        <w:tab/>
      </w:r>
    </w:p>
    <w:p w14:paraId="219A9361" w14:textId="40E192F8" w:rsidR="00782662" w:rsidRPr="00AF24CB" w:rsidRDefault="00782662" w:rsidP="00AF24CB">
      <w:pPr>
        <w:pStyle w:val="ListParagraph"/>
        <w:numPr>
          <w:ilvl w:val="2"/>
          <w:numId w:val="26"/>
        </w:numPr>
        <w:rPr>
          <w:rFonts w:ascii="Times New Roman" w:hAnsi="Times New Roman" w:cs="Times New Roman"/>
        </w:rPr>
      </w:pPr>
      <w:r w:rsidRPr="00AF24CB">
        <w:rPr>
          <w:rFonts w:ascii="Times New Roman" w:hAnsi="Times New Roman" w:cs="Times New Roman"/>
        </w:rPr>
        <w:t>If custom data services are exposed that go beyond the Core Data Services, the implementation shall follow the underlying standard’s regular method for exposing extension services and extension profiles, where possible.</w:t>
      </w:r>
    </w:p>
    <w:p w14:paraId="4214A211" w14:textId="28D01008" w:rsidR="00782662" w:rsidRPr="00AF24CB" w:rsidRDefault="00782662" w:rsidP="00AF24CB">
      <w:pPr>
        <w:pStyle w:val="ListParagraph"/>
        <w:numPr>
          <w:ilvl w:val="2"/>
          <w:numId w:val="26"/>
        </w:numPr>
        <w:rPr>
          <w:rFonts w:ascii="Times New Roman" w:hAnsi="Times New Roman" w:cs="Times New Roman"/>
        </w:rPr>
      </w:pPr>
      <w:r w:rsidRPr="00AF24CB">
        <w:rPr>
          <w:rFonts w:ascii="Times New Roman" w:hAnsi="Times New Roman" w:cs="Times New Roman"/>
        </w:rPr>
        <w:t>Extended services should not duplicate services that are already defined in the underlying data service standard.  Use the standard-based services where possible.</w:t>
      </w:r>
    </w:p>
    <w:p w14:paraId="336318F7" w14:textId="1B7D8578" w:rsidR="00782662" w:rsidRPr="00AF24CB" w:rsidRDefault="00782662" w:rsidP="00AF24CB">
      <w:pPr>
        <w:pStyle w:val="ListParagraph"/>
        <w:numPr>
          <w:ilvl w:val="2"/>
          <w:numId w:val="26"/>
        </w:numPr>
        <w:rPr>
          <w:rFonts w:ascii="Times New Roman" w:hAnsi="Times New Roman" w:cs="Times New Roman"/>
        </w:rPr>
      </w:pPr>
      <w:r w:rsidRPr="00AF24CB">
        <w:rPr>
          <w:rFonts w:ascii="Times New Roman" w:hAnsi="Times New Roman" w:cs="Times New Roman"/>
        </w:rPr>
        <w:t>Custom extensions should support public documentation of the custom services and custom profiles</w:t>
      </w:r>
    </w:p>
    <w:p w14:paraId="7BC181B6" w14:textId="3975FEF2" w:rsidR="00782662" w:rsidRPr="00AF24CB" w:rsidRDefault="00782662" w:rsidP="00AF24CB">
      <w:pPr>
        <w:pStyle w:val="ListParagraph"/>
        <w:numPr>
          <w:ilvl w:val="0"/>
          <w:numId w:val="26"/>
        </w:numPr>
        <w:rPr>
          <w:rFonts w:ascii="Times New Roman" w:hAnsi="Times New Roman" w:cs="Times New Roman"/>
        </w:rPr>
      </w:pPr>
      <w:r w:rsidRPr="00AF24CB">
        <w:rPr>
          <w:rFonts w:ascii="Times New Roman" w:hAnsi="Times New Roman" w:cs="Times New Roman"/>
        </w:rPr>
        <w:t>In addition to supporting the Core Data Services and Profiles, an implementation of the Public API:</w:t>
      </w:r>
    </w:p>
    <w:p w14:paraId="499A15FB" w14:textId="02D5B0A7" w:rsidR="00782662" w:rsidRPr="00AF24CB" w:rsidRDefault="00782662" w:rsidP="00AF24CB">
      <w:pPr>
        <w:pStyle w:val="ListParagraph"/>
        <w:numPr>
          <w:ilvl w:val="1"/>
          <w:numId w:val="26"/>
        </w:numPr>
        <w:rPr>
          <w:rFonts w:ascii="Times New Roman" w:hAnsi="Times New Roman" w:cs="Times New Roman"/>
        </w:rPr>
      </w:pPr>
      <w:r w:rsidRPr="00AF24CB">
        <w:rPr>
          <w:rFonts w:ascii="Times New Roman" w:hAnsi="Times New Roman" w:cs="Times New Roman"/>
        </w:rPr>
        <w:t xml:space="preserve">Shall enable access to and use of the Core Services in a way consistent with the Public API Operating Rules and Guidelines as defined </w:t>
      </w:r>
      <w:r w:rsidR="00A469BE" w:rsidRPr="00AF24CB">
        <w:rPr>
          <w:rFonts w:ascii="Times New Roman" w:hAnsi="Times New Roman" w:cs="Times New Roman"/>
        </w:rPr>
        <w:t>above</w:t>
      </w:r>
      <w:r w:rsidRPr="00AF24CB">
        <w:rPr>
          <w:rFonts w:ascii="Times New Roman" w:hAnsi="Times New Roman" w:cs="Times New Roman"/>
        </w:rPr>
        <w:t>.</w:t>
      </w:r>
    </w:p>
    <w:p w14:paraId="374A298F" w14:textId="5AE6990F" w:rsidR="00782662" w:rsidRPr="00AF24CB" w:rsidRDefault="00782662" w:rsidP="00AF24CB">
      <w:pPr>
        <w:pStyle w:val="ListParagraph"/>
        <w:numPr>
          <w:ilvl w:val="1"/>
          <w:numId w:val="26"/>
        </w:numPr>
        <w:rPr>
          <w:rFonts w:ascii="Times New Roman" w:hAnsi="Times New Roman" w:cs="Times New Roman"/>
        </w:rPr>
      </w:pPr>
      <w:r w:rsidRPr="00AF24CB">
        <w:rPr>
          <w:rFonts w:ascii="Times New Roman" w:hAnsi="Times New Roman" w:cs="Times New Roman"/>
        </w:rPr>
        <w:t>Should be validated against rigorous certification tests</w:t>
      </w:r>
    </w:p>
    <w:p w14:paraId="33291197" w14:textId="5B8ABC9A" w:rsidR="00782662" w:rsidRPr="00AF24CB" w:rsidRDefault="00782662" w:rsidP="00AF24CB">
      <w:pPr>
        <w:pStyle w:val="ListParagraph"/>
        <w:numPr>
          <w:ilvl w:val="1"/>
          <w:numId w:val="26"/>
        </w:numPr>
        <w:rPr>
          <w:rFonts w:ascii="Times New Roman" w:hAnsi="Times New Roman" w:cs="Times New Roman"/>
        </w:rPr>
      </w:pPr>
      <w:r w:rsidRPr="00AF24CB">
        <w:rPr>
          <w:rFonts w:ascii="Times New Roman" w:hAnsi="Times New Roman" w:cs="Times New Roman"/>
        </w:rPr>
        <w:t xml:space="preserve">The Core Data Services and Core Data Profile certification tests should be closely coordinated with the entities that are responsible for the Core definitions.  This is to </w:t>
      </w:r>
      <w:r w:rsidRPr="00AF24CB">
        <w:rPr>
          <w:rFonts w:ascii="Times New Roman" w:hAnsi="Times New Roman" w:cs="Times New Roman"/>
        </w:rPr>
        <w:lastRenderedPageBreak/>
        <w:t>ensure that there is no mismatch between the standards and the certification tests of the standards.</w:t>
      </w:r>
    </w:p>
    <w:p w14:paraId="4994A200" w14:textId="74723CDB" w:rsidR="00782662" w:rsidRPr="00AF24CB" w:rsidRDefault="00782662" w:rsidP="00AF24CB">
      <w:pPr>
        <w:pStyle w:val="ListParagraph"/>
        <w:numPr>
          <w:ilvl w:val="1"/>
          <w:numId w:val="26"/>
        </w:numPr>
        <w:rPr>
          <w:rFonts w:ascii="Times New Roman" w:hAnsi="Times New Roman" w:cs="Times New Roman"/>
        </w:rPr>
      </w:pPr>
      <w:r w:rsidRPr="00AF24CB">
        <w:rPr>
          <w:rFonts w:ascii="Times New Roman" w:hAnsi="Times New Roman" w:cs="Times New Roman"/>
        </w:rPr>
        <w:t>Should be accompanied by a implementer-provided  “sandbox” that enables testing by external entities (with proper access)</w:t>
      </w:r>
    </w:p>
    <w:p w14:paraId="2E52215B" w14:textId="77777777" w:rsidR="009762F6" w:rsidRDefault="009762F6">
      <w:pPr>
        <w:rPr>
          <w:rFonts w:ascii="Times New Roman" w:hAnsi="Times New Roman" w:cs="Times New Roman"/>
          <w:b/>
        </w:rPr>
      </w:pPr>
    </w:p>
    <w:p w14:paraId="364131F1" w14:textId="77777777" w:rsidR="00782662" w:rsidRPr="00AF24CB" w:rsidRDefault="00782662">
      <w:pPr>
        <w:rPr>
          <w:rFonts w:ascii="Times New Roman" w:hAnsi="Times New Roman" w:cs="Times New Roman"/>
          <w:b/>
        </w:rPr>
      </w:pPr>
      <w:r w:rsidRPr="00AF24CB">
        <w:rPr>
          <w:rFonts w:ascii="Times New Roman" w:hAnsi="Times New Roman" w:cs="Times New Roman"/>
          <w:b/>
        </w:rPr>
        <w:t>Core Data Services</w:t>
      </w:r>
    </w:p>
    <w:p w14:paraId="7E25C2AA" w14:textId="5D958063" w:rsidR="00782662" w:rsidRPr="00AF24CB" w:rsidRDefault="00782662" w:rsidP="00AF24CB">
      <w:pPr>
        <w:pStyle w:val="ListParagraph"/>
        <w:numPr>
          <w:ilvl w:val="0"/>
          <w:numId w:val="33"/>
        </w:numPr>
        <w:rPr>
          <w:rFonts w:ascii="Times New Roman" w:hAnsi="Times New Roman" w:cs="Times New Roman"/>
        </w:rPr>
      </w:pPr>
      <w:r w:rsidRPr="00AF24CB">
        <w:rPr>
          <w:rFonts w:ascii="Times New Roman" w:hAnsi="Times New Roman" w:cs="Times New Roman"/>
        </w:rPr>
        <w:t>Core Data Services will include both read and write access to data, as specified by the corresponding Core Data Profiles.</w:t>
      </w:r>
    </w:p>
    <w:p w14:paraId="09A9E4FA" w14:textId="4B6B4648" w:rsidR="00782662" w:rsidRPr="00AF24CB" w:rsidRDefault="00782662" w:rsidP="00AF24CB">
      <w:pPr>
        <w:pStyle w:val="ListParagraph"/>
        <w:numPr>
          <w:ilvl w:val="0"/>
          <w:numId w:val="33"/>
        </w:numPr>
        <w:rPr>
          <w:rFonts w:ascii="Times New Roman" w:hAnsi="Times New Roman" w:cs="Times New Roman"/>
        </w:rPr>
      </w:pPr>
      <w:r w:rsidRPr="00AF24CB">
        <w:rPr>
          <w:rFonts w:ascii="Times New Roman" w:hAnsi="Times New Roman" w:cs="Times New Roman"/>
        </w:rPr>
        <w:t>The JTF considers FHIR and FHIR Profiles to be an emerging exemplar of this pattern, and recommends strong consideration of FHIR as the basis for the Core Data Services and Core Data Profiles</w:t>
      </w:r>
    </w:p>
    <w:p w14:paraId="55C20FFA" w14:textId="48517A72" w:rsidR="00782662" w:rsidRPr="00AF24CB" w:rsidRDefault="00782662" w:rsidP="00AF24CB">
      <w:pPr>
        <w:pStyle w:val="ListParagraph"/>
        <w:numPr>
          <w:ilvl w:val="0"/>
          <w:numId w:val="33"/>
        </w:numPr>
        <w:rPr>
          <w:rFonts w:ascii="Times New Roman" w:hAnsi="Times New Roman" w:cs="Times New Roman"/>
        </w:rPr>
      </w:pPr>
      <w:r w:rsidRPr="00AF24CB">
        <w:rPr>
          <w:rFonts w:ascii="Times New Roman" w:hAnsi="Times New Roman" w:cs="Times New Roman"/>
        </w:rPr>
        <w:t xml:space="preserve">The JTF believes that the approach of using Profiles to define on-the-wire “semantics by contract” makes best sense for rapid development of the Coordinated Architecture. By constraining the Core Service data elements to match specific Profiles, the degree of semantic mismatch can be dramatically reduced. </w:t>
      </w:r>
      <w:r w:rsidR="00A469BE" w:rsidRPr="00AF24CB">
        <w:rPr>
          <w:rFonts w:ascii="Times New Roman" w:hAnsi="Times New Roman" w:cs="Times New Roman"/>
        </w:rPr>
        <w:t xml:space="preserve">Core Data Profiles will define the optional and required data elements and the codification of those elements for specific use cases. </w:t>
      </w:r>
      <w:r w:rsidRPr="00AF24CB">
        <w:rPr>
          <w:rFonts w:ascii="Times New Roman" w:hAnsi="Times New Roman" w:cs="Times New Roman"/>
        </w:rPr>
        <w:t xml:space="preserve"> </w:t>
      </w:r>
      <w:r w:rsidR="00A469BE" w:rsidRPr="00AF24CB">
        <w:rPr>
          <w:rFonts w:ascii="Times New Roman" w:hAnsi="Times New Roman" w:cs="Times New Roman"/>
        </w:rPr>
        <w:t>These profiles are</w:t>
      </w:r>
      <w:r w:rsidRPr="00AF24CB">
        <w:rPr>
          <w:rFonts w:ascii="Times New Roman" w:hAnsi="Times New Roman" w:cs="Times New Roman"/>
        </w:rPr>
        <w:t xml:space="preserve"> key </w:t>
      </w:r>
      <w:r w:rsidR="00A469BE" w:rsidRPr="00AF24CB">
        <w:rPr>
          <w:rFonts w:ascii="Times New Roman" w:hAnsi="Times New Roman" w:cs="Times New Roman"/>
        </w:rPr>
        <w:t xml:space="preserve">to </w:t>
      </w:r>
      <w:r w:rsidRPr="00AF24CB">
        <w:rPr>
          <w:rFonts w:ascii="Times New Roman" w:hAnsi="Times New Roman" w:cs="Times New Roman"/>
        </w:rPr>
        <w:t>a loosely coupled architecture.</w:t>
      </w:r>
    </w:p>
    <w:p w14:paraId="10EBDCC3" w14:textId="78D35089" w:rsidR="00782662" w:rsidRPr="00AF24CB" w:rsidRDefault="00782662" w:rsidP="00AF24CB">
      <w:pPr>
        <w:pStyle w:val="ListParagraph"/>
        <w:numPr>
          <w:ilvl w:val="0"/>
          <w:numId w:val="33"/>
        </w:numPr>
        <w:rPr>
          <w:rFonts w:ascii="Times New Roman" w:hAnsi="Times New Roman" w:cs="Times New Roman"/>
        </w:rPr>
      </w:pPr>
      <w:r w:rsidRPr="00AF24CB">
        <w:rPr>
          <w:rFonts w:ascii="Times New Roman" w:hAnsi="Times New Roman" w:cs="Times New Roman"/>
        </w:rPr>
        <w:t>Core Data Services will include access to both clinical documents (e.g., CCDA, discharge summary, etc.) and discrete clinical data elements (e.g., problems, medications, allergies, etc</w:t>
      </w:r>
      <w:r w:rsidR="00A469BE" w:rsidRPr="00AF24CB">
        <w:rPr>
          <w:rFonts w:ascii="Times New Roman" w:hAnsi="Times New Roman" w:cs="Times New Roman"/>
        </w:rPr>
        <w:t>.</w:t>
      </w:r>
    </w:p>
    <w:p w14:paraId="7CFB5F66" w14:textId="5DC591E7" w:rsidR="00A469BE" w:rsidRPr="00AF24CB" w:rsidRDefault="00A469BE" w:rsidP="00AF24CB">
      <w:pPr>
        <w:pStyle w:val="ListParagraph"/>
        <w:numPr>
          <w:ilvl w:val="1"/>
          <w:numId w:val="33"/>
        </w:numPr>
        <w:rPr>
          <w:rFonts w:ascii="Times New Roman" w:hAnsi="Times New Roman" w:cs="Times New Roman"/>
        </w:rPr>
      </w:pPr>
      <w:r w:rsidRPr="00AF24CB">
        <w:rPr>
          <w:rFonts w:ascii="Times New Roman" w:hAnsi="Times New Roman" w:cs="Times New Roman"/>
        </w:rPr>
        <w:t xml:space="preserve">It may be necessary to define </w:t>
      </w:r>
      <w:r w:rsidR="00184BDB">
        <w:rPr>
          <w:rFonts w:ascii="Times New Roman" w:hAnsi="Times New Roman" w:cs="Times New Roman"/>
        </w:rPr>
        <w:t>a few</w:t>
      </w:r>
      <w:r w:rsidRPr="00AF24CB">
        <w:rPr>
          <w:rFonts w:ascii="Times New Roman" w:hAnsi="Times New Roman" w:cs="Times New Roman"/>
        </w:rPr>
        <w:t xml:space="preserve"> core data services that are not strictly focused on data access.  For example, healthcare-specific profiles for OAuth2 could be considered for Core.</w:t>
      </w:r>
    </w:p>
    <w:p w14:paraId="720FAFA1" w14:textId="49662EF8" w:rsidR="00034085" w:rsidRPr="00AF24CB" w:rsidRDefault="00034085" w:rsidP="00AF24CB">
      <w:pPr>
        <w:pStyle w:val="ListParagraph"/>
        <w:numPr>
          <w:ilvl w:val="0"/>
          <w:numId w:val="33"/>
        </w:numPr>
        <w:rPr>
          <w:rFonts w:ascii="Times New Roman" w:hAnsi="Times New Roman" w:cs="Times New Roman"/>
        </w:rPr>
      </w:pPr>
      <w:r w:rsidRPr="00AF24CB">
        <w:rPr>
          <w:rFonts w:ascii="Times New Roman" w:hAnsi="Times New Roman" w:cs="Times New Roman"/>
        </w:rPr>
        <w:t>Expanded Core Data Services should be carefully versioned such that implementations can identify which version of the Core Services is supported</w:t>
      </w:r>
    </w:p>
    <w:p w14:paraId="7A066EC6" w14:textId="7024CB3D" w:rsidR="00034085" w:rsidRPr="00AF24CB" w:rsidRDefault="00034085" w:rsidP="00AF24CB">
      <w:pPr>
        <w:pStyle w:val="ListParagraph"/>
        <w:numPr>
          <w:ilvl w:val="1"/>
          <w:numId w:val="33"/>
        </w:numPr>
        <w:rPr>
          <w:rFonts w:ascii="Times New Roman" w:hAnsi="Times New Roman" w:cs="Times New Roman"/>
        </w:rPr>
      </w:pPr>
      <w:r w:rsidRPr="00AF24CB">
        <w:rPr>
          <w:rFonts w:ascii="Times New Roman" w:hAnsi="Times New Roman" w:cs="Times New Roman"/>
        </w:rPr>
        <w:t xml:space="preserve">Versioning should support reasonable levels of forward and backward compatibility </w:t>
      </w:r>
      <w:r w:rsidR="00184BDB" w:rsidRPr="00184BDB">
        <w:rPr>
          <w:rFonts w:ascii="Times New Roman" w:hAnsi="Times New Roman" w:cs="Times New Roman"/>
        </w:rPr>
        <w:t>in order</w:t>
      </w:r>
      <w:r w:rsidRPr="00AF24CB">
        <w:rPr>
          <w:rFonts w:ascii="Times New Roman" w:hAnsi="Times New Roman" w:cs="Times New Roman"/>
        </w:rPr>
        <w:t xml:space="preserve"> to allow for rolling upgrades across the Data Sharing Networks</w:t>
      </w:r>
    </w:p>
    <w:p w14:paraId="041C5433" w14:textId="20069876" w:rsidR="00034085" w:rsidRPr="00AF24CB" w:rsidRDefault="00450703" w:rsidP="00AF24CB">
      <w:pPr>
        <w:pStyle w:val="ListParagraph"/>
        <w:numPr>
          <w:ilvl w:val="1"/>
          <w:numId w:val="33"/>
        </w:numPr>
        <w:rPr>
          <w:rFonts w:ascii="Times New Roman" w:hAnsi="Times New Roman" w:cs="Times New Roman"/>
        </w:rPr>
      </w:pPr>
      <w:r w:rsidRPr="00AF24CB">
        <w:rPr>
          <w:rFonts w:ascii="Times New Roman" w:hAnsi="Times New Roman" w:cs="Times New Roman"/>
        </w:rPr>
        <w:t>When standards are updated, the overall network must permit bilateral interoperation between a node that has updated to the new feature or requirement and one that has not</w:t>
      </w:r>
    </w:p>
    <w:p w14:paraId="741F936D" w14:textId="77777777" w:rsidR="00450703" w:rsidRPr="00AF24CB" w:rsidRDefault="00450703" w:rsidP="00450703">
      <w:pPr>
        <w:pStyle w:val="ListParagraph"/>
        <w:numPr>
          <w:ilvl w:val="1"/>
          <w:numId w:val="33"/>
        </w:numPr>
        <w:rPr>
          <w:rFonts w:ascii="Times New Roman" w:hAnsi="Times New Roman" w:cs="Times New Roman"/>
        </w:rPr>
      </w:pPr>
      <w:r w:rsidRPr="00AF24CB">
        <w:rPr>
          <w:rFonts w:ascii="Times New Roman" w:hAnsi="Times New Roman" w:cs="Times New Roman"/>
        </w:rPr>
        <w:t>Nodes that have installed the update must continue to receive and process actions using the old version, although they may not be able to perform new functions enabled by the update</w:t>
      </w:r>
    </w:p>
    <w:p w14:paraId="7A67BAD9" w14:textId="77777777" w:rsidR="00450703" w:rsidRPr="00AF24CB" w:rsidRDefault="00450703" w:rsidP="00450703">
      <w:pPr>
        <w:pStyle w:val="ListParagraph"/>
        <w:numPr>
          <w:ilvl w:val="1"/>
          <w:numId w:val="33"/>
        </w:numPr>
        <w:rPr>
          <w:rFonts w:ascii="Times New Roman" w:hAnsi="Times New Roman" w:cs="Times New Roman"/>
        </w:rPr>
      </w:pPr>
      <w:r w:rsidRPr="00AF24CB">
        <w:rPr>
          <w:rFonts w:ascii="Times New Roman" w:hAnsi="Times New Roman" w:cs="Times New Roman"/>
        </w:rPr>
        <w:t>Standards should specify a method whereby nodes on the old version can accept transactions from a node on the new version and provide all the functionality contemplated in the old version.</w:t>
      </w:r>
    </w:p>
    <w:p w14:paraId="16E1BF96" w14:textId="78781994" w:rsidR="00450703" w:rsidRPr="00AF24CB" w:rsidRDefault="00450703" w:rsidP="00AF24CB">
      <w:pPr>
        <w:pStyle w:val="ListParagraph"/>
        <w:numPr>
          <w:ilvl w:val="1"/>
          <w:numId w:val="33"/>
        </w:numPr>
        <w:rPr>
          <w:rFonts w:ascii="Times New Roman" w:hAnsi="Times New Roman" w:cs="Times New Roman"/>
        </w:rPr>
      </w:pPr>
      <w:r w:rsidRPr="00AF24CB">
        <w:rPr>
          <w:rFonts w:ascii="Times New Roman" w:hAnsi="Times New Roman" w:cs="Times New Roman"/>
        </w:rPr>
        <w:t>Bilateral inter-version compatibility should be maintained for a period of time specified in governance.</w:t>
      </w:r>
    </w:p>
    <w:p w14:paraId="0DDD5188" w14:textId="77777777" w:rsidR="00450703" w:rsidRPr="00AF24CB" w:rsidRDefault="00450703">
      <w:pPr>
        <w:rPr>
          <w:rFonts w:ascii="Times New Roman" w:hAnsi="Times New Roman" w:cs="Times New Roman"/>
        </w:rPr>
      </w:pPr>
    </w:p>
    <w:p w14:paraId="1C4C3F10" w14:textId="48A866C6" w:rsidR="00782662" w:rsidRPr="00AF24CB" w:rsidRDefault="00782662" w:rsidP="00AF24CB">
      <w:pPr>
        <w:pStyle w:val="Heading1"/>
        <w:rPr>
          <w:rFonts w:ascii="Times New Roman" w:hAnsi="Times New Roman" w:cs="Times New Roman"/>
        </w:rPr>
      </w:pPr>
      <w:bookmarkStart w:id="6" w:name="_Toc400479253"/>
      <w:r w:rsidRPr="00AF24CB">
        <w:rPr>
          <w:rFonts w:ascii="Times New Roman" w:hAnsi="Times New Roman" w:cs="Times New Roman"/>
        </w:rPr>
        <w:t xml:space="preserve">Appendix </w:t>
      </w:r>
      <w:r w:rsidR="0081367D" w:rsidRPr="00AF24CB">
        <w:rPr>
          <w:rFonts w:ascii="Times New Roman" w:hAnsi="Times New Roman" w:cs="Times New Roman"/>
        </w:rPr>
        <w:t>B</w:t>
      </w:r>
      <w:r w:rsidRPr="00AF24CB">
        <w:rPr>
          <w:rFonts w:ascii="Times New Roman" w:hAnsi="Times New Roman" w:cs="Times New Roman"/>
        </w:rPr>
        <w:t>:  Listening Session Description</w:t>
      </w:r>
      <w:bookmarkEnd w:id="6"/>
    </w:p>
    <w:p w14:paraId="341C177D" w14:textId="77777777" w:rsidR="00782662" w:rsidRPr="00AF24CB" w:rsidRDefault="00782662" w:rsidP="00782662">
      <w:pPr>
        <w:rPr>
          <w:rFonts w:ascii="Times New Roman" w:hAnsi="Times New Roman" w:cs="Times New Roman"/>
        </w:rPr>
      </w:pPr>
    </w:p>
    <w:p w14:paraId="34BDE59C" w14:textId="77777777" w:rsidR="00782662" w:rsidRPr="00AF24CB" w:rsidRDefault="00782662" w:rsidP="00782662">
      <w:pPr>
        <w:rPr>
          <w:rFonts w:ascii="Times New Roman" w:hAnsi="Times New Roman" w:cs="Times New Roman"/>
          <w:b/>
        </w:rPr>
      </w:pPr>
      <w:r w:rsidRPr="00AF24CB">
        <w:rPr>
          <w:rFonts w:ascii="Times New Roman" w:hAnsi="Times New Roman" w:cs="Times New Roman"/>
          <w:b/>
        </w:rPr>
        <w:lastRenderedPageBreak/>
        <w:t>Day 1 (31 July 2014)</w:t>
      </w:r>
    </w:p>
    <w:p w14:paraId="741E6B49" w14:textId="77777777" w:rsidR="00782662" w:rsidRPr="00AF24CB" w:rsidRDefault="00782662" w:rsidP="00AF24CB">
      <w:pPr>
        <w:pStyle w:val="ListParagraph"/>
        <w:numPr>
          <w:ilvl w:val="0"/>
          <w:numId w:val="35"/>
        </w:numPr>
        <w:rPr>
          <w:rFonts w:ascii="Times New Roman" w:hAnsi="Times New Roman" w:cs="Times New Roman"/>
        </w:rPr>
      </w:pPr>
      <w:r w:rsidRPr="00AF24CB">
        <w:rPr>
          <w:rFonts w:ascii="Times New Roman" w:hAnsi="Times New Roman" w:cs="Times New Roman"/>
        </w:rPr>
        <w:t>Exchange Service Providers</w:t>
      </w:r>
    </w:p>
    <w:p w14:paraId="4E06B2A6" w14:textId="7F7B83BB"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David Horrocks, Chesapeake Regional Information System for our Patients (CRISP)</w:t>
      </w:r>
    </w:p>
    <w:p w14:paraId="72007021" w14:textId="407999EA"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Ted Kremer, Rochester RHIO</w:t>
      </w:r>
    </w:p>
    <w:p w14:paraId="15DA9C6D" w14:textId="14127EF3"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 xml:space="preserve">Jitin Asnaani, </w:t>
      </w:r>
      <w:proofErr w:type="spellStart"/>
      <w:r w:rsidRPr="00AF24CB">
        <w:rPr>
          <w:rFonts w:ascii="Times New Roman" w:hAnsi="Times New Roman" w:cs="Times New Roman"/>
        </w:rPr>
        <w:t>CommonWell</w:t>
      </w:r>
      <w:proofErr w:type="spellEnd"/>
      <w:r w:rsidRPr="00AF24CB">
        <w:rPr>
          <w:rFonts w:ascii="Times New Roman" w:hAnsi="Times New Roman" w:cs="Times New Roman"/>
        </w:rPr>
        <w:t xml:space="preserve"> Health Alliance</w:t>
      </w:r>
    </w:p>
    <w:p w14:paraId="34A2F882" w14:textId="35582C91"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 xml:space="preserve">Eric Heflin, </w:t>
      </w:r>
      <w:proofErr w:type="spellStart"/>
      <w:r w:rsidRPr="00AF24CB">
        <w:rPr>
          <w:rFonts w:ascii="Times New Roman" w:hAnsi="Times New Roman" w:cs="Times New Roman"/>
        </w:rPr>
        <w:t>Healtheway</w:t>
      </w:r>
      <w:proofErr w:type="spellEnd"/>
    </w:p>
    <w:p w14:paraId="6B2462DF" w14:textId="77777777" w:rsidR="00782662" w:rsidRPr="00AF24CB" w:rsidRDefault="00782662" w:rsidP="00AF24CB">
      <w:pPr>
        <w:pStyle w:val="ListParagraph"/>
        <w:numPr>
          <w:ilvl w:val="0"/>
          <w:numId w:val="35"/>
        </w:numPr>
        <w:rPr>
          <w:rFonts w:ascii="Times New Roman" w:hAnsi="Times New Roman" w:cs="Times New Roman"/>
        </w:rPr>
      </w:pPr>
      <w:r w:rsidRPr="00AF24CB">
        <w:rPr>
          <w:rFonts w:ascii="Times New Roman" w:hAnsi="Times New Roman" w:cs="Times New Roman"/>
        </w:rPr>
        <w:t>Research</w:t>
      </w:r>
    </w:p>
    <w:p w14:paraId="6DF2086F" w14:textId="12B28069"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 xml:space="preserve">William Tierney, </w:t>
      </w:r>
      <w:proofErr w:type="spellStart"/>
      <w:r w:rsidRPr="00AF24CB">
        <w:rPr>
          <w:rFonts w:ascii="Times New Roman" w:hAnsi="Times New Roman" w:cs="Times New Roman"/>
        </w:rPr>
        <w:t>Regenstrief</w:t>
      </w:r>
      <w:proofErr w:type="spellEnd"/>
      <w:r w:rsidRPr="00AF24CB">
        <w:rPr>
          <w:rFonts w:ascii="Times New Roman" w:hAnsi="Times New Roman" w:cs="Times New Roman"/>
        </w:rPr>
        <w:t xml:space="preserve"> Institute</w:t>
      </w:r>
    </w:p>
    <w:p w14:paraId="793A7B3D" w14:textId="64F4E56E"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Sarah Greene, Patient-Centered Outcomes Research Institute (PCORI)</w:t>
      </w:r>
    </w:p>
    <w:p w14:paraId="5396C92C" w14:textId="22128A06"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Landen Bain, CDISC</w:t>
      </w:r>
    </w:p>
    <w:p w14:paraId="3F49C8A2" w14:textId="5DAC8621"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Gwen Darien, Cancer Support Community</w:t>
      </w:r>
    </w:p>
    <w:p w14:paraId="0CA2D2BC" w14:textId="77777777" w:rsidR="00782662" w:rsidRPr="00AF24CB" w:rsidRDefault="00782662" w:rsidP="00AF24CB">
      <w:pPr>
        <w:pStyle w:val="ListParagraph"/>
        <w:numPr>
          <w:ilvl w:val="0"/>
          <w:numId w:val="35"/>
        </w:numPr>
        <w:rPr>
          <w:rFonts w:ascii="Times New Roman" w:hAnsi="Times New Roman" w:cs="Times New Roman"/>
        </w:rPr>
      </w:pPr>
      <w:r w:rsidRPr="00AF24CB">
        <w:rPr>
          <w:rFonts w:ascii="Times New Roman" w:hAnsi="Times New Roman" w:cs="Times New Roman"/>
        </w:rPr>
        <w:t>Standards</w:t>
      </w:r>
    </w:p>
    <w:p w14:paraId="5D7B2EA4" w14:textId="3EA27E53"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Grahame Grieve, Fast Healthcare Interoperability Resources (FHIR)</w:t>
      </w:r>
    </w:p>
    <w:p w14:paraId="59B93A32" w14:textId="7AD503ED"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 xml:space="preserve">Thomas Beal, </w:t>
      </w:r>
      <w:proofErr w:type="spellStart"/>
      <w:r w:rsidRPr="00AF24CB">
        <w:rPr>
          <w:rFonts w:ascii="Times New Roman" w:hAnsi="Times New Roman" w:cs="Times New Roman"/>
        </w:rPr>
        <w:t>openEHR</w:t>
      </w:r>
      <w:proofErr w:type="spellEnd"/>
    </w:p>
    <w:p w14:paraId="31FA6A3B" w14:textId="590489C4"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 xml:space="preserve">Steve </w:t>
      </w:r>
      <w:proofErr w:type="spellStart"/>
      <w:r w:rsidRPr="00AF24CB">
        <w:rPr>
          <w:rFonts w:ascii="Times New Roman" w:hAnsi="Times New Roman" w:cs="Times New Roman"/>
        </w:rPr>
        <w:t>Emrick</w:t>
      </w:r>
      <w:proofErr w:type="spellEnd"/>
      <w:r w:rsidRPr="00AF24CB">
        <w:rPr>
          <w:rFonts w:ascii="Times New Roman" w:hAnsi="Times New Roman" w:cs="Times New Roman"/>
        </w:rPr>
        <w:t>, National Library of Medicine (NLM)</w:t>
      </w:r>
    </w:p>
    <w:p w14:paraId="6ECA19A5" w14:textId="1E2608FC"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Stan Huff, Healthcare Services Platform Consortium</w:t>
      </w:r>
    </w:p>
    <w:p w14:paraId="5A46C254" w14:textId="77777777" w:rsidR="00782662" w:rsidRPr="00AF24CB" w:rsidRDefault="00782662" w:rsidP="00782662">
      <w:pPr>
        <w:rPr>
          <w:rFonts w:ascii="Times New Roman" w:hAnsi="Times New Roman" w:cs="Times New Roman"/>
        </w:rPr>
      </w:pPr>
    </w:p>
    <w:p w14:paraId="679A063A" w14:textId="77777777" w:rsidR="00782662" w:rsidRPr="00AF24CB" w:rsidRDefault="00782662" w:rsidP="00AF24CB">
      <w:pPr>
        <w:ind w:left="360"/>
        <w:rPr>
          <w:rFonts w:ascii="Times New Roman" w:hAnsi="Times New Roman" w:cs="Times New Roman"/>
          <w:b/>
        </w:rPr>
      </w:pPr>
      <w:r w:rsidRPr="00AF24CB">
        <w:rPr>
          <w:rFonts w:ascii="Times New Roman" w:hAnsi="Times New Roman" w:cs="Times New Roman"/>
          <w:b/>
        </w:rPr>
        <w:t>Day 2 (5 Aug 2014)</w:t>
      </w:r>
    </w:p>
    <w:p w14:paraId="1AEDC6A0" w14:textId="77777777" w:rsidR="00782662" w:rsidRPr="00AF24CB" w:rsidRDefault="00782662" w:rsidP="00AF24CB">
      <w:pPr>
        <w:pStyle w:val="ListParagraph"/>
        <w:numPr>
          <w:ilvl w:val="0"/>
          <w:numId w:val="35"/>
        </w:numPr>
        <w:rPr>
          <w:rFonts w:ascii="Times New Roman" w:hAnsi="Times New Roman" w:cs="Times New Roman"/>
        </w:rPr>
      </w:pPr>
      <w:r w:rsidRPr="00AF24CB">
        <w:rPr>
          <w:rFonts w:ascii="Times New Roman" w:hAnsi="Times New Roman" w:cs="Times New Roman"/>
        </w:rPr>
        <w:t>Consumer-facing ecosystems</w:t>
      </w:r>
    </w:p>
    <w:p w14:paraId="2EE99CA7" w14:textId="34336ACA"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 xml:space="preserve">Ali </w:t>
      </w:r>
      <w:proofErr w:type="spellStart"/>
      <w:r w:rsidRPr="00AF24CB">
        <w:rPr>
          <w:rFonts w:ascii="Times New Roman" w:hAnsi="Times New Roman" w:cs="Times New Roman"/>
        </w:rPr>
        <w:t>Emami</w:t>
      </w:r>
      <w:proofErr w:type="spellEnd"/>
      <w:r w:rsidRPr="00AF24CB">
        <w:rPr>
          <w:rFonts w:ascii="Times New Roman" w:hAnsi="Times New Roman" w:cs="Times New Roman"/>
        </w:rPr>
        <w:t>, HealthVault</w:t>
      </w:r>
    </w:p>
    <w:p w14:paraId="532B72CE" w14:textId="3394868C"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 xml:space="preserve">John </w:t>
      </w:r>
      <w:proofErr w:type="spellStart"/>
      <w:r w:rsidRPr="00AF24CB">
        <w:rPr>
          <w:rFonts w:ascii="Times New Roman" w:hAnsi="Times New Roman" w:cs="Times New Roman"/>
        </w:rPr>
        <w:t>Mattison</w:t>
      </w:r>
      <w:proofErr w:type="spellEnd"/>
      <w:r w:rsidRPr="00AF24CB">
        <w:rPr>
          <w:rFonts w:ascii="Times New Roman" w:hAnsi="Times New Roman" w:cs="Times New Roman"/>
        </w:rPr>
        <w:t>, Kaiser</w:t>
      </w:r>
    </w:p>
    <w:p w14:paraId="44E03542" w14:textId="63FA876B"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 xml:space="preserve">Kevin </w:t>
      </w:r>
      <w:proofErr w:type="spellStart"/>
      <w:r w:rsidRPr="00AF24CB">
        <w:rPr>
          <w:rFonts w:ascii="Times New Roman" w:hAnsi="Times New Roman" w:cs="Times New Roman"/>
        </w:rPr>
        <w:t>Riddleberger</w:t>
      </w:r>
      <w:proofErr w:type="spellEnd"/>
      <w:r w:rsidRPr="00AF24CB">
        <w:rPr>
          <w:rFonts w:ascii="Times New Roman" w:hAnsi="Times New Roman" w:cs="Times New Roman"/>
        </w:rPr>
        <w:t xml:space="preserve"> and Patrick Leonard, </w:t>
      </w:r>
      <w:proofErr w:type="spellStart"/>
      <w:r w:rsidRPr="00AF24CB">
        <w:rPr>
          <w:rFonts w:ascii="Times New Roman" w:hAnsi="Times New Roman" w:cs="Times New Roman"/>
        </w:rPr>
        <w:t>iTriage</w:t>
      </w:r>
      <w:proofErr w:type="spellEnd"/>
    </w:p>
    <w:p w14:paraId="6867F872" w14:textId="1D29F68E"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 xml:space="preserve">Gordon </w:t>
      </w:r>
      <w:proofErr w:type="spellStart"/>
      <w:r w:rsidRPr="00AF24CB">
        <w:rPr>
          <w:rFonts w:ascii="Times New Roman" w:hAnsi="Times New Roman" w:cs="Times New Roman"/>
        </w:rPr>
        <w:t>Raup</w:t>
      </w:r>
      <w:proofErr w:type="spellEnd"/>
      <w:r w:rsidRPr="00AF24CB">
        <w:rPr>
          <w:rFonts w:ascii="Times New Roman" w:hAnsi="Times New Roman" w:cs="Times New Roman"/>
        </w:rPr>
        <w:t xml:space="preserve"> , </w:t>
      </w:r>
      <w:proofErr w:type="spellStart"/>
      <w:r w:rsidRPr="00AF24CB">
        <w:rPr>
          <w:rFonts w:ascii="Times New Roman" w:hAnsi="Times New Roman" w:cs="Times New Roman"/>
        </w:rPr>
        <w:t>Datuit</w:t>
      </w:r>
      <w:proofErr w:type="spellEnd"/>
    </w:p>
    <w:p w14:paraId="2C29C344" w14:textId="6D7E5DDE"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 xml:space="preserve">Anil </w:t>
      </w:r>
      <w:proofErr w:type="spellStart"/>
      <w:r w:rsidRPr="00AF24CB">
        <w:rPr>
          <w:rFonts w:ascii="Times New Roman" w:hAnsi="Times New Roman" w:cs="Times New Roman"/>
        </w:rPr>
        <w:t>Sethi</w:t>
      </w:r>
      <w:proofErr w:type="spellEnd"/>
      <w:r w:rsidRPr="00AF24CB">
        <w:rPr>
          <w:rFonts w:ascii="Times New Roman" w:hAnsi="Times New Roman" w:cs="Times New Roman"/>
        </w:rPr>
        <w:t xml:space="preserve">, </w:t>
      </w:r>
      <w:proofErr w:type="spellStart"/>
      <w:r w:rsidRPr="00AF24CB">
        <w:rPr>
          <w:rFonts w:ascii="Times New Roman" w:hAnsi="Times New Roman" w:cs="Times New Roman"/>
        </w:rPr>
        <w:t>Gliimpse</w:t>
      </w:r>
      <w:proofErr w:type="spellEnd"/>
    </w:p>
    <w:p w14:paraId="5934DC72" w14:textId="77777777" w:rsidR="00782662" w:rsidRPr="00AF24CB" w:rsidRDefault="00782662" w:rsidP="00AF24CB">
      <w:pPr>
        <w:pStyle w:val="ListParagraph"/>
        <w:numPr>
          <w:ilvl w:val="0"/>
          <w:numId w:val="35"/>
        </w:numPr>
        <w:rPr>
          <w:rFonts w:ascii="Times New Roman" w:hAnsi="Times New Roman" w:cs="Times New Roman"/>
        </w:rPr>
      </w:pPr>
      <w:r w:rsidRPr="00AF24CB">
        <w:rPr>
          <w:rFonts w:ascii="Times New Roman" w:hAnsi="Times New Roman" w:cs="Times New Roman"/>
        </w:rPr>
        <w:t>Vendor APIs</w:t>
      </w:r>
    </w:p>
    <w:p w14:paraId="5BF9EBF6" w14:textId="23E40829"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 xml:space="preserve">Charles </w:t>
      </w:r>
      <w:proofErr w:type="spellStart"/>
      <w:r w:rsidRPr="00AF24CB">
        <w:rPr>
          <w:rFonts w:ascii="Times New Roman" w:hAnsi="Times New Roman" w:cs="Times New Roman"/>
        </w:rPr>
        <w:t>Parisot</w:t>
      </w:r>
      <w:proofErr w:type="spellEnd"/>
      <w:r w:rsidRPr="00AF24CB">
        <w:rPr>
          <w:rFonts w:ascii="Times New Roman" w:hAnsi="Times New Roman" w:cs="Times New Roman"/>
        </w:rPr>
        <w:t>, EHRA</w:t>
      </w:r>
    </w:p>
    <w:p w14:paraId="1DDE2173" w14:textId="7E19BFC4"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 xml:space="preserve">George Cole, </w:t>
      </w:r>
      <w:proofErr w:type="spellStart"/>
      <w:r w:rsidRPr="00AF24CB">
        <w:rPr>
          <w:rFonts w:ascii="Times New Roman" w:hAnsi="Times New Roman" w:cs="Times New Roman"/>
        </w:rPr>
        <w:t>Allscripts</w:t>
      </w:r>
      <w:proofErr w:type="spellEnd"/>
    </w:p>
    <w:p w14:paraId="6DB5ED86" w14:textId="3CDECF38"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Carl Dvorak, EPIC</w:t>
      </w:r>
    </w:p>
    <w:p w14:paraId="25431121" w14:textId="3AA6AE16"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Ryan Hamilton, Cerner</w:t>
      </w:r>
    </w:p>
    <w:p w14:paraId="18F4D444" w14:textId="77777777" w:rsidR="00782662" w:rsidRPr="00AF24CB" w:rsidRDefault="00782662" w:rsidP="00AF24CB">
      <w:pPr>
        <w:pStyle w:val="ListParagraph"/>
        <w:numPr>
          <w:ilvl w:val="0"/>
          <w:numId w:val="35"/>
        </w:numPr>
        <w:rPr>
          <w:rFonts w:ascii="Times New Roman" w:hAnsi="Times New Roman" w:cs="Times New Roman"/>
        </w:rPr>
      </w:pPr>
      <w:r w:rsidRPr="00AF24CB">
        <w:rPr>
          <w:rFonts w:ascii="Times New Roman" w:hAnsi="Times New Roman" w:cs="Times New Roman"/>
        </w:rPr>
        <w:t>App Providers</w:t>
      </w:r>
    </w:p>
    <w:p w14:paraId="037FEDCD" w14:textId="27715A1C"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 xml:space="preserve">Dave </w:t>
      </w:r>
      <w:proofErr w:type="spellStart"/>
      <w:r w:rsidRPr="00AF24CB">
        <w:rPr>
          <w:rFonts w:ascii="Times New Roman" w:hAnsi="Times New Roman" w:cs="Times New Roman"/>
        </w:rPr>
        <w:t>Vockell</w:t>
      </w:r>
      <w:proofErr w:type="spellEnd"/>
      <w:r w:rsidRPr="00AF24CB">
        <w:rPr>
          <w:rFonts w:ascii="Times New Roman" w:hAnsi="Times New Roman" w:cs="Times New Roman"/>
        </w:rPr>
        <w:t xml:space="preserve">, </w:t>
      </w:r>
      <w:proofErr w:type="spellStart"/>
      <w:r w:rsidRPr="00AF24CB">
        <w:rPr>
          <w:rFonts w:ascii="Times New Roman" w:hAnsi="Times New Roman" w:cs="Times New Roman"/>
        </w:rPr>
        <w:t>Lyfechannel</w:t>
      </w:r>
      <w:proofErr w:type="spellEnd"/>
    </w:p>
    <w:p w14:paraId="5DD294AF" w14:textId="429AAF07"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Tim Michalski, Point of Care Decision Support</w:t>
      </w:r>
    </w:p>
    <w:p w14:paraId="729ED4CA" w14:textId="433964A1"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 xml:space="preserve">Nate Weiner, </w:t>
      </w:r>
      <w:proofErr w:type="spellStart"/>
      <w:r w:rsidRPr="00AF24CB">
        <w:rPr>
          <w:rFonts w:ascii="Times New Roman" w:hAnsi="Times New Roman" w:cs="Times New Roman"/>
        </w:rPr>
        <w:t>Avhanahealth</w:t>
      </w:r>
      <w:proofErr w:type="spellEnd"/>
    </w:p>
    <w:p w14:paraId="525633B5" w14:textId="0BD63A1A"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 xml:space="preserve">Chris Burrow and Steve </w:t>
      </w:r>
      <w:proofErr w:type="spellStart"/>
      <w:r w:rsidRPr="00AF24CB">
        <w:rPr>
          <w:rFonts w:ascii="Times New Roman" w:hAnsi="Times New Roman" w:cs="Times New Roman"/>
        </w:rPr>
        <w:t>Mickelsen</w:t>
      </w:r>
      <w:proofErr w:type="spellEnd"/>
      <w:r w:rsidRPr="00AF24CB">
        <w:rPr>
          <w:rFonts w:ascii="Times New Roman" w:hAnsi="Times New Roman" w:cs="Times New Roman"/>
        </w:rPr>
        <w:t xml:space="preserve">, </w:t>
      </w:r>
      <w:proofErr w:type="spellStart"/>
      <w:r w:rsidRPr="00AF24CB">
        <w:rPr>
          <w:rFonts w:ascii="Times New Roman" w:hAnsi="Times New Roman" w:cs="Times New Roman"/>
        </w:rPr>
        <w:t>Humetrix</w:t>
      </w:r>
      <w:proofErr w:type="spellEnd"/>
    </w:p>
    <w:p w14:paraId="500A7700" w14:textId="347FA11B" w:rsidR="00782662"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 xml:space="preserve">Denis Coleman, </w:t>
      </w:r>
      <w:proofErr w:type="spellStart"/>
      <w:r w:rsidRPr="00AF24CB">
        <w:rPr>
          <w:rFonts w:ascii="Times New Roman" w:hAnsi="Times New Roman" w:cs="Times New Roman"/>
        </w:rPr>
        <w:t>AppMedicine</w:t>
      </w:r>
      <w:proofErr w:type="spellEnd"/>
    </w:p>
    <w:p w14:paraId="3536CA37" w14:textId="034DCC7F" w:rsidR="00B06586" w:rsidRPr="00AF24CB" w:rsidRDefault="00782662" w:rsidP="00AF24CB">
      <w:pPr>
        <w:pStyle w:val="ListParagraph"/>
        <w:numPr>
          <w:ilvl w:val="1"/>
          <w:numId w:val="35"/>
        </w:numPr>
        <w:rPr>
          <w:rFonts w:ascii="Times New Roman" w:hAnsi="Times New Roman" w:cs="Times New Roman"/>
        </w:rPr>
      </w:pPr>
      <w:r w:rsidRPr="00AF24CB">
        <w:rPr>
          <w:rFonts w:ascii="Times New Roman" w:hAnsi="Times New Roman" w:cs="Times New Roman"/>
        </w:rPr>
        <w:t xml:space="preserve">Jonathan </w:t>
      </w:r>
      <w:proofErr w:type="spellStart"/>
      <w:r w:rsidRPr="00AF24CB">
        <w:rPr>
          <w:rFonts w:ascii="Times New Roman" w:hAnsi="Times New Roman" w:cs="Times New Roman"/>
        </w:rPr>
        <w:t>Baran</w:t>
      </w:r>
      <w:proofErr w:type="spellEnd"/>
      <w:r w:rsidRPr="00AF24CB">
        <w:rPr>
          <w:rFonts w:ascii="Times New Roman" w:hAnsi="Times New Roman" w:cs="Times New Roman"/>
        </w:rPr>
        <w:t xml:space="preserve">, </w:t>
      </w:r>
      <w:proofErr w:type="spellStart"/>
      <w:r w:rsidRPr="00AF24CB">
        <w:rPr>
          <w:rFonts w:ascii="Times New Roman" w:hAnsi="Times New Roman" w:cs="Times New Roman"/>
        </w:rPr>
        <w:t>healthfinch</w:t>
      </w:r>
      <w:proofErr w:type="spellEnd"/>
    </w:p>
    <w:p w14:paraId="11F8649E" w14:textId="77777777" w:rsidR="00B06586" w:rsidRPr="00AF24CB" w:rsidRDefault="00B06586" w:rsidP="00B06586">
      <w:pPr>
        <w:pStyle w:val="Heading1"/>
        <w:rPr>
          <w:rFonts w:ascii="Times New Roman" w:hAnsi="Times New Roman" w:cs="Times New Roman"/>
        </w:rPr>
      </w:pPr>
      <w:bookmarkStart w:id="7" w:name="_Toc399808433"/>
      <w:bookmarkStart w:id="8" w:name="_Toc399854202"/>
      <w:bookmarkStart w:id="9" w:name="_Toc400479254"/>
      <w:r w:rsidRPr="00AF24CB">
        <w:rPr>
          <w:rFonts w:ascii="Times New Roman" w:hAnsi="Times New Roman" w:cs="Times New Roman"/>
        </w:rPr>
        <w:t>Appendix C:  JASON Task Force Membership</w:t>
      </w:r>
      <w:bookmarkEnd w:id="7"/>
      <w:bookmarkEnd w:id="8"/>
      <w:bookmarkEnd w:id="9"/>
    </w:p>
    <w:p w14:paraId="0138C390" w14:textId="77777777" w:rsidR="00B06586" w:rsidRPr="00116E12" w:rsidRDefault="00B06586" w:rsidP="00B06586">
      <w:pPr>
        <w:rPr>
          <w:rFonts w:ascii="Times New Roman" w:hAnsi="Times New Roman" w:cs="Times New Roman"/>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980"/>
        <w:gridCol w:w="3240"/>
        <w:gridCol w:w="2700"/>
      </w:tblGrid>
      <w:tr w:rsidR="00E1232B" w:rsidRPr="00C55C62" w14:paraId="114889DB" w14:textId="77777777" w:rsidTr="00AF24CB">
        <w:trPr>
          <w:trHeight w:val="20"/>
        </w:trPr>
        <w:tc>
          <w:tcPr>
            <w:tcW w:w="2980" w:type="dxa"/>
            <w:tcMar>
              <w:top w:w="100" w:type="dxa"/>
              <w:left w:w="100" w:type="dxa"/>
              <w:bottom w:w="100" w:type="dxa"/>
              <w:right w:w="100" w:type="dxa"/>
            </w:tcMar>
          </w:tcPr>
          <w:p w14:paraId="79B32DB2" w14:textId="77777777" w:rsidR="00B06586" w:rsidRPr="00116E12" w:rsidRDefault="00B06586" w:rsidP="00B30987">
            <w:pPr>
              <w:spacing w:before="200" w:after="0"/>
              <w:ind w:left="720"/>
              <w:contextualSpacing/>
              <w:jc w:val="center"/>
              <w:outlineLvl w:val="4"/>
              <w:rPr>
                <w:rFonts w:ascii="Times New Roman" w:hAnsi="Times New Roman" w:cs="Times New Roman"/>
              </w:rPr>
            </w:pPr>
            <w:r w:rsidRPr="00116E12">
              <w:rPr>
                <w:rFonts w:ascii="Times New Roman" w:hAnsi="Times New Roman" w:cs="Times New Roman"/>
                <w:b/>
              </w:rPr>
              <w:lastRenderedPageBreak/>
              <w:t>Member Name</w:t>
            </w:r>
          </w:p>
        </w:tc>
        <w:tc>
          <w:tcPr>
            <w:tcW w:w="3240" w:type="dxa"/>
            <w:tcMar>
              <w:top w:w="100" w:type="dxa"/>
              <w:left w:w="100" w:type="dxa"/>
              <w:bottom w:w="100" w:type="dxa"/>
              <w:right w:w="100" w:type="dxa"/>
            </w:tcMar>
          </w:tcPr>
          <w:p w14:paraId="69ED0351" w14:textId="77777777" w:rsidR="00B06586" w:rsidRPr="00116E12" w:rsidRDefault="00B06586" w:rsidP="00E1232B">
            <w:pPr>
              <w:spacing w:before="200" w:after="0"/>
              <w:ind w:left="720"/>
              <w:contextualSpacing/>
              <w:jc w:val="center"/>
              <w:outlineLvl w:val="4"/>
              <w:rPr>
                <w:rFonts w:ascii="Times New Roman" w:hAnsi="Times New Roman" w:cs="Times New Roman"/>
              </w:rPr>
            </w:pPr>
            <w:r w:rsidRPr="00116E12">
              <w:rPr>
                <w:rFonts w:ascii="Times New Roman" w:hAnsi="Times New Roman" w:cs="Times New Roman"/>
                <w:b/>
              </w:rPr>
              <w:t>Organization</w:t>
            </w:r>
          </w:p>
        </w:tc>
        <w:tc>
          <w:tcPr>
            <w:tcW w:w="2700" w:type="dxa"/>
            <w:tcMar>
              <w:top w:w="100" w:type="dxa"/>
              <w:left w:w="100" w:type="dxa"/>
              <w:bottom w:w="100" w:type="dxa"/>
              <w:right w:w="100" w:type="dxa"/>
            </w:tcMar>
          </w:tcPr>
          <w:p w14:paraId="44A53755" w14:textId="77777777" w:rsidR="00B06586" w:rsidRPr="00116E12" w:rsidRDefault="00B06586" w:rsidP="00B30987">
            <w:pPr>
              <w:spacing w:before="200" w:after="0"/>
              <w:ind w:left="720"/>
              <w:contextualSpacing/>
              <w:jc w:val="center"/>
              <w:outlineLvl w:val="4"/>
              <w:rPr>
                <w:rFonts w:ascii="Times New Roman" w:hAnsi="Times New Roman" w:cs="Times New Roman"/>
              </w:rPr>
            </w:pPr>
            <w:r w:rsidRPr="00116E12">
              <w:rPr>
                <w:rFonts w:ascii="Times New Roman" w:hAnsi="Times New Roman" w:cs="Times New Roman"/>
                <w:b/>
              </w:rPr>
              <w:t>Role</w:t>
            </w:r>
          </w:p>
        </w:tc>
      </w:tr>
      <w:tr w:rsidR="00E1232B" w:rsidRPr="00C55C62" w14:paraId="0A3BF82D" w14:textId="77777777" w:rsidTr="00AF24CB">
        <w:trPr>
          <w:trHeight w:val="20"/>
        </w:trPr>
        <w:tc>
          <w:tcPr>
            <w:tcW w:w="2980" w:type="dxa"/>
            <w:tcMar>
              <w:top w:w="100" w:type="dxa"/>
              <w:left w:w="100" w:type="dxa"/>
              <w:bottom w:w="100" w:type="dxa"/>
              <w:right w:w="100" w:type="dxa"/>
            </w:tcMar>
          </w:tcPr>
          <w:p w14:paraId="26DD3F19"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David McCallie</w:t>
            </w:r>
          </w:p>
        </w:tc>
        <w:tc>
          <w:tcPr>
            <w:tcW w:w="3240" w:type="dxa"/>
            <w:tcMar>
              <w:top w:w="100" w:type="dxa"/>
              <w:left w:w="100" w:type="dxa"/>
              <w:bottom w:w="100" w:type="dxa"/>
              <w:right w:w="100" w:type="dxa"/>
            </w:tcMar>
          </w:tcPr>
          <w:p w14:paraId="10CA5FD3"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Cerner</w:t>
            </w:r>
          </w:p>
        </w:tc>
        <w:tc>
          <w:tcPr>
            <w:tcW w:w="2700" w:type="dxa"/>
            <w:tcMar>
              <w:top w:w="100" w:type="dxa"/>
              <w:left w:w="100" w:type="dxa"/>
              <w:bottom w:w="100" w:type="dxa"/>
              <w:right w:w="100" w:type="dxa"/>
            </w:tcMar>
          </w:tcPr>
          <w:p w14:paraId="3ECAEEE7" w14:textId="77777777" w:rsidR="00B06586" w:rsidRPr="00116E12" w:rsidRDefault="00B06586" w:rsidP="00B30987">
            <w:pPr>
              <w:spacing w:after="0" w:line="240" w:lineRule="auto"/>
              <w:ind w:left="720"/>
              <w:contextualSpacing/>
              <w:rPr>
                <w:rFonts w:ascii="Times New Roman" w:hAnsi="Times New Roman" w:cs="Times New Roman"/>
              </w:rPr>
            </w:pPr>
            <w:r w:rsidRPr="00116E12">
              <w:rPr>
                <w:rFonts w:ascii="Times New Roman" w:hAnsi="Times New Roman" w:cs="Times New Roman"/>
              </w:rPr>
              <w:t>Co-Chair</w:t>
            </w:r>
          </w:p>
        </w:tc>
      </w:tr>
      <w:tr w:rsidR="00E1232B" w:rsidRPr="00C55C62" w14:paraId="7A7F685E" w14:textId="77777777" w:rsidTr="00AF24CB">
        <w:trPr>
          <w:trHeight w:val="20"/>
        </w:trPr>
        <w:tc>
          <w:tcPr>
            <w:tcW w:w="2980" w:type="dxa"/>
            <w:tcMar>
              <w:top w:w="100" w:type="dxa"/>
              <w:left w:w="100" w:type="dxa"/>
              <w:bottom w:w="100" w:type="dxa"/>
              <w:right w:w="100" w:type="dxa"/>
            </w:tcMar>
          </w:tcPr>
          <w:p w14:paraId="39AC8B2C"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Micky Tripathi</w:t>
            </w:r>
          </w:p>
        </w:tc>
        <w:tc>
          <w:tcPr>
            <w:tcW w:w="3240" w:type="dxa"/>
            <w:tcMar>
              <w:top w:w="100" w:type="dxa"/>
              <w:left w:w="100" w:type="dxa"/>
              <w:bottom w:w="100" w:type="dxa"/>
              <w:right w:w="100" w:type="dxa"/>
            </w:tcMar>
          </w:tcPr>
          <w:p w14:paraId="2B63F2FF" w14:textId="5AAAE7A5"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 xml:space="preserve">MA </w:t>
            </w:r>
            <w:proofErr w:type="spellStart"/>
            <w:r w:rsidRPr="00116E12">
              <w:rPr>
                <w:rFonts w:ascii="Times New Roman" w:hAnsi="Times New Roman" w:cs="Times New Roman"/>
              </w:rPr>
              <w:t>eHealth</w:t>
            </w:r>
            <w:proofErr w:type="spellEnd"/>
            <w:r w:rsidR="00E1232B">
              <w:rPr>
                <w:rFonts w:ascii="Times New Roman" w:hAnsi="Times New Roman" w:cs="Times New Roman"/>
              </w:rPr>
              <w:t xml:space="preserve"> </w:t>
            </w:r>
            <w:r w:rsidRPr="00116E12">
              <w:rPr>
                <w:rFonts w:ascii="Times New Roman" w:hAnsi="Times New Roman" w:cs="Times New Roman"/>
              </w:rPr>
              <w:t>Collaborative</w:t>
            </w:r>
          </w:p>
        </w:tc>
        <w:tc>
          <w:tcPr>
            <w:tcW w:w="2700" w:type="dxa"/>
            <w:tcMar>
              <w:top w:w="100" w:type="dxa"/>
              <w:left w:w="100" w:type="dxa"/>
              <w:bottom w:w="100" w:type="dxa"/>
              <w:right w:w="100" w:type="dxa"/>
            </w:tcMar>
          </w:tcPr>
          <w:p w14:paraId="346DFC93" w14:textId="77777777" w:rsidR="00B06586" w:rsidRPr="00116E12" w:rsidRDefault="00B06586" w:rsidP="00B30987">
            <w:pPr>
              <w:spacing w:after="0" w:line="240" w:lineRule="auto"/>
              <w:ind w:left="720"/>
              <w:contextualSpacing/>
              <w:rPr>
                <w:rFonts w:ascii="Times New Roman" w:hAnsi="Times New Roman" w:cs="Times New Roman"/>
              </w:rPr>
            </w:pPr>
            <w:r w:rsidRPr="00116E12">
              <w:rPr>
                <w:rFonts w:ascii="Times New Roman" w:hAnsi="Times New Roman" w:cs="Times New Roman"/>
              </w:rPr>
              <w:t>Co-Chair</w:t>
            </w:r>
          </w:p>
        </w:tc>
      </w:tr>
      <w:tr w:rsidR="00E1232B" w:rsidRPr="00C55C62" w14:paraId="3D802B39" w14:textId="77777777" w:rsidTr="00AF24CB">
        <w:trPr>
          <w:trHeight w:val="20"/>
        </w:trPr>
        <w:tc>
          <w:tcPr>
            <w:tcW w:w="2980" w:type="dxa"/>
            <w:tcMar>
              <w:top w:w="100" w:type="dxa"/>
              <w:left w:w="100" w:type="dxa"/>
              <w:bottom w:w="100" w:type="dxa"/>
              <w:right w:w="100" w:type="dxa"/>
            </w:tcMar>
          </w:tcPr>
          <w:p w14:paraId="04D3DD9B"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Deven McGraw</w:t>
            </w:r>
          </w:p>
        </w:tc>
        <w:tc>
          <w:tcPr>
            <w:tcW w:w="3240" w:type="dxa"/>
            <w:tcMar>
              <w:top w:w="100" w:type="dxa"/>
              <w:left w:w="100" w:type="dxa"/>
              <w:bottom w:w="100" w:type="dxa"/>
              <w:right w:w="100" w:type="dxa"/>
            </w:tcMar>
          </w:tcPr>
          <w:p w14:paraId="4EE935BC" w14:textId="77777777" w:rsidR="00B06586" w:rsidRPr="00116E12" w:rsidRDefault="00B06586" w:rsidP="00AF24CB">
            <w:pPr>
              <w:spacing w:after="0" w:line="240" w:lineRule="auto"/>
              <w:contextualSpacing/>
              <w:rPr>
                <w:rFonts w:ascii="Times New Roman" w:hAnsi="Times New Roman" w:cs="Times New Roman"/>
              </w:rPr>
            </w:pPr>
            <w:proofErr w:type="spellStart"/>
            <w:r w:rsidRPr="00116E12">
              <w:rPr>
                <w:rFonts w:ascii="Times New Roman" w:hAnsi="Times New Roman" w:cs="Times New Roman"/>
              </w:rPr>
              <w:t>Manatt</w:t>
            </w:r>
            <w:proofErr w:type="spellEnd"/>
          </w:p>
        </w:tc>
        <w:tc>
          <w:tcPr>
            <w:tcW w:w="2700" w:type="dxa"/>
            <w:tcMar>
              <w:top w:w="100" w:type="dxa"/>
              <w:left w:w="100" w:type="dxa"/>
              <w:bottom w:w="100" w:type="dxa"/>
              <w:right w:w="100" w:type="dxa"/>
            </w:tcMar>
          </w:tcPr>
          <w:p w14:paraId="63BF5080" w14:textId="77777777" w:rsidR="00B06586" w:rsidRPr="00116E12" w:rsidRDefault="00B06586" w:rsidP="00B30987">
            <w:pPr>
              <w:spacing w:after="0" w:line="240" w:lineRule="auto"/>
              <w:ind w:left="720"/>
              <w:contextualSpacing/>
              <w:rPr>
                <w:rFonts w:ascii="Times New Roman" w:hAnsi="Times New Roman" w:cs="Times New Roman"/>
              </w:rPr>
            </w:pPr>
            <w:r w:rsidRPr="00116E12">
              <w:rPr>
                <w:rFonts w:ascii="Times New Roman" w:hAnsi="Times New Roman" w:cs="Times New Roman"/>
              </w:rPr>
              <w:t>Member</w:t>
            </w:r>
          </w:p>
        </w:tc>
      </w:tr>
      <w:tr w:rsidR="00E1232B" w:rsidRPr="00C55C62" w14:paraId="446A0F95" w14:textId="77777777" w:rsidTr="00AF24CB">
        <w:trPr>
          <w:trHeight w:val="20"/>
        </w:trPr>
        <w:tc>
          <w:tcPr>
            <w:tcW w:w="2980" w:type="dxa"/>
            <w:tcMar>
              <w:top w:w="100" w:type="dxa"/>
              <w:left w:w="100" w:type="dxa"/>
              <w:bottom w:w="100" w:type="dxa"/>
              <w:right w:w="100" w:type="dxa"/>
            </w:tcMar>
          </w:tcPr>
          <w:p w14:paraId="7906F2AF"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Gayle Harrell</w:t>
            </w:r>
          </w:p>
        </w:tc>
        <w:tc>
          <w:tcPr>
            <w:tcW w:w="3240" w:type="dxa"/>
            <w:tcMar>
              <w:top w:w="100" w:type="dxa"/>
              <w:left w:w="100" w:type="dxa"/>
              <w:bottom w:w="100" w:type="dxa"/>
              <w:right w:w="100" w:type="dxa"/>
            </w:tcMar>
          </w:tcPr>
          <w:p w14:paraId="1A9920A2"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Florida State Legislator</w:t>
            </w:r>
          </w:p>
        </w:tc>
        <w:tc>
          <w:tcPr>
            <w:tcW w:w="2700" w:type="dxa"/>
            <w:tcMar>
              <w:top w:w="100" w:type="dxa"/>
              <w:left w:w="100" w:type="dxa"/>
              <w:bottom w:w="100" w:type="dxa"/>
              <w:right w:w="100" w:type="dxa"/>
            </w:tcMar>
          </w:tcPr>
          <w:p w14:paraId="7F85A078" w14:textId="77777777" w:rsidR="00B06586" w:rsidRPr="00116E12" w:rsidRDefault="00B06586" w:rsidP="00B30987">
            <w:pPr>
              <w:spacing w:after="0" w:line="240" w:lineRule="auto"/>
              <w:ind w:left="720"/>
              <w:contextualSpacing/>
              <w:rPr>
                <w:rFonts w:ascii="Times New Roman" w:hAnsi="Times New Roman" w:cs="Times New Roman"/>
              </w:rPr>
            </w:pPr>
            <w:r w:rsidRPr="00116E12">
              <w:rPr>
                <w:rFonts w:ascii="Times New Roman" w:hAnsi="Times New Roman" w:cs="Times New Roman"/>
              </w:rPr>
              <w:t>Member</w:t>
            </w:r>
          </w:p>
        </w:tc>
      </w:tr>
      <w:tr w:rsidR="00E1232B" w:rsidRPr="00C55C62" w14:paraId="733AF318" w14:textId="77777777" w:rsidTr="00AF24CB">
        <w:trPr>
          <w:trHeight w:val="20"/>
        </w:trPr>
        <w:tc>
          <w:tcPr>
            <w:tcW w:w="2980" w:type="dxa"/>
            <w:tcMar>
              <w:top w:w="100" w:type="dxa"/>
              <w:left w:w="100" w:type="dxa"/>
              <w:bottom w:w="100" w:type="dxa"/>
              <w:right w:w="100" w:type="dxa"/>
            </w:tcMar>
          </w:tcPr>
          <w:p w14:paraId="33E4A7DD"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Larry Wolf</w:t>
            </w:r>
          </w:p>
        </w:tc>
        <w:tc>
          <w:tcPr>
            <w:tcW w:w="3240" w:type="dxa"/>
            <w:tcMar>
              <w:top w:w="100" w:type="dxa"/>
              <w:left w:w="100" w:type="dxa"/>
              <w:bottom w:w="100" w:type="dxa"/>
              <w:right w:w="100" w:type="dxa"/>
            </w:tcMar>
          </w:tcPr>
          <w:p w14:paraId="66088FDE" w14:textId="77777777" w:rsidR="00B06586" w:rsidRPr="00116E12" w:rsidRDefault="00B06586" w:rsidP="00E1232B">
            <w:pPr>
              <w:spacing w:after="0" w:line="240" w:lineRule="auto"/>
              <w:rPr>
                <w:rFonts w:ascii="Times New Roman" w:hAnsi="Times New Roman" w:cs="Times New Roman"/>
              </w:rPr>
            </w:pPr>
            <w:r w:rsidRPr="00116E12">
              <w:rPr>
                <w:rFonts w:ascii="Times New Roman" w:hAnsi="Times New Roman" w:cs="Times New Roman"/>
              </w:rPr>
              <w:t>Kindred Healthcare</w:t>
            </w:r>
          </w:p>
        </w:tc>
        <w:tc>
          <w:tcPr>
            <w:tcW w:w="2700" w:type="dxa"/>
            <w:tcMar>
              <w:top w:w="100" w:type="dxa"/>
              <w:left w:w="100" w:type="dxa"/>
              <w:bottom w:w="100" w:type="dxa"/>
              <w:right w:w="100" w:type="dxa"/>
            </w:tcMar>
          </w:tcPr>
          <w:p w14:paraId="71841588" w14:textId="77777777" w:rsidR="00B06586" w:rsidRPr="00116E12" w:rsidRDefault="00B06586" w:rsidP="00B30987">
            <w:pPr>
              <w:spacing w:after="0" w:line="240" w:lineRule="auto"/>
              <w:ind w:left="720"/>
              <w:contextualSpacing/>
              <w:rPr>
                <w:rFonts w:ascii="Times New Roman" w:hAnsi="Times New Roman" w:cs="Times New Roman"/>
              </w:rPr>
            </w:pPr>
            <w:r w:rsidRPr="00116E12">
              <w:rPr>
                <w:rFonts w:ascii="Times New Roman" w:hAnsi="Times New Roman" w:cs="Times New Roman"/>
              </w:rPr>
              <w:t>Member</w:t>
            </w:r>
          </w:p>
        </w:tc>
      </w:tr>
      <w:tr w:rsidR="00E1232B" w:rsidRPr="00C55C62" w14:paraId="45467891" w14:textId="77777777" w:rsidTr="00AF24CB">
        <w:trPr>
          <w:trHeight w:val="20"/>
        </w:trPr>
        <w:tc>
          <w:tcPr>
            <w:tcW w:w="2980" w:type="dxa"/>
            <w:tcMar>
              <w:top w:w="100" w:type="dxa"/>
              <w:left w:w="100" w:type="dxa"/>
              <w:bottom w:w="100" w:type="dxa"/>
              <w:right w:w="100" w:type="dxa"/>
            </w:tcMar>
          </w:tcPr>
          <w:p w14:paraId="378CE71D"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 xml:space="preserve">Troy </w:t>
            </w:r>
            <w:proofErr w:type="spellStart"/>
            <w:r w:rsidRPr="00116E12">
              <w:rPr>
                <w:rFonts w:ascii="Times New Roman" w:hAnsi="Times New Roman" w:cs="Times New Roman"/>
              </w:rPr>
              <w:t>Seagondollar</w:t>
            </w:r>
            <w:proofErr w:type="spellEnd"/>
          </w:p>
        </w:tc>
        <w:tc>
          <w:tcPr>
            <w:tcW w:w="3240" w:type="dxa"/>
            <w:tcMar>
              <w:top w:w="100" w:type="dxa"/>
              <w:left w:w="100" w:type="dxa"/>
              <w:bottom w:w="100" w:type="dxa"/>
              <w:right w:w="100" w:type="dxa"/>
            </w:tcMar>
          </w:tcPr>
          <w:p w14:paraId="338B2611" w14:textId="77777777" w:rsidR="00B06586" w:rsidRPr="00116E12" w:rsidRDefault="00B06586" w:rsidP="00E1232B">
            <w:pPr>
              <w:spacing w:after="0" w:line="240" w:lineRule="auto"/>
              <w:rPr>
                <w:rFonts w:ascii="Times New Roman" w:hAnsi="Times New Roman" w:cs="Times New Roman"/>
              </w:rPr>
            </w:pPr>
            <w:r w:rsidRPr="00116E12">
              <w:rPr>
                <w:rFonts w:ascii="Times New Roman" w:hAnsi="Times New Roman" w:cs="Times New Roman"/>
              </w:rPr>
              <w:t>Kaiser</w:t>
            </w:r>
          </w:p>
        </w:tc>
        <w:tc>
          <w:tcPr>
            <w:tcW w:w="2700" w:type="dxa"/>
            <w:tcMar>
              <w:top w:w="100" w:type="dxa"/>
              <w:left w:w="100" w:type="dxa"/>
              <w:bottom w:w="100" w:type="dxa"/>
              <w:right w:w="100" w:type="dxa"/>
            </w:tcMar>
          </w:tcPr>
          <w:p w14:paraId="7C402E8B" w14:textId="77777777" w:rsidR="00B06586" w:rsidRPr="00116E12" w:rsidRDefault="00B06586" w:rsidP="00B30987">
            <w:pPr>
              <w:spacing w:after="0" w:line="240" w:lineRule="auto"/>
              <w:ind w:left="720"/>
              <w:contextualSpacing/>
              <w:rPr>
                <w:rFonts w:ascii="Times New Roman" w:hAnsi="Times New Roman" w:cs="Times New Roman"/>
              </w:rPr>
            </w:pPr>
            <w:r w:rsidRPr="00116E12">
              <w:rPr>
                <w:rFonts w:ascii="Times New Roman" w:hAnsi="Times New Roman" w:cs="Times New Roman"/>
              </w:rPr>
              <w:t>Member</w:t>
            </w:r>
          </w:p>
        </w:tc>
      </w:tr>
      <w:tr w:rsidR="00E1232B" w:rsidRPr="00C55C62" w14:paraId="47DA48BD" w14:textId="77777777" w:rsidTr="00AF24CB">
        <w:trPr>
          <w:trHeight w:val="20"/>
        </w:trPr>
        <w:tc>
          <w:tcPr>
            <w:tcW w:w="2980" w:type="dxa"/>
            <w:tcMar>
              <w:top w:w="100" w:type="dxa"/>
              <w:left w:w="100" w:type="dxa"/>
              <w:bottom w:w="100" w:type="dxa"/>
              <w:right w:w="100" w:type="dxa"/>
            </w:tcMar>
          </w:tcPr>
          <w:p w14:paraId="3B8C2612"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Andy Wiesenthal</w:t>
            </w:r>
          </w:p>
        </w:tc>
        <w:tc>
          <w:tcPr>
            <w:tcW w:w="3240" w:type="dxa"/>
            <w:tcMar>
              <w:top w:w="100" w:type="dxa"/>
              <w:left w:w="100" w:type="dxa"/>
              <w:bottom w:w="100" w:type="dxa"/>
              <w:right w:w="100" w:type="dxa"/>
            </w:tcMar>
          </w:tcPr>
          <w:p w14:paraId="0A9D60C0"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Deloitte</w:t>
            </w:r>
          </w:p>
        </w:tc>
        <w:tc>
          <w:tcPr>
            <w:tcW w:w="2700" w:type="dxa"/>
            <w:tcMar>
              <w:top w:w="100" w:type="dxa"/>
              <w:left w:w="100" w:type="dxa"/>
              <w:bottom w:w="100" w:type="dxa"/>
              <w:right w:w="100" w:type="dxa"/>
            </w:tcMar>
          </w:tcPr>
          <w:p w14:paraId="529561EB" w14:textId="77777777" w:rsidR="00B06586" w:rsidRPr="00116E12" w:rsidRDefault="00B06586" w:rsidP="00B30987">
            <w:pPr>
              <w:spacing w:after="0" w:line="240" w:lineRule="auto"/>
              <w:ind w:left="720"/>
              <w:contextualSpacing/>
              <w:rPr>
                <w:rFonts w:ascii="Times New Roman" w:hAnsi="Times New Roman" w:cs="Times New Roman"/>
              </w:rPr>
            </w:pPr>
            <w:r w:rsidRPr="00116E12">
              <w:rPr>
                <w:rFonts w:ascii="Times New Roman" w:hAnsi="Times New Roman" w:cs="Times New Roman"/>
              </w:rPr>
              <w:t>Member</w:t>
            </w:r>
          </w:p>
        </w:tc>
      </w:tr>
      <w:tr w:rsidR="00E1232B" w:rsidRPr="00C55C62" w14:paraId="2CE878D9" w14:textId="77777777" w:rsidTr="00AF24CB">
        <w:trPr>
          <w:trHeight w:val="20"/>
        </w:trPr>
        <w:tc>
          <w:tcPr>
            <w:tcW w:w="2980" w:type="dxa"/>
            <w:tcMar>
              <w:top w:w="100" w:type="dxa"/>
              <w:left w:w="100" w:type="dxa"/>
              <w:bottom w:w="100" w:type="dxa"/>
              <w:right w:w="100" w:type="dxa"/>
            </w:tcMar>
          </w:tcPr>
          <w:p w14:paraId="1C2568BB" w14:textId="77777777" w:rsidR="00B06586" w:rsidRPr="00116E12" w:rsidRDefault="00B06586" w:rsidP="00AF24CB">
            <w:pPr>
              <w:spacing w:after="0" w:line="240" w:lineRule="auto"/>
              <w:contextualSpacing/>
              <w:rPr>
                <w:rFonts w:ascii="Times New Roman" w:hAnsi="Times New Roman" w:cs="Times New Roman"/>
              </w:rPr>
            </w:pPr>
            <w:proofErr w:type="spellStart"/>
            <w:r w:rsidRPr="00116E12">
              <w:rPr>
                <w:rFonts w:ascii="Times New Roman" w:hAnsi="Times New Roman" w:cs="Times New Roman"/>
              </w:rPr>
              <w:t>Arien</w:t>
            </w:r>
            <w:proofErr w:type="spellEnd"/>
            <w:r w:rsidRPr="00116E12">
              <w:rPr>
                <w:rFonts w:ascii="Times New Roman" w:hAnsi="Times New Roman" w:cs="Times New Roman"/>
              </w:rPr>
              <w:t xml:space="preserve"> </w:t>
            </w:r>
            <w:proofErr w:type="spellStart"/>
            <w:r w:rsidRPr="00116E12">
              <w:rPr>
                <w:rFonts w:ascii="Times New Roman" w:hAnsi="Times New Roman" w:cs="Times New Roman"/>
              </w:rPr>
              <w:t>Malec</w:t>
            </w:r>
            <w:proofErr w:type="spellEnd"/>
          </w:p>
        </w:tc>
        <w:tc>
          <w:tcPr>
            <w:tcW w:w="3240" w:type="dxa"/>
            <w:tcMar>
              <w:top w:w="100" w:type="dxa"/>
              <w:left w:w="100" w:type="dxa"/>
              <w:bottom w:w="100" w:type="dxa"/>
              <w:right w:w="100" w:type="dxa"/>
            </w:tcMar>
          </w:tcPr>
          <w:p w14:paraId="622FA141" w14:textId="77777777" w:rsidR="00B06586" w:rsidRPr="00116E12" w:rsidRDefault="00B06586" w:rsidP="00AF24CB">
            <w:pPr>
              <w:spacing w:after="0" w:line="240" w:lineRule="auto"/>
              <w:contextualSpacing/>
              <w:rPr>
                <w:rFonts w:ascii="Times New Roman" w:hAnsi="Times New Roman" w:cs="Times New Roman"/>
              </w:rPr>
            </w:pPr>
            <w:proofErr w:type="spellStart"/>
            <w:r w:rsidRPr="00116E12">
              <w:rPr>
                <w:rFonts w:ascii="Times New Roman" w:hAnsi="Times New Roman" w:cs="Times New Roman"/>
              </w:rPr>
              <w:t>RelayHealth</w:t>
            </w:r>
            <w:proofErr w:type="spellEnd"/>
          </w:p>
        </w:tc>
        <w:tc>
          <w:tcPr>
            <w:tcW w:w="2700" w:type="dxa"/>
            <w:tcMar>
              <w:top w:w="100" w:type="dxa"/>
              <w:left w:w="100" w:type="dxa"/>
              <w:bottom w:w="100" w:type="dxa"/>
              <w:right w:w="100" w:type="dxa"/>
            </w:tcMar>
          </w:tcPr>
          <w:p w14:paraId="584A13DA" w14:textId="77777777" w:rsidR="00B06586" w:rsidRPr="00116E12" w:rsidRDefault="00B06586" w:rsidP="00B30987">
            <w:pPr>
              <w:spacing w:after="0" w:line="240" w:lineRule="auto"/>
              <w:ind w:left="720"/>
              <w:contextualSpacing/>
              <w:rPr>
                <w:rFonts w:ascii="Times New Roman" w:hAnsi="Times New Roman" w:cs="Times New Roman"/>
              </w:rPr>
            </w:pPr>
            <w:r w:rsidRPr="00116E12">
              <w:rPr>
                <w:rFonts w:ascii="Times New Roman" w:hAnsi="Times New Roman" w:cs="Times New Roman"/>
              </w:rPr>
              <w:t>Member</w:t>
            </w:r>
          </w:p>
        </w:tc>
      </w:tr>
      <w:tr w:rsidR="00E1232B" w:rsidRPr="00C55C62" w14:paraId="189BFD25" w14:textId="77777777" w:rsidTr="00AF24CB">
        <w:trPr>
          <w:trHeight w:val="20"/>
        </w:trPr>
        <w:tc>
          <w:tcPr>
            <w:tcW w:w="2980" w:type="dxa"/>
            <w:tcMar>
              <w:top w:w="100" w:type="dxa"/>
              <w:left w:w="100" w:type="dxa"/>
              <w:bottom w:w="100" w:type="dxa"/>
              <w:right w:w="100" w:type="dxa"/>
            </w:tcMar>
          </w:tcPr>
          <w:p w14:paraId="6D70F0D3"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 xml:space="preserve">Keith </w:t>
            </w:r>
            <w:proofErr w:type="spellStart"/>
            <w:r w:rsidRPr="00116E12">
              <w:rPr>
                <w:rFonts w:ascii="Times New Roman" w:hAnsi="Times New Roman" w:cs="Times New Roman"/>
              </w:rPr>
              <w:t>Figlioli</w:t>
            </w:r>
            <w:proofErr w:type="spellEnd"/>
          </w:p>
        </w:tc>
        <w:tc>
          <w:tcPr>
            <w:tcW w:w="3240" w:type="dxa"/>
            <w:tcMar>
              <w:top w:w="100" w:type="dxa"/>
              <w:left w:w="100" w:type="dxa"/>
              <w:bottom w:w="100" w:type="dxa"/>
              <w:right w:w="100" w:type="dxa"/>
            </w:tcMar>
          </w:tcPr>
          <w:p w14:paraId="20D3C03F"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Premier, Inc.</w:t>
            </w:r>
          </w:p>
        </w:tc>
        <w:tc>
          <w:tcPr>
            <w:tcW w:w="2700" w:type="dxa"/>
            <w:tcMar>
              <w:top w:w="100" w:type="dxa"/>
              <w:left w:w="100" w:type="dxa"/>
              <w:bottom w:w="100" w:type="dxa"/>
              <w:right w:w="100" w:type="dxa"/>
            </w:tcMar>
          </w:tcPr>
          <w:p w14:paraId="7682F272" w14:textId="77777777" w:rsidR="00B06586" w:rsidRPr="00116E12" w:rsidRDefault="00B06586" w:rsidP="00B30987">
            <w:pPr>
              <w:spacing w:after="0" w:line="240" w:lineRule="auto"/>
              <w:ind w:left="720"/>
              <w:contextualSpacing/>
              <w:rPr>
                <w:rFonts w:ascii="Times New Roman" w:hAnsi="Times New Roman" w:cs="Times New Roman"/>
              </w:rPr>
            </w:pPr>
            <w:r w:rsidRPr="00116E12">
              <w:rPr>
                <w:rFonts w:ascii="Times New Roman" w:hAnsi="Times New Roman" w:cs="Times New Roman"/>
              </w:rPr>
              <w:t>Member</w:t>
            </w:r>
          </w:p>
        </w:tc>
      </w:tr>
      <w:tr w:rsidR="00E1232B" w:rsidRPr="00C55C62" w14:paraId="3A256DEB" w14:textId="77777777" w:rsidTr="00AF24CB">
        <w:trPr>
          <w:trHeight w:val="20"/>
        </w:trPr>
        <w:tc>
          <w:tcPr>
            <w:tcW w:w="2980" w:type="dxa"/>
            <w:tcMar>
              <w:top w:w="100" w:type="dxa"/>
              <w:left w:w="100" w:type="dxa"/>
              <w:bottom w:w="100" w:type="dxa"/>
              <w:right w:w="100" w:type="dxa"/>
            </w:tcMar>
          </w:tcPr>
          <w:p w14:paraId="334B467D"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Wes Rishel</w:t>
            </w:r>
          </w:p>
        </w:tc>
        <w:tc>
          <w:tcPr>
            <w:tcW w:w="3240" w:type="dxa"/>
            <w:tcMar>
              <w:top w:w="100" w:type="dxa"/>
              <w:left w:w="100" w:type="dxa"/>
              <w:bottom w:w="100" w:type="dxa"/>
              <w:right w:w="100" w:type="dxa"/>
            </w:tcMar>
          </w:tcPr>
          <w:p w14:paraId="69DBFF47" w14:textId="77777777" w:rsidR="00B06586" w:rsidRPr="00116E12" w:rsidRDefault="00B06586" w:rsidP="00AF24CB">
            <w:pPr>
              <w:spacing w:after="0" w:line="240" w:lineRule="auto"/>
              <w:jc w:val="center"/>
              <w:rPr>
                <w:rFonts w:ascii="Times New Roman" w:hAnsi="Times New Roman" w:cs="Times New Roman"/>
              </w:rPr>
            </w:pPr>
          </w:p>
        </w:tc>
        <w:tc>
          <w:tcPr>
            <w:tcW w:w="2700" w:type="dxa"/>
            <w:tcMar>
              <w:top w:w="100" w:type="dxa"/>
              <w:left w:w="100" w:type="dxa"/>
              <w:bottom w:w="100" w:type="dxa"/>
              <w:right w:w="100" w:type="dxa"/>
            </w:tcMar>
          </w:tcPr>
          <w:p w14:paraId="37DD26C7" w14:textId="77777777" w:rsidR="00B06586" w:rsidRPr="00116E12" w:rsidRDefault="00B06586" w:rsidP="00B30987">
            <w:pPr>
              <w:spacing w:after="0" w:line="240" w:lineRule="auto"/>
              <w:ind w:left="720"/>
              <w:contextualSpacing/>
              <w:rPr>
                <w:rFonts w:ascii="Times New Roman" w:hAnsi="Times New Roman" w:cs="Times New Roman"/>
              </w:rPr>
            </w:pPr>
            <w:r w:rsidRPr="00116E12">
              <w:rPr>
                <w:rFonts w:ascii="Times New Roman" w:hAnsi="Times New Roman" w:cs="Times New Roman"/>
              </w:rPr>
              <w:t>Member</w:t>
            </w:r>
          </w:p>
        </w:tc>
      </w:tr>
      <w:tr w:rsidR="00E1232B" w:rsidRPr="00C55C62" w14:paraId="79E7914E" w14:textId="77777777" w:rsidTr="00AF24CB">
        <w:trPr>
          <w:trHeight w:val="20"/>
        </w:trPr>
        <w:tc>
          <w:tcPr>
            <w:tcW w:w="2980" w:type="dxa"/>
            <w:tcMar>
              <w:top w:w="100" w:type="dxa"/>
              <w:left w:w="100" w:type="dxa"/>
              <w:bottom w:w="100" w:type="dxa"/>
              <w:right w:w="100" w:type="dxa"/>
            </w:tcMar>
          </w:tcPr>
          <w:p w14:paraId="48F6B11A"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Larry Garber</w:t>
            </w:r>
          </w:p>
        </w:tc>
        <w:tc>
          <w:tcPr>
            <w:tcW w:w="3240" w:type="dxa"/>
            <w:tcMar>
              <w:top w:w="100" w:type="dxa"/>
              <w:left w:w="100" w:type="dxa"/>
              <w:bottom w:w="100" w:type="dxa"/>
              <w:right w:w="100" w:type="dxa"/>
            </w:tcMar>
          </w:tcPr>
          <w:p w14:paraId="3AF51F64"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Reliant Medical Group</w:t>
            </w:r>
          </w:p>
        </w:tc>
        <w:tc>
          <w:tcPr>
            <w:tcW w:w="2700" w:type="dxa"/>
            <w:tcMar>
              <w:top w:w="100" w:type="dxa"/>
              <w:left w:w="100" w:type="dxa"/>
              <w:bottom w:w="100" w:type="dxa"/>
              <w:right w:w="100" w:type="dxa"/>
            </w:tcMar>
          </w:tcPr>
          <w:p w14:paraId="68C21D36" w14:textId="77777777" w:rsidR="00B06586" w:rsidRPr="00116E12" w:rsidRDefault="00B06586" w:rsidP="00B30987">
            <w:pPr>
              <w:spacing w:after="0" w:line="240" w:lineRule="auto"/>
              <w:ind w:left="720"/>
              <w:contextualSpacing/>
              <w:rPr>
                <w:rFonts w:ascii="Times New Roman" w:hAnsi="Times New Roman" w:cs="Times New Roman"/>
              </w:rPr>
            </w:pPr>
            <w:r w:rsidRPr="00116E12">
              <w:rPr>
                <w:rFonts w:ascii="Times New Roman" w:hAnsi="Times New Roman" w:cs="Times New Roman"/>
              </w:rPr>
              <w:t>Member</w:t>
            </w:r>
          </w:p>
        </w:tc>
      </w:tr>
      <w:tr w:rsidR="00E1232B" w:rsidRPr="00C55C62" w14:paraId="1D9B5CCE" w14:textId="77777777" w:rsidTr="00AF24CB">
        <w:trPr>
          <w:trHeight w:val="20"/>
        </w:trPr>
        <w:tc>
          <w:tcPr>
            <w:tcW w:w="2980" w:type="dxa"/>
            <w:tcMar>
              <w:top w:w="100" w:type="dxa"/>
              <w:left w:w="100" w:type="dxa"/>
              <w:bottom w:w="100" w:type="dxa"/>
              <w:right w:w="100" w:type="dxa"/>
            </w:tcMar>
          </w:tcPr>
          <w:p w14:paraId="43BE64BB" w14:textId="77777777" w:rsidR="00B06586" w:rsidRPr="00116E12" w:rsidRDefault="00B06586" w:rsidP="00B30987">
            <w:pPr>
              <w:spacing w:after="0" w:line="240" w:lineRule="auto"/>
              <w:rPr>
                <w:rFonts w:ascii="Times New Roman" w:hAnsi="Times New Roman" w:cs="Times New Roman"/>
              </w:rPr>
            </w:pPr>
            <w:r w:rsidRPr="00116E12">
              <w:rPr>
                <w:rFonts w:ascii="Times New Roman" w:hAnsi="Times New Roman" w:cs="Times New Roman"/>
              </w:rPr>
              <w:t>Josh Mandel</w:t>
            </w:r>
          </w:p>
        </w:tc>
        <w:tc>
          <w:tcPr>
            <w:tcW w:w="3240" w:type="dxa"/>
            <w:tcMar>
              <w:top w:w="100" w:type="dxa"/>
              <w:left w:w="100" w:type="dxa"/>
              <w:bottom w:w="100" w:type="dxa"/>
              <w:right w:w="100" w:type="dxa"/>
            </w:tcMar>
          </w:tcPr>
          <w:p w14:paraId="7A2B3C76"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Children's Hospital Boston</w:t>
            </w:r>
          </w:p>
        </w:tc>
        <w:tc>
          <w:tcPr>
            <w:tcW w:w="2700" w:type="dxa"/>
            <w:tcMar>
              <w:top w:w="100" w:type="dxa"/>
              <w:left w:w="100" w:type="dxa"/>
              <w:bottom w:w="100" w:type="dxa"/>
              <w:right w:w="100" w:type="dxa"/>
            </w:tcMar>
          </w:tcPr>
          <w:p w14:paraId="67BB7599" w14:textId="77777777" w:rsidR="00B06586" w:rsidRPr="00116E12" w:rsidRDefault="00B06586" w:rsidP="00B30987">
            <w:pPr>
              <w:spacing w:after="0" w:line="240" w:lineRule="auto"/>
              <w:ind w:left="720"/>
              <w:contextualSpacing/>
              <w:rPr>
                <w:rFonts w:ascii="Times New Roman" w:hAnsi="Times New Roman" w:cs="Times New Roman"/>
              </w:rPr>
            </w:pPr>
            <w:r w:rsidRPr="00116E12">
              <w:rPr>
                <w:rFonts w:ascii="Times New Roman" w:hAnsi="Times New Roman" w:cs="Times New Roman"/>
              </w:rPr>
              <w:t>Member</w:t>
            </w:r>
          </w:p>
        </w:tc>
      </w:tr>
      <w:tr w:rsidR="00E1232B" w:rsidRPr="00C55C62" w14:paraId="34A5971C" w14:textId="77777777" w:rsidTr="00AF24CB">
        <w:trPr>
          <w:trHeight w:val="20"/>
        </w:trPr>
        <w:tc>
          <w:tcPr>
            <w:tcW w:w="2980" w:type="dxa"/>
            <w:tcMar>
              <w:top w:w="100" w:type="dxa"/>
              <w:left w:w="100" w:type="dxa"/>
              <w:bottom w:w="100" w:type="dxa"/>
              <w:right w:w="100" w:type="dxa"/>
            </w:tcMar>
          </w:tcPr>
          <w:p w14:paraId="6C4405BA"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Landen Bain</w:t>
            </w:r>
          </w:p>
        </w:tc>
        <w:tc>
          <w:tcPr>
            <w:tcW w:w="3240" w:type="dxa"/>
            <w:tcMar>
              <w:top w:w="100" w:type="dxa"/>
              <w:left w:w="100" w:type="dxa"/>
              <w:bottom w:w="100" w:type="dxa"/>
              <w:right w:w="100" w:type="dxa"/>
            </w:tcMar>
          </w:tcPr>
          <w:p w14:paraId="089CA7EF"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CDISC</w:t>
            </w:r>
          </w:p>
        </w:tc>
        <w:tc>
          <w:tcPr>
            <w:tcW w:w="2700" w:type="dxa"/>
            <w:tcMar>
              <w:top w:w="100" w:type="dxa"/>
              <w:left w:w="100" w:type="dxa"/>
              <w:bottom w:w="100" w:type="dxa"/>
              <w:right w:w="100" w:type="dxa"/>
            </w:tcMar>
          </w:tcPr>
          <w:p w14:paraId="7CE33CEF" w14:textId="77777777" w:rsidR="00B06586" w:rsidRPr="00116E12" w:rsidRDefault="00B06586" w:rsidP="00B30987">
            <w:pPr>
              <w:spacing w:after="0" w:line="240" w:lineRule="auto"/>
              <w:ind w:left="720"/>
              <w:contextualSpacing/>
              <w:rPr>
                <w:rFonts w:ascii="Times New Roman" w:hAnsi="Times New Roman" w:cs="Times New Roman"/>
              </w:rPr>
            </w:pPr>
            <w:r w:rsidRPr="00116E12">
              <w:rPr>
                <w:rFonts w:ascii="Times New Roman" w:hAnsi="Times New Roman" w:cs="Times New Roman"/>
              </w:rPr>
              <w:t>Member</w:t>
            </w:r>
          </w:p>
        </w:tc>
      </w:tr>
      <w:tr w:rsidR="00E1232B" w:rsidRPr="00C55C62" w14:paraId="7E74DC42" w14:textId="77777777" w:rsidTr="00AF24CB">
        <w:trPr>
          <w:trHeight w:val="20"/>
        </w:trPr>
        <w:tc>
          <w:tcPr>
            <w:tcW w:w="2980" w:type="dxa"/>
            <w:tcMar>
              <w:top w:w="100" w:type="dxa"/>
              <w:left w:w="100" w:type="dxa"/>
              <w:bottom w:w="100" w:type="dxa"/>
              <w:right w:w="100" w:type="dxa"/>
            </w:tcMar>
          </w:tcPr>
          <w:p w14:paraId="4FA2D16E"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Nancy J. Orvis</w:t>
            </w:r>
          </w:p>
        </w:tc>
        <w:tc>
          <w:tcPr>
            <w:tcW w:w="3240" w:type="dxa"/>
            <w:tcMar>
              <w:top w:w="100" w:type="dxa"/>
              <w:left w:w="100" w:type="dxa"/>
              <w:bottom w:w="100" w:type="dxa"/>
              <w:right w:w="100" w:type="dxa"/>
            </w:tcMar>
          </w:tcPr>
          <w:p w14:paraId="34495502"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FHA/</w:t>
            </w:r>
            <w:proofErr w:type="spellStart"/>
            <w:r w:rsidRPr="00116E12">
              <w:rPr>
                <w:rFonts w:ascii="Times New Roman" w:hAnsi="Times New Roman" w:cs="Times New Roman"/>
              </w:rPr>
              <w:t>DoD</w:t>
            </w:r>
            <w:proofErr w:type="spellEnd"/>
          </w:p>
        </w:tc>
        <w:tc>
          <w:tcPr>
            <w:tcW w:w="2700" w:type="dxa"/>
            <w:tcMar>
              <w:top w:w="100" w:type="dxa"/>
              <w:left w:w="100" w:type="dxa"/>
              <w:bottom w:w="100" w:type="dxa"/>
              <w:right w:w="100" w:type="dxa"/>
            </w:tcMar>
          </w:tcPr>
          <w:p w14:paraId="7C4F04B7" w14:textId="77777777" w:rsidR="00B06586" w:rsidRPr="00116E12" w:rsidRDefault="00B06586" w:rsidP="00B30987">
            <w:pPr>
              <w:spacing w:after="0" w:line="240" w:lineRule="auto"/>
              <w:ind w:left="720"/>
              <w:contextualSpacing/>
              <w:rPr>
                <w:rFonts w:ascii="Times New Roman" w:hAnsi="Times New Roman" w:cs="Times New Roman"/>
              </w:rPr>
            </w:pPr>
            <w:r w:rsidRPr="00116E12">
              <w:rPr>
                <w:rFonts w:ascii="Times New Roman" w:hAnsi="Times New Roman" w:cs="Times New Roman"/>
              </w:rPr>
              <w:t>Ex Officio</w:t>
            </w:r>
          </w:p>
        </w:tc>
      </w:tr>
      <w:tr w:rsidR="00E1232B" w:rsidRPr="00C55C62" w14:paraId="20BAEDB1" w14:textId="77777777" w:rsidTr="00AF24CB">
        <w:trPr>
          <w:trHeight w:val="20"/>
        </w:trPr>
        <w:tc>
          <w:tcPr>
            <w:tcW w:w="2980" w:type="dxa"/>
            <w:tcMar>
              <w:top w:w="100" w:type="dxa"/>
              <w:left w:w="100" w:type="dxa"/>
              <w:bottom w:w="100" w:type="dxa"/>
              <w:right w:w="100" w:type="dxa"/>
            </w:tcMar>
          </w:tcPr>
          <w:p w14:paraId="6432D2E0"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Tracy Meyer</w:t>
            </w:r>
          </w:p>
        </w:tc>
        <w:tc>
          <w:tcPr>
            <w:tcW w:w="3240" w:type="dxa"/>
            <w:tcMar>
              <w:top w:w="100" w:type="dxa"/>
              <w:left w:w="100" w:type="dxa"/>
              <w:bottom w:w="100" w:type="dxa"/>
              <w:right w:w="100" w:type="dxa"/>
            </w:tcMar>
          </w:tcPr>
          <w:p w14:paraId="0CD0C1CE"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FHA/ONC</w:t>
            </w:r>
          </w:p>
        </w:tc>
        <w:tc>
          <w:tcPr>
            <w:tcW w:w="2700" w:type="dxa"/>
            <w:tcMar>
              <w:top w:w="100" w:type="dxa"/>
              <w:left w:w="100" w:type="dxa"/>
              <w:bottom w:w="100" w:type="dxa"/>
              <w:right w:w="100" w:type="dxa"/>
            </w:tcMar>
          </w:tcPr>
          <w:p w14:paraId="3FA7BAED" w14:textId="77777777" w:rsidR="00B06586" w:rsidRPr="00116E12" w:rsidRDefault="00B06586" w:rsidP="00B30987">
            <w:pPr>
              <w:spacing w:after="0" w:line="240" w:lineRule="auto"/>
              <w:ind w:left="720"/>
              <w:contextualSpacing/>
              <w:rPr>
                <w:rFonts w:ascii="Times New Roman" w:hAnsi="Times New Roman" w:cs="Times New Roman"/>
              </w:rPr>
            </w:pPr>
            <w:r w:rsidRPr="00116E12">
              <w:rPr>
                <w:rFonts w:ascii="Times New Roman" w:hAnsi="Times New Roman" w:cs="Times New Roman"/>
              </w:rPr>
              <w:t>Ex Officio</w:t>
            </w:r>
          </w:p>
        </w:tc>
      </w:tr>
      <w:tr w:rsidR="00E1232B" w:rsidRPr="00C55C62" w14:paraId="3EA28491" w14:textId="77777777" w:rsidTr="00AF24CB">
        <w:trPr>
          <w:trHeight w:val="20"/>
        </w:trPr>
        <w:tc>
          <w:tcPr>
            <w:tcW w:w="2980" w:type="dxa"/>
            <w:tcMar>
              <w:top w:w="100" w:type="dxa"/>
              <w:left w:w="100" w:type="dxa"/>
              <w:bottom w:w="100" w:type="dxa"/>
              <w:right w:w="100" w:type="dxa"/>
            </w:tcMar>
          </w:tcPr>
          <w:p w14:paraId="3E3D5FBD"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Jon White</w:t>
            </w:r>
          </w:p>
        </w:tc>
        <w:tc>
          <w:tcPr>
            <w:tcW w:w="3240" w:type="dxa"/>
            <w:tcMar>
              <w:top w:w="100" w:type="dxa"/>
              <w:left w:w="100" w:type="dxa"/>
              <w:bottom w:w="100" w:type="dxa"/>
              <w:right w:w="100" w:type="dxa"/>
            </w:tcMar>
          </w:tcPr>
          <w:p w14:paraId="538EB797" w14:textId="77777777" w:rsidR="00B06586" w:rsidRPr="00116E12" w:rsidRDefault="00B06586" w:rsidP="00AF24CB">
            <w:pPr>
              <w:spacing w:after="0" w:line="240" w:lineRule="auto"/>
              <w:contextualSpacing/>
              <w:rPr>
                <w:rFonts w:ascii="Times New Roman" w:hAnsi="Times New Roman" w:cs="Times New Roman"/>
              </w:rPr>
            </w:pPr>
            <w:r w:rsidRPr="00116E12">
              <w:rPr>
                <w:rFonts w:ascii="Times New Roman" w:hAnsi="Times New Roman" w:cs="Times New Roman"/>
              </w:rPr>
              <w:t>HHS</w:t>
            </w:r>
          </w:p>
        </w:tc>
        <w:tc>
          <w:tcPr>
            <w:tcW w:w="2700" w:type="dxa"/>
            <w:tcMar>
              <w:top w:w="100" w:type="dxa"/>
              <w:left w:w="100" w:type="dxa"/>
              <w:bottom w:w="100" w:type="dxa"/>
              <w:right w:w="100" w:type="dxa"/>
            </w:tcMar>
          </w:tcPr>
          <w:p w14:paraId="25260535" w14:textId="77777777" w:rsidR="00B06586" w:rsidRPr="00116E12" w:rsidRDefault="00B06586" w:rsidP="00B30987">
            <w:pPr>
              <w:spacing w:after="0" w:line="240" w:lineRule="auto"/>
              <w:ind w:left="720"/>
              <w:contextualSpacing/>
              <w:rPr>
                <w:rFonts w:ascii="Times New Roman" w:hAnsi="Times New Roman" w:cs="Times New Roman"/>
              </w:rPr>
            </w:pPr>
            <w:r w:rsidRPr="00116E12">
              <w:rPr>
                <w:rFonts w:ascii="Times New Roman" w:hAnsi="Times New Roman" w:cs="Times New Roman"/>
              </w:rPr>
              <w:t>Ex Officio</w:t>
            </w:r>
          </w:p>
        </w:tc>
      </w:tr>
    </w:tbl>
    <w:p w14:paraId="7BC47EFF" w14:textId="77777777" w:rsidR="00B06586" w:rsidRPr="00116E12" w:rsidRDefault="00B06586" w:rsidP="00B06586">
      <w:pPr>
        <w:rPr>
          <w:rFonts w:ascii="Times New Roman" w:hAnsi="Times New Roman" w:cs="Times New Roman"/>
        </w:rPr>
      </w:pPr>
    </w:p>
    <w:p w14:paraId="3C48F20D" w14:textId="77777777" w:rsidR="00B06586" w:rsidRPr="00116E12" w:rsidRDefault="00B06586" w:rsidP="00B06586">
      <w:pPr>
        <w:rPr>
          <w:rFonts w:ascii="Times New Roman" w:hAnsi="Times New Roman" w:cs="Times New Roman"/>
        </w:rPr>
      </w:pPr>
      <w:r w:rsidRPr="00116E12">
        <w:rPr>
          <w:rFonts w:ascii="Times New Roman" w:hAnsi="Times New Roman" w:cs="Times New Roman"/>
        </w:rPr>
        <w:br w:type="page"/>
      </w:r>
    </w:p>
    <w:p w14:paraId="5D9E1C4C" w14:textId="77777777" w:rsidR="00B06586" w:rsidRPr="00AF24CB" w:rsidRDefault="00B06586" w:rsidP="00B06586">
      <w:pPr>
        <w:pStyle w:val="Heading1"/>
        <w:rPr>
          <w:rFonts w:ascii="Times New Roman" w:hAnsi="Times New Roman" w:cs="Times New Roman"/>
        </w:rPr>
      </w:pPr>
      <w:bookmarkStart w:id="10" w:name="_Toc399808436"/>
      <w:bookmarkStart w:id="11" w:name="_Toc399854203"/>
      <w:bookmarkStart w:id="12" w:name="_Toc400479255"/>
      <w:r w:rsidRPr="00AF24CB">
        <w:rPr>
          <w:rFonts w:ascii="Times New Roman" w:hAnsi="Times New Roman" w:cs="Times New Roman"/>
        </w:rPr>
        <w:lastRenderedPageBreak/>
        <w:t>Appendix D:  Possible Implementation Pathway for Public API</w:t>
      </w:r>
      <w:bookmarkEnd w:id="10"/>
      <w:bookmarkEnd w:id="11"/>
      <w:bookmarkEnd w:id="12"/>
    </w:p>
    <w:p w14:paraId="15B0707F" w14:textId="77777777" w:rsidR="00B06586" w:rsidRPr="00AF24CB" w:rsidRDefault="00B06586" w:rsidP="00B06586">
      <w:pPr>
        <w:rPr>
          <w:rFonts w:ascii="Times New Roman" w:hAnsi="Times New Roman" w:cs="Times New Roman"/>
        </w:rPr>
      </w:pPr>
    </w:p>
    <w:p w14:paraId="2CD8664B" w14:textId="77777777" w:rsidR="00B06586" w:rsidRPr="00AF24CB" w:rsidRDefault="00B06586" w:rsidP="00B06586">
      <w:pPr>
        <w:rPr>
          <w:rFonts w:ascii="Times New Roman" w:hAnsi="Times New Roman" w:cs="Times New Roman"/>
        </w:rPr>
      </w:pPr>
      <w:r w:rsidRPr="00AF24CB">
        <w:rPr>
          <w:rFonts w:ascii="Times New Roman" w:hAnsi="Times New Roman" w:cs="Times New Roman"/>
        </w:rPr>
        <w:t>The following diagram maps current standards and approaches to JASON-specified gaps.</w:t>
      </w:r>
    </w:p>
    <w:p w14:paraId="04D920E5" w14:textId="77777777" w:rsidR="00B06586" w:rsidRPr="00AF24CB" w:rsidRDefault="00B06586" w:rsidP="00B06586">
      <w:pPr>
        <w:rPr>
          <w:rFonts w:ascii="Times New Roman" w:hAnsi="Times New Roman" w:cs="Times New Roman"/>
        </w:rPr>
      </w:pPr>
      <w:r w:rsidRPr="00AF24CB">
        <w:rPr>
          <w:rFonts w:ascii="Times New Roman" w:hAnsi="Times New Roman" w:cs="Times New Roman"/>
          <w:noProof/>
        </w:rPr>
        <w:drawing>
          <wp:inline distT="0" distB="0" distL="0" distR="0" wp14:anchorId="5D5EE803" wp14:editId="1CF7A03F">
            <wp:extent cx="4951268" cy="337621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927" cy="3378032"/>
                    </a:xfrm>
                    <a:prstGeom prst="rect">
                      <a:avLst/>
                    </a:prstGeom>
                    <a:noFill/>
                  </pic:spPr>
                </pic:pic>
              </a:graphicData>
            </a:graphic>
          </wp:inline>
        </w:drawing>
      </w:r>
    </w:p>
    <w:p w14:paraId="18CF95E9" w14:textId="77777777" w:rsidR="00B06586" w:rsidRPr="00AF24CB" w:rsidRDefault="00B06586" w:rsidP="00B06586">
      <w:pPr>
        <w:rPr>
          <w:rFonts w:ascii="Times New Roman" w:hAnsi="Times New Roman" w:cs="Times New Roman"/>
        </w:rPr>
      </w:pPr>
    </w:p>
    <w:p w14:paraId="6EB6BF45" w14:textId="77777777" w:rsidR="00B06586" w:rsidRPr="00AF24CB" w:rsidRDefault="00B06586" w:rsidP="00B06586">
      <w:pPr>
        <w:rPr>
          <w:rFonts w:ascii="Times New Roman" w:hAnsi="Times New Roman" w:cs="Times New Roman"/>
        </w:rPr>
      </w:pPr>
      <w:r w:rsidRPr="00AF24CB">
        <w:rPr>
          <w:rFonts w:ascii="Times New Roman" w:hAnsi="Times New Roman" w:cs="Times New Roman"/>
        </w:rPr>
        <w:t>The following table identifies current standards and services that would form the foundational building blocks for a Public API</w:t>
      </w:r>
    </w:p>
    <w:tbl>
      <w:tblPr>
        <w:tblStyle w:val="TableGrid"/>
        <w:tblW w:w="0" w:type="auto"/>
        <w:tblLook w:val="04A0" w:firstRow="1" w:lastRow="0" w:firstColumn="1" w:lastColumn="0" w:noHBand="0" w:noVBand="1"/>
      </w:tblPr>
      <w:tblGrid>
        <w:gridCol w:w="4248"/>
        <w:gridCol w:w="5328"/>
      </w:tblGrid>
      <w:tr w:rsidR="00B06586" w:rsidRPr="00C55C62" w14:paraId="4634CFB0" w14:textId="77777777" w:rsidTr="00B30987">
        <w:trPr>
          <w:trHeight w:val="377"/>
        </w:trPr>
        <w:tc>
          <w:tcPr>
            <w:tcW w:w="4248" w:type="dxa"/>
            <w:shd w:val="clear" w:color="auto" w:fill="DBE5F1" w:themeFill="accent1" w:themeFillTint="33"/>
            <w:vAlign w:val="center"/>
          </w:tcPr>
          <w:p w14:paraId="73D499AC" w14:textId="77777777" w:rsidR="00B06586" w:rsidRPr="00AF24CB" w:rsidRDefault="00B06586" w:rsidP="00B30987">
            <w:pPr>
              <w:spacing w:after="200" w:line="276" w:lineRule="auto"/>
              <w:ind w:left="720"/>
              <w:contextualSpacing/>
              <w:jc w:val="center"/>
              <w:rPr>
                <w:rFonts w:ascii="Times New Roman" w:hAnsi="Times New Roman" w:cs="Times New Roman"/>
                <w:b/>
              </w:rPr>
            </w:pPr>
            <w:r w:rsidRPr="00AF24CB">
              <w:rPr>
                <w:rFonts w:ascii="Times New Roman" w:hAnsi="Times New Roman" w:cs="Times New Roman"/>
                <w:b/>
              </w:rPr>
              <w:t>Category</w:t>
            </w:r>
          </w:p>
        </w:tc>
        <w:tc>
          <w:tcPr>
            <w:tcW w:w="5328" w:type="dxa"/>
            <w:shd w:val="clear" w:color="auto" w:fill="DBE5F1" w:themeFill="accent1" w:themeFillTint="33"/>
            <w:vAlign w:val="center"/>
          </w:tcPr>
          <w:p w14:paraId="3E1852FF" w14:textId="77777777" w:rsidR="00B06586" w:rsidRPr="00AF24CB" w:rsidRDefault="00B06586" w:rsidP="00B30987">
            <w:pPr>
              <w:pStyle w:val="ListParagraph"/>
              <w:spacing w:after="200" w:line="276" w:lineRule="auto"/>
              <w:ind w:left="360"/>
              <w:jc w:val="center"/>
              <w:rPr>
                <w:rFonts w:ascii="Times New Roman" w:hAnsi="Times New Roman" w:cs="Times New Roman"/>
                <w:b/>
              </w:rPr>
            </w:pPr>
            <w:r w:rsidRPr="00AF24CB">
              <w:rPr>
                <w:rFonts w:ascii="Times New Roman" w:hAnsi="Times New Roman" w:cs="Times New Roman"/>
                <w:b/>
              </w:rPr>
              <w:t>Pathway or Approach</w:t>
            </w:r>
          </w:p>
        </w:tc>
      </w:tr>
      <w:tr w:rsidR="00B06586" w:rsidRPr="00C55C62" w14:paraId="6F85B2DB" w14:textId="77777777" w:rsidTr="00B30987">
        <w:tc>
          <w:tcPr>
            <w:tcW w:w="4248" w:type="dxa"/>
          </w:tcPr>
          <w:p w14:paraId="73105E9D" w14:textId="77777777" w:rsidR="00B06586" w:rsidRPr="00AF24CB" w:rsidRDefault="00B06586" w:rsidP="00B30987">
            <w:pPr>
              <w:spacing w:after="200" w:line="276" w:lineRule="auto"/>
              <w:rPr>
                <w:rFonts w:ascii="Times New Roman" w:hAnsi="Times New Roman" w:cs="Times New Roman"/>
              </w:rPr>
            </w:pPr>
            <w:r w:rsidRPr="00AF24CB">
              <w:rPr>
                <w:rFonts w:ascii="Times New Roman" w:hAnsi="Times New Roman" w:cs="Times New Roman"/>
              </w:rPr>
              <w:t>Base standard for Public API and Core Data Services</w:t>
            </w:r>
          </w:p>
        </w:tc>
        <w:tc>
          <w:tcPr>
            <w:tcW w:w="5328" w:type="dxa"/>
          </w:tcPr>
          <w:p w14:paraId="560A9868" w14:textId="77777777" w:rsidR="00B06586" w:rsidRPr="00AF24CB" w:rsidRDefault="00B06586" w:rsidP="00B06586">
            <w:pPr>
              <w:pStyle w:val="ListParagraph"/>
              <w:numPr>
                <w:ilvl w:val="0"/>
                <w:numId w:val="18"/>
              </w:numPr>
              <w:spacing w:after="200" w:line="276" w:lineRule="auto"/>
              <w:contextualSpacing w:val="0"/>
              <w:rPr>
                <w:rFonts w:ascii="Times New Roman" w:hAnsi="Times New Roman" w:cs="Times New Roman"/>
              </w:rPr>
            </w:pPr>
            <w:r w:rsidRPr="00AF24CB">
              <w:rPr>
                <w:rFonts w:ascii="Times New Roman" w:hAnsi="Times New Roman" w:cs="Times New Roman"/>
              </w:rPr>
              <w:t>FHIR</w:t>
            </w:r>
          </w:p>
        </w:tc>
      </w:tr>
      <w:tr w:rsidR="00B06586" w:rsidRPr="00C55C62" w14:paraId="7981B831" w14:textId="77777777" w:rsidTr="00B30987">
        <w:tc>
          <w:tcPr>
            <w:tcW w:w="4248" w:type="dxa"/>
          </w:tcPr>
          <w:p w14:paraId="772B7D08" w14:textId="77777777" w:rsidR="00B06586" w:rsidRPr="00AF24CB" w:rsidRDefault="00B06586" w:rsidP="00B30987">
            <w:pPr>
              <w:spacing w:after="200" w:line="276" w:lineRule="auto"/>
              <w:rPr>
                <w:rFonts w:ascii="Times New Roman" w:hAnsi="Times New Roman" w:cs="Times New Roman"/>
              </w:rPr>
            </w:pPr>
            <w:r w:rsidRPr="00AF24CB">
              <w:rPr>
                <w:rFonts w:ascii="Times New Roman" w:hAnsi="Times New Roman" w:cs="Times New Roman"/>
              </w:rPr>
              <w:t>Document access</w:t>
            </w:r>
          </w:p>
        </w:tc>
        <w:tc>
          <w:tcPr>
            <w:tcW w:w="5328" w:type="dxa"/>
          </w:tcPr>
          <w:p w14:paraId="5A689750" w14:textId="77777777" w:rsidR="00B06586" w:rsidRPr="00AF24CB" w:rsidRDefault="00B06586" w:rsidP="00B06586">
            <w:pPr>
              <w:pStyle w:val="ListParagraph"/>
              <w:numPr>
                <w:ilvl w:val="0"/>
                <w:numId w:val="17"/>
              </w:numPr>
              <w:spacing w:after="200" w:line="276" w:lineRule="auto"/>
              <w:contextualSpacing w:val="0"/>
              <w:rPr>
                <w:rFonts w:ascii="Times New Roman" w:hAnsi="Times New Roman" w:cs="Times New Roman"/>
              </w:rPr>
            </w:pPr>
            <w:r w:rsidRPr="00AF24CB">
              <w:rPr>
                <w:rFonts w:ascii="Times New Roman" w:hAnsi="Times New Roman" w:cs="Times New Roman"/>
              </w:rPr>
              <w:t>Initially continue XCA/CCDA, phase over to FHIR</w:t>
            </w:r>
          </w:p>
        </w:tc>
      </w:tr>
      <w:tr w:rsidR="00B06586" w:rsidRPr="00C55C62" w14:paraId="637E0787" w14:textId="77777777" w:rsidTr="00B30987">
        <w:tc>
          <w:tcPr>
            <w:tcW w:w="4248" w:type="dxa"/>
          </w:tcPr>
          <w:p w14:paraId="008431BB" w14:textId="77777777" w:rsidR="00B06586" w:rsidRPr="00AF24CB" w:rsidRDefault="00B06586" w:rsidP="00B30987">
            <w:pPr>
              <w:spacing w:after="200" w:line="276" w:lineRule="auto"/>
              <w:rPr>
                <w:rFonts w:ascii="Times New Roman" w:hAnsi="Times New Roman" w:cs="Times New Roman"/>
              </w:rPr>
            </w:pPr>
            <w:proofErr w:type="spellStart"/>
            <w:r w:rsidRPr="00AF24CB">
              <w:rPr>
                <w:rFonts w:ascii="Times New Roman" w:hAnsi="Times New Roman" w:cs="Times New Roman"/>
              </w:rPr>
              <w:t>Auth</w:t>
            </w:r>
            <w:proofErr w:type="spellEnd"/>
            <w:r w:rsidRPr="00AF24CB">
              <w:rPr>
                <w:rFonts w:ascii="Times New Roman" w:hAnsi="Times New Roman" w:cs="Times New Roman"/>
              </w:rPr>
              <w:t>/</w:t>
            </w:r>
            <w:proofErr w:type="spellStart"/>
            <w:r w:rsidRPr="00AF24CB">
              <w:rPr>
                <w:rFonts w:ascii="Times New Roman" w:hAnsi="Times New Roman" w:cs="Times New Roman"/>
              </w:rPr>
              <w:t>Auth</w:t>
            </w:r>
            <w:proofErr w:type="spellEnd"/>
          </w:p>
        </w:tc>
        <w:tc>
          <w:tcPr>
            <w:tcW w:w="5328" w:type="dxa"/>
          </w:tcPr>
          <w:p w14:paraId="6A748535" w14:textId="77777777" w:rsidR="00B06586" w:rsidRPr="00AF24CB" w:rsidRDefault="00B06586" w:rsidP="00B06586">
            <w:pPr>
              <w:pStyle w:val="ListParagraph"/>
              <w:numPr>
                <w:ilvl w:val="0"/>
                <w:numId w:val="16"/>
              </w:numPr>
              <w:spacing w:after="200" w:line="276" w:lineRule="auto"/>
              <w:contextualSpacing w:val="0"/>
              <w:rPr>
                <w:rFonts w:ascii="Times New Roman" w:hAnsi="Times New Roman" w:cs="Times New Roman"/>
              </w:rPr>
            </w:pPr>
            <w:r w:rsidRPr="00AF24CB">
              <w:rPr>
                <w:rFonts w:ascii="Times New Roman" w:hAnsi="Times New Roman" w:cs="Times New Roman"/>
              </w:rPr>
              <w:t>EHR-to-EHR:  Network-specific (OAUTH?)</w:t>
            </w:r>
          </w:p>
          <w:p w14:paraId="13273DE4" w14:textId="77777777" w:rsidR="00B06586" w:rsidRPr="00AF24CB" w:rsidRDefault="00B06586" w:rsidP="00B06586">
            <w:pPr>
              <w:pStyle w:val="ListParagraph"/>
              <w:numPr>
                <w:ilvl w:val="0"/>
                <w:numId w:val="16"/>
              </w:numPr>
              <w:spacing w:after="200" w:line="276" w:lineRule="auto"/>
              <w:contextualSpacing w:val="0"/>
              <w:rPr>
                <w:rFonts w:ascii="Times New Roman" w:hAnsi="Times New Roman" w:cs="Times New Roman"/>
              </w:rPr>
            </w:pPr>
            <w:r w:rsidRPr="00AF24CB">
              <w:rPr>
                <w:rFonts w:ascii="Times New Roman" w:hAnsi="Times New Roman" w:cs="Times New Roman"/>
              </w:rPr>
              <w:t>Consumer access via tethered portal:  OAuth2/OIDC (i.e., updated Blue Button Pull, SMART on FHIR)</w:t>
            </w:r>
          </w:p>
        </w:tc>
      </w:tr>
      <w:tr w:rsidR="00B06586" w:rsidRPr="00C55C62" w14:paraId="03CB2D7D" w14:textId="77777777" w:rsidTr="00B30987">
        <w:tc>
          <w:tcPr>
            <w:tcW w:w="4248" w:type="dxa"/>
          </w:tcPr>
          <w:p w14:paraId="74F3AC9E" w14:textId="77777777" w:rsidR="00B06586" w:rsidRPr="00AF24CB" w:rsidRDefault="00B06586" w:rsidP="00B30987">
            <w:pPr>
              <w:spacing w:after="200" w:line="276" w:lineRule="auto"/>
              <w:rPr>
                <w:rFonts w:ascii="Times New Roman" w:hAnsi="Times New Roman" w:cs="Times New Roman"/>
              </w:rPr>
            </w:pPr>
            <w:r w:rsidRPr="00AF24CB">
              <w:rPr>
                <w:rFonts w:ascii="Times New Roman" w:hAnsi="Times New Roman" w:cs="Times New Roman"/>
              </w:rPr>
              <w:t>Semantics</w:t>
            </w:r>
          </w:p>
        </w:tc>
        <w:tc>
          <w:tcPr>
            <w:tcW w:w="5328" w:type="dxa"/>
          </w:tcPr>
          <w:p w14:paraId="43321CCA" w14:textId="77777777" w:rsidR="00B06586" w:rsidRPr="00116E12" w:rsidRDefault="00B06586" w:rsidP="00B06586">
            <w:pPr>
              <w:pStyle w:val="ListParagraph"/>
              <w:numPr>
                <w:ilvl w:val="0"/>
                <w:numId w:val="16"/>
              </w:numPr>
              <w:spacing w:after="200" w:line="276" w:lineRule="auto"/>
              <w:contextualSpacing w:val="0"/>
              <w:rPr>
                <w:rFonts w:ascii="Times New Roman" w:hAnsi="Times New Roman" w:cs="Times New Roman"/>
              </w:rPr>
            </w:pPr>
            <w:r w:rsidRPr="00116E12">
              <w:rPr>
                <w:rFonts w:ascii="Times New Roman" w:hAnsi="Times New Roman" w:cs="Times New Roman"/>
              </w:rPr>
              <w:t>Use FHIR Profiles for initial phase. In later phases explore tying Profiles to specific Clinical Models</w:t>
            </w:r>
          </w:p>
          <w:p w14:paraId="748740BB" w14:textId="77777777" w:rsidR="00B06586" w:rsidRPr="00AF24CB" w:rsidRDefault="00B06586" w:rsidP="00B06586">
            <w:pPr>
              <w:pStyle w:val="ListParagraph"/>
              <w:numPr>
                <w:ilvl w:val="0"/>
                <w:numId w:val="16"/>
              </w:numPr>
              <w:spacing w:after="200" w:line="276" w:lineRule="auto"/>
              <w:contextualSpacing w:val="0"/>
              <w:rPr>
                <w:rFonts w:ascii="Times New Roman" w:hAnsi="Times New Roman" w:cs="Times New Roman"/>
              </w:rPr>
            </w:pPr>
            <w:r w:rsidRPr="00116E12">
              <w:rPr>
                <w:rFonts w:ascii="Times New Roman" w:hAnsi="Times New Roman" w:cs="Times New Roman"/>
              </w:rPr>
              <w:t>National Value Set repository (NLM) for core profile value sets</w:t>
            </w:r>
          </w:p>
        </w:tc>
      </w:tr>
      <w:tr w:rsidR="00B06586" w:rsidRPr="00C55C62" w14:paraId="22447E48" w14:textId="77777777" w:rsidTr="00B30987">
        <w:tc>
          <w:tcPr>
            <w:tcW w:w="4248" w:type="dxa"/>
          </w:tcPr>
          <w:p w14:paraId="249CC916" w14:textId="77777777" w:rsidR="00B06586" w:rsidRPr="00AF24CB" w:rsidRDefault="00B06586" w:rsidP="00B30987">
            <w:pPr>
              <w:spacing w:after="200" w:line="276" w:lineRule="auto"/>
              <w:rPr>
                <w:rFonts w:ascii="Times New Roman" w:hAnsi="Times New Roman" w:cs="Times New Roman"/>
              </w:rPr>
            </w:pPr>
            <w:r w:rsidRPr="00AF24CB">
              <w:rPr>
                <w:rFonts w:ascii="Times New Roman" w:hAnsi="Times New Roman" w:cs="Times New Roman"/>
              </w:rPr>
              <w:lastRenderedPageBreak/>
              <w:t>Modularity</w:t>
            </w:r>
          </w:p>
        </w:tc>
        <w:tc>
          <w:tcPr>
            <w:tcW w:w="5328" w:type="dxa"/>
          </w:tcPr>
          <w:p w14:paraId="2DDB1F12" w14:textId="77777777" w:rsidR="00B06586" w:rsidRPr="00AF24CB" w:rsidRDefault="00B06586" w:rsidP="00B06586">
            <w:pPr>
              <w:pStyle w:val="ListParagraph"/>
              <w:numPr>
                <w:ilvl w:val="0"/>
                <w:numId w:val="19"/>
              </w:numPr>
              <w:spacing w:after="200" w:line="276" w:lineRule="auto"/>
              <w:contextualSpacing w:val="0"/>
              <w:rPr>
                <w:rFonts w:ascii="Times New Roman" w:hAnsi="Times New Roman" w:cs="Times New Roman"/>
              </w:rPr>
            </w:pPr>
            <w:r w:rsidRPr="00AF24CB">
              <w:rPr>
                <w:rFonts w:ascii="Times New Roman" w:hAnsi="Times New Roman" w:cs="Times New Roman"/>
              </w:rPr>
              <w:t>SMART on FHIR for EHR and Portal “apps”</w:t>
            </w:r>
          </w:p>
          <w:p w14:paraId="4A43B35B" w14:textId="41D7AFC1" w:rsidR="00B06586" w:rsidRPr="00AF24CB" w:rsidRDefault="009762F6" w:rsidP="00B06586">
            <w:pPr>
              <w:pStyle w:val="ListParagraph"/>
              <w:numPr>
                <w:ilvl w:val="0"/>
                <w:numId w:val="19"/>
              </w:numPr>
              <w:spacing w:after="200" w:line="276" w:lineRule="auto"/>
              <w:contextualSpacing w:val="0"/>
              <w:rPr>
                <w:rFonts w:ascii="Times New Roman" w:hAnsi="Times New Roman" w:cs="Times New Roman"/>
              </w:rPr>
            </w:pPr>
            <w:r>
              <w:rPr>
                <w:rFonts w:ascii="Times New Roman" w:hAnsi="Times New Roman" w:cs="Times New Roman"/>
              </w:rPr>
              <w:t xml:space="preserve">Complex transaction orchestration through </w:t>
            </w:r>
            <w:r w:rsidR="00B06586" w:rsidRPr="00AF24CB">
              <w:rPr>
                <w:rFonts w:ascii="Times New Roman" w:hAnsi="Times New Roman" w:cs="Times New Roman"/>
              </w:rPr>
              <w:t>SOA modules</w:t>
            </w:r>
          </w:p>
        </w:tc>
      </w:tr>
      <w:tr w:rsidR="00B06586" w:rsidRPr="00C55C62" w14:paraId="0FC5FFE3" w14:textId="77777777" w:rsidTr="00B30987">
        <w:tc>
          <w:tcPr>
            <w:tcW w:w="4248" w:type="dxa"/>
          </w:tcPr>
          <w:p w14:paraId="38AD49ED" w14:textId="77777777" w:rsidR="00B06586" w:rsidRPr="00AF24CB" w:rsidRDefault="00B06586" w:rsidP="00B30987">
            <w:pPr>
              <w:spacing w:after="200" w:line="276" w:lineRule="auto"/>
              <w:rPr>
                <w:rFonts w:ascii="Times New Roman" w:hAnsi="Times New Roman" w:cs="Times New Roman"/>
              </w:rPr>
            </w:pPr>
            <w:r w:rsidRPr="00AF24CB">
              <w:rPr>
                <w:rFonts w:ascii="Times New Roman" w:hAnsi="Times New Roman" w:cs="Times New Roman"/>
              </w:rPr>
              <w:t>Population health data</w:t>
            </w:r>
          </w:p>
        </w:tc>
        <w:tc>
          <w:tcPr>
            <w:tcW w:w="5328" w:type="dxa"/>
          </w:tcPr>
          <w:p w14:paraId="6AF9E4A8" w14:textId="0D8710F9" w:rsidR="00B06586" w:rsidRPr="00AF24CB" w:rsidRDefault="009762F6" w:rsidP="00B06586">
            <w:pPr>
              <w:pStyle w:val="ListParagraph"/>
              <w:numPr>
                <w:ilvl w:val="0"/>
                <w:numId w:val="20"/>
              </w:numPr>
              <w:spacing w:after="200" w:line="276" w:lineRule="auto"/>
              <w:contextualSpacing w:val="0"/>
              <w:rPr>
                <w:rFonts w:ascii="Times New Roman" w:hAnsi="Times New Roman" w:cs="Times New Roman"/>
              </w:rPr>
            </w:pPr>
            <w:r>
              <w:rPr>
                <w:rFonts w:ascii="Times New Roman" w:hAnsi="Times New Roman" w:cs="Times New Roman"/>
              </w:rPr>
              <w:t>FHIR bundles, FHIR pub/sub</w:t>
            </w:r>
          </w:p>
        </w:tc>
      </w:tr>
    </w:tbl>
    <w:p w14:paraId="39F66EDF" w14:textId="77777777" w:rsidR="00B06586" w:rsidRPr="00AF24CB" w:rsidRDefault="00B06586" w:rsidP="00B06586">
      <w:pPr>
        <w:rPr>
          <w:rFonts w:ascii="Times New Roman" w:hAnsi="Times New Roman" w:cs="Times New Roman"/>
        </w:rPr>
      </w:pPr>
    </w:p>
    <w:p w14:paraId="3E083ED3" w14:textId="77777777" w:rsidR="00B06586" w:rsidRPr="00AF24CB" w:rsidRDefault="00B06586" w:rsidP="00782662">
      <w:pPr>
        <w:rPr>
          <w:rFonts w:ascii="Times New Roman" w:hAnsi="Times New Roman" w:cs="Times New Roman"/>
        </w:rPr>
      </w:pPr>
    </w:p>
    <w:sectPr w:rsidR="00B06586" w:rsidRPr="00AF24C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BFEBF" w14:textId="77777777" w:rsidR="00D545FF" w:rsidRDefault="00D545FF" w:rsidP="00A15A37">
      <w:pPr>
        <w:spacing w:after="0" w:line="240" w:lineRule="auto"/>
      </w:pPr>
      <w:r>
        <w:separator/>
      </w:r>
    </w:p>
  </w:endnote>
  <w:endnote w:type="continuationSeparator" w:id="0">
    <w:p w14:paraId="04283578" w14:textId="77777777" w:rsidR="00D545FF" w:rsidRDefault="00D545FF" w:rsidP="00A1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52C3C" w14:textId="77777777" w:rsidR="00D545FF" w:rsidRDefault="00D545FF" w:rsidP="00A15A37">
      <w:pPr>
        <w:spacing w:after="0" w:line="240" w:lineRule="auto"/>
      </w:pPr>
      <w:r>
        <w:separator/>
      </w:r>
    </w:p>
  </w:footnote>
  <w:footnote w:type="continuationSeparator" w:id="0">
    <w:p w14:paraId="71B234A1" w14:textId="77777777" w:rsidR="00D545FF" w:rsidRDefault="00D545FF" w:rsidP="00A1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25565" w14:textId="77777777" w:rsidR="00D545FF" w:rsidRDefault="00D545FF" w:rsidP="00A15A37">
    <w:pPr>
      <w:pStyle w:val="Header"/>
      <w:jc w:val="right"/>
      <w:rPr>
        <w:b/>
        <w:color w:val="808080" w:themeColor="background1" w:themeShade="80"/>
      </w:rPr>
    </w:pPr>
    <w:r>
      <w:rPr>
        <w:b/>
        <w:color w:val="808080" w:themeColor="background1" w:themeShade="80"/>
      </w:rPr>
      <w:t>Draft -- For Discussion Only</w:t>
    </w:r>
  </w:p>
  <w:p w14:paraId="78E2D942" w14:textId="77777777" w:rsidR="00D545FF" w:rsidRDefault="00D545FF" w:rsidP="00AF24C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421"/>
    <w:multiLevelType w:val="hybridMultilevel"/>
    <w:tmpl w:val="1D2EE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6C0268"/>
    <w:multiLevelType w:val="hybridMultilevel"/>
    <w:tmpl w:val="947E270C"/>
    <w:lvl w:ilvl="0" w:tplc="0409000F">
      <w:start w:val="1"/>
      <w:numFmt w:val="decimal"/>
      <w:lvlText w:val="%1."/>
      <w:lvlJc w:val="left"/>
      <w:pPr>
        <w:ind w:left="720" w:hanging="360"/>
      </w:pPr>
    </w:lvl>
    <w:lvl w:ilvl="1" w:tplc="59CAFDA4">
      <w:numFmt w:val="bullet"/>
      <w:lvlText w:val=""/>
      <w:lvlJc w:val="left"/>
      <w:pPr>
        <w:ind w:left="1800" w:hanging="72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D1EE9"/>
    <w:multiLevelType w:val="hybridMultilevel"/>
    <w:tmpl w:val="22EE6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8315B"/>
    <w:multiLevelType w:val="hybridMultilevel"/>
    <w:tmpl w:val="94C8605E"/>
    <w:lvl w:ilvl="0" w:tplc="0E08AD0A">
      <w:start w:val="1"/>
      <w:numFmt w:val="decimal"/>
      <w:lvlText w:val="%1."/>
      <w:lvlJc w:val="left"/>
      <w:pPr>
        <w:ind w:left="360" w:hanging="360"/>
      </w:pPr>
      <w:rPr>
        <w:color w:val="auto"/>
      </w:rPr>
    </w:lvl>
    <w:lvl w:ilvl="1" w:tplc="6F4064BA">
      <w:start w:val="1"/>
      <w:numFmt w:val="lowerLetter"/>
      <w:lvlText w:val="%2."/>
      <w:lvlJc w:val="left"/>
      <w:pPr>
        <w:ind w:left="1080" w:hanging="360"/>
      </w:pPr>
      <w:rPr>
        <w:b w:val="0"/>
        <w:strike w:val="0"/>
      </w:rPr>
    </w:lvl>
    <w:lvl w:ilvl="2" w:tplc="6C9AC014">
      <w:start w:val="1"/>
      <w:numFmt w:val="lowerRoman"/>
      <w:lvlText w:val="%3."/>
      <w:lvlJc w:val="right"/>
      <w:pPr>
        <w:ind w:left="1800" w:hanging="180"/>
      </w:pPr>
      <w:rPr>
        <w:b w:val="0"/>
        <w:strike w:val="0"/>
      </w:rPr>
    </w:lvl>
    <w:lvl w:ilvl="3" w:tplc="3D64ACC0">
      <w:start w:val="1"/>
      <w:numFmt w:val="decimal"/>
      <w:lvlText w:val="%4."/>
      <w:lvlJc w:val="left"/>
      <w:pPr>
        <w:ind w:left="2520" w:hanging="360"/>
      </w:pPr>
      <w:rPr>
        <w:b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E264D4"/>
    <w:multiLevelType w:val="hybridMultilevel"/>
    <w:tmpl w:val="B3EE2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2055BC"/>
    <w:multiLevelType w:val="hybridMultilevel"/>
    <w:tmpl w:val="AFCE06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7F5C0D"/>
    <w:multiLevelType w:val="multilevel"/>
    <w:tmpl w:val="22EE6A80"/>
    <w:numStyleLink w:val="Style1"/>
  </w:abstractNum>
  <w:abstractNum w:abstractNumId="7">
    <w:nsid w:val="201D3D6C"/>
    <w:multiLevelType w:val="multilevel"/>
    <w:tmpl w:val="22EE6A80"/>
    <w:numStyleLink w:val="Style1"/>
  </w:abstractNum>
  <w:abstractNum w:abstractNumId="8">
    <w:nsid w:val="25DC2A2B"/>
    <w:multiLevelType w:val="hybridMultilevel"/>
    <w:tmpl w:val="C6181BBC"/>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3317F3"/>
    <w:multiLevelType w:val="multilevel"/>
    <w:tmpl w:val="22EE6A80"/>
    <w:numStyleLink w:val="Style1"/>
  </w:abstractNum>
  <w:abstractNum w:abstractNumId="10">
    <w:nsid w:val="27575F53"/>
    <w:multiLevelType w:val="multilevel"/>
    <w:tmpl w:val="22EE6A80"/>
    <w:numStyleLink w:val="Style1"/>
  </w:abstractNum>
  <w:abstractNum w:abstractNumId="11">
    <w:nsid w:val="28601C28"/>
    <w:multiLevelType w:val="hybridMultilevel"/>
    <w:tmpl w:val="D840A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859B4"/>
    <w:multiLevelType w:val="hybridMultilevel"/>
    <w:tmpl w:val="162880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171E6"/>
    <w:multiLevelType w:val="hybridMultilevel"/>
    <w:tmpl w:val="EFD8CF1C"/>
    <w:lvl w:ilvl="0" w:tplc="F6B655B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D54AD0"/>
    <w:multiLevelType w:val="multilevel"/>
    <w:tmpl w:val="22EE6A80"/>
    <w:numStyleLink w:val="Style1"/>
  </w:abstractNum>
  <w:abstractNum w:abstractNumId="15">
    <w:nsid w:val="38A72B28"/>
    <w:multiLevelType w:val="multilevel"/>
    <w:tmpl w:val="22EE6A80"/>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E027D0"/>
    <w:multiLevelType w:val="hybridMultilevel"/>
    <w:tmpl w:val="0AC0BF00"/>
    <w:lvl w:ilvl="0" w:tplc="F6B655B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1E36D6"/>
    <w:multiLevelType w:val="multilevel"/>
    <w:tmpl w:val="22EE6A80"/>
    <w:numStyleLink w:val="Style1"/>
  </w:abstractNum>
  <w:abstractNum w:abstractNumId="18">
    <w:nsid w:val="3BF440D6"/>
    <w:multiLevelType w:val="hybridMultilevel"/>
    <w:tmpl w:val="4A807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5E7001"/>
    <w:multiLevelType w:val="hybridMultilevel"/>
    <w:tmpl w:val="7152CEBE"/>
    <w:lvl w:ilvl="0" w:tplc="F6B655B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257CD7"/>
    <w:multiLevelType w:val="hybridMultilevel"/>
    <w:tmpl w:val="38183C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1B84612"/>
    <w:multiLevelType w:val="hybridMultilevel"/>
    <w:tmpl w:val="686C6BA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6541417"/>
    <w:multiLevelType w:val="hybridMultilevel"/>
    <w:tmpl w:val="D69E1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22A3CA5"/>
    <w:multiLevelType w:val="hybridMultilevel"/>
    <w:tmpl w:val="6E8C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2D133B"/>
    <w:multiLevelType w:val="multilevel"/>
    <w:tmpl w:val="22EE6A80"/>
    <w:numStyleLink w:val="Style1"/>
  </w:abstractNum>
  <w:abstractNum w:abstractNumId="25">
    <w:nsid w:val="685C57FF"/>
    <w:multiLevelType w:val="hybridMultilevel"/>
    <w:tmpl w:val="08A0411C"/>
    <w:lvl w:ilvl="0" w:tplc="F5FA0C0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9028F5"/>
    <w:multiLevelType w:val="hybridMultilevel"/>
    <w:tmpl w:val="0B0A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F362A2"/>
    <w:multiLevelType w:val="multilevel"/>
    <w:tmpl w:val="22EE6A80"/>
    <w:numStyleLink w:val="Style1"/>
  </w:abstractNum>
  <w:abstractNum w:abstractNumId="28">
    <w:nsid w:val="70570A9C"/>
    <w:multiLevelType w:val="multilevel"/>
    <w:tmpl w:val="22EE6A80"/>
    <w:numStyleLink w:val="Style1"/>
  </w:abstractNum>
  <w:abstractNum w:abstractNumId="29">
    <w:nsid w:val="724B718A"/>
    <w:multiLevelType w:val="hybridMultilevel"/>
    <w:tmpl w:val="38E063BA"/>
    <w:lvl w:ilvl="0" w:tplc="F6B655B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4535EFE"/>
    <w:multiLevelType w:val="hybridMultilevel"/>
    <w:tmpl w:val="0B0650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9805B3"/>
    <w:multiLevelType w:val="multilevel"/>
    <w:tmpl w:val="22EE6A80"/>
    <w:numStyleLink w:val="Style1"/>
  </w:abstractNum>
  <w:abstractNum w:abstractNumId="32">
    <w:nsid w:val="7E3051BD"/>
    <w:multiLevelType w:val="hybridMultilevel"/>
    <w:tmpl w:val="FFB2EF5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E6C4E54"/>
    <w:multiLevelType w:val="hybridMultilevel"/>
    <w:tmpl w:val="56FA124E"/>
    <w:lvl w:ilvl="0" w:tplc="F6B655B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F0820C1"/>
    <w:multiLevelType w:val="multilevel"/>
    <w:tmpl w:val="22EE6A80"/>
    <w:numStyleLink w:val="Style1"/>
  </w:abstractNum>
  <w:num w:numId="1">
    <w:abstractNumId w:val="21"/>
  </w:num>
  <w:num w:numId="2">
    <w:abstractNumId w:val="26"/>
  </w:num>
  <w:num w:numId="3">
    <w:abstractNumId w:val="8"/>
  </w:num>
  <w:num w:numId="4">
    <w:abstractNumId w:val="11"/>
  </w:num>
  <w:num w:numId="5">
    <w:abstractNumId w:val="23"/>
  </w:num>
  <w:num w:numId="6">
    <w:abstractNumId w:val="3"/>
  </w:num>
  <w:num w:numId="7">
    <w:abstractNumId w:val="22"/>
  </w:num>
  <w:num w:numId="8">
    <w:abstractNumId w:val="20"/>
  </w:num>
  <w:num w:numId="9">
    <w:abstractNumId w:val="18"/>
  </w:num>
  <w:num w:numId="10">
    <w:abstractNumId w:val="0"/>
  </w:num>
  <w:num w:numId="11">
    <w:abstractNumId w:val="4"/>
  </w:num>
  <w:num w:numId="12">
    <w:abstractNumId w:val="5"/>
  </w:num>
  <w:num w:numId="13">
    <w:abstractNumId w:val="12"/>
  </w:num>
  <w:num w:numId="14">
    <w:abstractNumId w:val="32"/>
  </w:num>
  <w:num w:numId="15">
    <w:abstractNumId w:val="30"/>
  </w:num>
  <w:num w:numId="16">
    <w:abstractNumId w:val="13"/>
  </w:num>
  <w:num w:numId="17">
    <w:abstractNumId w:val="29"/>
  </w:num>
  <w:num w:numId="18">
    <w:abstractNumId w:val="19"/>
  </w:num>
  <w:num w:numId="19">
    <w:abstractNumId w:val="16"/>
  </w:num>
  <w:num w:numId="20">
    <w:abstractNumId w:val="33"/>
  </w:num>
  <w:num w:numId="21">
    <w:abstractNumId w:val="25"/>
  </w:num>
  <w:num w:numId="22">
    <w:abstractNumId w:val="2"/>
  </w:num>
  <w:num w:numId="23">
    <w:abstractNumId w:val="1"/>
  </w:num>
  <w:num w:numId="24">
    <w:abstractNumId w:val="15"/>
  </w:num>
  <w:num w:numId="25">
    <w:abstractNumId w:val="17"/>
  </w:num>
  <w:num w:numId="26">
    <w:abstractNumId w:val="28"/>
  </w:num>
  <w:num w:numId="27">
    <w:abstractNumId w:val="31"/>
  </w:num>
  <w:num w:numId="28">
    <w:abstractNumId w:val="27"/>
  </w:num>
  <w:num w:numId="29">
    <w:abstractNumId w:val="24"/>
  </w:num>
  <w:num w:numId="30">
    <w:abstractNumId w:val="6"/>
  </w:num>
  <w:num w:numId="31">
    <w:abstractNumId w:val="7"/>
  </w:num>
  <w:num w:numId="32">
    <w:abstractNumId w:val="10"/>
  </w:num>
  <w:num w:numId="33">
    <w:abstractNumId w:val="34"/>
  </w:num>
  <w:num w:numId="34">
    <w:abstractNumId w:val="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62"/>
    <w:rsid w:val="00034085"/>
    <w:rsid w:val="000406CC"/>
    <w:rsid w:val="00041B32"/>
    <w:rsid w:val="000712C9"/>
    <w:rsid w:val="00076F08"/>
    <w:rsid w:val="000A2976"/>
    <w:rsid w:val="000F7640"/>
    <w:rsid w:val="001163F2"/>
    <w:rsid w:val="00116E12"/>
    <w:rsid w:val="00117C93"/>
    <w:rsid w:val="00124735"/>
    <w:rsid w:val="00136F37"/>
    <w:rsid w:val="00152B28"/>
    <w:rsid w:val="0018073F"/>
    <w:rsid w:val="00184BDB"/>
    <w:rsid w:val="00197DAD"/>
    <w:rsid w:val="001F3F8E"/>
    <w:rsid w:val="00203D73"/>
    <w:rsid w:val="002C1B68"/>
    <w:rsid w:val="002E3759"/>
    <w:rsid w:val="002F19F9"/>
    <w:rsid w:val="002F3E5F"/>
    <w:rsid w:val="00306814"/>
    <w:rsid w:val="00325CE8"/>
    <w:rsid w:val="00346DC7"/>
    <w:rsid w:val="00361F07"/>
    <w:rsid w:val="003753F0"/>
    <w:rsid w:val="00376240"/>
    <w:rsid w:val="00384583"/>
    <w:rsid w:val="003966E5"/>
    <w:rsid w:val="003C0580"/>
    <w:rsid w:val="003C50F8"/>
    <w:rsid w:val="003F65AA"/>
    <w:rsid w:val="00416DFE"/>
    <w:rsid w:val="00435D8F"/>
    <w:rsid w:val="00450703"/>
    <w:rsid w:val="004A01E3"/>
    <w:rsid w:val="004A753B"/>
    <w:rsid w:val="004B7C4C"/>
    <w:rsid w:val="004D403F"/>
    <w:rsid w:val="004E687D"/>
    <w:rsid w:val="004F2A64"/>
    <w:rsid w:val="00506BB9"/>
    <w:rsid w:val="00520F80"/>
    <w:rsid w:val="005473DC"/>
    <w:rsid w:val="00547691"/>
    <w:rsid w:val="00570CDD"/>
    <w:rsid w:val="00580CEB"/>
    <w:rsid w:val="005B1AA9"/>
    <w:rsid w:val="005F7009"/>
    <w:rsid w:val="00606750"/>
    <w:rsid w:val="00645857"/>
    <w:rsid w:val="00692BDF"/>
    <w:rsid w:val="006C3B86"/>
    <w:rsid w:val="006D645B"/>
    <w:rsid w:val="006F123E"/>
    <w:rsid w:val="006F2E5B"/>
    <w:rsid w:val="00703B41"/>
    <w:rsid w:val="00707142"/>
    <w:rsid w:val="00707E4E"/>
    <w:rsid w:val="007178E8"/>
    <w:rsid w:val="00717C75"/>
    <w:rsid w:val="007262AF"/>
    <w:rsid w:val="00750384"/>
    <w:rsid w:val="00782662"/>
    <w:rsid w:val="007A6985"/>
    <w:rsid w:val="007B1567"/>
    <w:rsid w:val="007B513C"/>
    <w:rsid w:val="007B646A"/>
    <w:rsid w:val="007B7D75"/>
    <w:rsid w:val="007E2E98"/>
    <w:rsid w:val="007F03DB"/>
    <w:rsid w:val="007F222D"/>
    <w:rsid w:val="007F4B70"/>
    <w:rsid w:val="00807828"/>
    <w:rsid w:val="0081367D"/>
    <w:rsid w:val="00840B88"/>
    <w:rsid w:val="008972D9"/>
    <w:rsid w:val="008B67AC"/>
    <w:rsid w:val="008C2853"/>
    <w:rsid w:val="008E3155"/>
    <w:rsid w:val="008F118D"/>
    <w:rsid w:val="008F1F76"/>
    <w:rsid w:val="0091123A"/>
    <w:rsid w:val="0092720D"/>
    <w:rsid w:val="00954E18"/>
    <w:rsid w:val="00961243"/>
    <w:rsid w:val="0096543D"/>
    <w:rsid w:val="00973ED4"/>
    <w:rsid w:val="009762F6"/>
    <w:rsid w:val="009842F2"/>
    <w:rsid w:val="009B01C2"/>
    <w:rsid w:val="009B3AFC"/>
    <w:rsid w:val="00A02C7E"/>
    <w:rsid w:val="00A15A37"/>
    <w:rsid w:val="00A30D85"/>
    <w:rsid w:val="00A469BE"/>
    <w:rsid w:val="00A64C35"/>
    <w:rsid w:val="00A67EE8"/>
    <w:rsid w:val="00A83782"/>
    <w:rsid w:val="00A87573"/>
    <w:rsid w:val="00A933AD"/>
    <w:rsid w:val="00A9475F"/>
    <w:rsid w:val="00AA26AC"/>
    <w:rsid w:val="00AB7E04"/>
    <w:rsid w:val="00AC60BB"/>
    <w:rsid w:val="00AE6578"/>
    <w:rsid w:val="00AF1EAD"/>
    <w:rsid w:val="00AF24CB"/>
    <w:rsid w:val="00B01D1F"/>
    <w:rsid w:val="00B06586"/>
    <w:rsid w:val="00B1572D"/>
    <w:rsid w:val="00B30987"/>
    <w:rsid w:val="00B50B86"/>
    <w:rsid w:val="00B62E99"/>
    <w:rsid w:val="00B904C6"/>
    <w:rsid w:val="00B958EB"/>
    <w:rsid w:val="00BA2AEB"/>
    <w:rsid w:val="00BB1294"/>
    <w:rsid w:val="00BF4F55"/>
    <w:rsid w:val="00C1373A"/>
    <w:rsid w:val="00C27FC9"/>
    <w:rsid w:val="00C321A8"/>
    <w:rsid w:val="00C52DA3"/>
    <w:rsid w:val="00C55C62"/>
    <w:rsid w:val="00CF6B29"/>
    <w:rsid w:val="00D025DF"/>
    <w:rsid w:val="00D3330C"/>
    <w:rsid w:val="00D50CCE"/>
    <w:rsid w:val="00D545FF"/>
    <w:rsid w:val="00DA0760"/>
    <w:rsid w:val="00DB1BF8"/>
    <w:rsid w:val="00DC3B1E"/>
    <w:rsid w:val="00DD105A"/>
    <w:rsid w:val="00DF5F89"/>
    <w:rsid w:val="00E041AF"/>
    <w:rsid w:val="00E1232B"/>
    <w:rsid w:val="00E5703A"/>
    <w:rsid w:val="00E70F6C"/>
    <w:rsid w:val="00E80163"/>
    <w:rsid w:val="00EA618F"/>
    <w:rsid w:val="00EB3142"/>
    <w:rsid w:val="00EB58FC"/>
    <w:rsid w:val="00EF4CEF"/>
    <w:rsid w:val="00F20466"/>
    <w:rsid w:val="00F35F42"/>
    <w:rsid w:val="00F568CC"/>
    <w:rsid w:val="00F63A56"/>
    <w:rsid w:val="00F71FB3"/>
    <w:rsid w:val="00F72725"/>
    <w:rsid w:val="00FE2DB5"/>
    <w:rsid w:val="00FF2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23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662"/>
  </w:style>
  <w:style w:type="paragraph" w:styleId="Heading1">
    <w:name w:val="heading 1"/>
    <w:basedOn w:val="Normal"/>
    <w:next w:val="Normal"/>
    <w:link w:val="Heading1Char"/>
    <w:uiPriority w:val="9"/>
    <w:qFormat/>
    <w:rsid w:val="0078266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8266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8266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8266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8266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8266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8266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8266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8266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2662"/>
    <w:rPr>
      <w:rFonts w:asciiTheme="majorHAnsi" w:eastAsiaTheme="majorEastAsia" w:hAnsiTheme="majorHAnsi" w:cstheme="majorBidi"/>
      <w:b/>
      <w:bCs/>
      <w:sz w:val="26"/>
      <w:szCs w:val="26"/>
    </w:rPr>
  </w:style>
  <w:style w:type="character" w:customStyle="1" w:styleId="Heading2Char1">
    <w:name w:val="Heading 2 Char1"/>
    <w:basedOn w:val="DefaultParagraphFont"/>
    <w:uiPriority w:val="99"/>
    <w:rsid w:val="001163F2"/>
    <w:rPr>
      <w:rFonts w:ascii="Times New Roman" w:eastAsiaTheme="majorEastAsia" w:hAnsi="Times New Roman" w:cstheme="majorBidi"/>
      <w:b/>
      <w:bCs/>
      <w:color w:val="000000" w:themeColor="text1"/>
      <w:sz w:val="26"/>
      <w:szCs w:val="26"/>
    </w:rPr>
  </w:style>
  <w:style w:type="paragraph" w:styleId="ListParagraph">
    <w:name w:val="List Paragraph"/>
    <w:basedOn w:val="Normal"/>
    <w:uiPriority w:val="34"/>
    <w:qFormat/>
    <w:rsid w:val="00782662"/>
    <w:pPr>
      <w:ind w:left="720"/>
      <w:contextualSpacing/>
    </w:pPr>
  </w:style>
  <w:style w:type="character" w:customStyle="1" w:styleId="Heading1Char">
    <w:name w:val="Heading 1 Char"/>
    <w:basedOn w:val="DefaultParagraphFont"/>
    <w:link w:val="Heading1"/>
    <w:uiPriority w:val="9"/>
    <w:rsid w:val="0078266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8266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8266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8266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8266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8266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8266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8266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8266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8266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8266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82662"/>
    <w:rPr>
      <w:rFonts w:asciiTheme="majorHAnsi" w:eastAsiaTheme="majorEastAsia" w:hAnsiTheme="majorHAnsi" w:cstheme="majorBidi"/>
      <w:i/>
      <w:iCs/>
      <w:spacing w:val="13"/>
      <w:sz w:val="24"/>
      <w:szCs w:val="24"/>
    </w:rPr>
  </w:style>
  <w:style w:type="character" w:styleId="Strong">
    <w:name w:val="Strong"/>
    <w:uiPriority w:val="22"/>
    <w:qFormat/>
    <w:rsid w:val="00782662"/>
    <w:rPr>
      <w:b/>
      <w:bCs/>
    </w:rPr>
  </w:style>
  <w:style w:type="character" w:styleId="Emphasis">
    <w:name w:val="Emphasis"/>
    <w:uiPriority w:val="20"/>
    <w:qFormat/>
    <w:rsid w:val="00782662"/>
    <w:rPr>
      <w:b/>
      <w:bCs/>
      <w:i/>
      <w:iCs/>
      <w:spacing w:val="10"/>
      <w:bdr w:val="none" w:sz="0" w:space="0" w:color="auto"/>
      <w:shd w:val="clear" w:color="auto" w:fill="auto"/>
    </w:rPr>
  </w:style>
  <w:style w:type="paragraph" w:styleId="NoSpacing">
    <w:name w:val="No Spacing"/>
    <w:basedOn w:val="Normal"/>
    <w:uiPriority w:val="1"/>
    <w:qFormat/>
    <w:rsid w:val="00782662"/>
    <w:pPr>
      <w:spacing w:after="0" w:line="240" w:lineRule="auto"/>
    </w:pPr>
  </w:style>
  <w:style w:type="paragraph" w:styleId="Quote">
    <w:name w:val="Quote"/>
    <w:basedOn w:val="Normal"/>
    <w:next w:val="Normal"/>
    <w:link w:val="QuoteChar"/>
    <w:uiPriority w:val="29"/>
    <w:qFormat/>
    <w:rsid w:val="00782662"/>
    <w:pPr>
      <w:spacing w:before="200" w:after="0"/>
      <w:ind w:left="360" w:right="360"/>
    </w:pPr>
    <w:rPr>
      <w:i/>
      <w:iCs/>
    </w:rPr>
  </w:style>
  <w:style w:type="character" w:customStyle="1" w:styleId="QuoteChar">
    <w:name w:val="Quote Char"/>
    <w:basedOn w:val="DefaultParagraphFont"/>
    <w:link w:val="Quote"/>
    <w:uiPriority w:val="29"/>
    <w:rsid w:val="00782662"/>
    <w:rPr>
      <w:i/>
      <w:iCs/>
    </w:rPr>
  </w:style>
  <w:style w:type="paragraph" w:styleId="IntenseQuote">
    <w:name w:val="Intense Quote"/>
    <w:basedOn w:val="Normal"/>
    <w:next w:val="Normal"/>
    <w:link w:val="IntenseQuoteChar"/>
    <w:uiPriority w:val="30"/>
    <w:qFormat/>
    <w:rsid w:val="0078266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82662"/>
    <w:rPr>
      <w:b/>
      <w:bCs/>
      <w:i/>
      <w:iCs/>
    </w:rPr>
  </w:style>
  <w:style w:type="character" w:styleId="SubtleEmphasis">
    <w:name w:val="Subtle Emphasis"/>
    <w:uiPriority w:val="19"/>
    <w:qFormat/>
    <w:rsid w:val="00782662"/>
    <w:rPr>
      <w:i/>
      <w:iCs/>
    </w:rPr>
  </w:style>
  <w:style w:type="character" w:styleId="IntenseEmphasis">
    <w:name w:val="Intense Emphasis"/>
    <w:uiPriority w:val="21"/>
    <w:qFormat/>
    <w:rsid w:val="00782662"/>
    <w:rPr>
      <w:b/>
      <w:bCs/>
    </w:rPr>
  </w:style>
  <w:style w:type="character" w:styleId="SubtleReference">
    <w:name w:val="Subtle Reference"/>
    <w:uiPriority w:val="31"/>
    <w:qFormat/>
    <w:rsid w:val="00782662"/>
    <w:rPr>
      <w:smallCaps/>
    </w:rPr>
  </w:style>
  <w:style w:type="character" w:styleId="IntenseReference">
    <w:name w:val="Intense Reference"/>
    <w:uiPriority w:val="32"/>
    <w:qFormat/>
    <w:rsid w:val="00782662"/>
    <w:rPr>
      <w:smallCaps/>
      <w:spacing w:val="5"/>
      <w:u w:val="single"/>
    </w:rPr>
  </w:style>
  <w:style w:type="character" w:styleId="BookTitle">
    <w:name w:val="Book Title"/>
    <w:uiPriority w:val="33"/>
    <w:qFormat/>
    <w:rsid w:val="00782662"/>
    <w:rPr>
      <w:i/>
      <w:iCs/>
      <w:smallCaps/>
      <w:spacing w:val="5"/>
    </w:rPr>
  </w:style>
  <w:style w:type="paragraph" w:styleId="TOCHeading">
    <w:name w:val="TOC Heading"/>
    <w:basedOn w:val="Heading1"/>
    <w:next w:val="Normal"/>
    <w:uiPriority w:val="39"/>
    <w:semiHidden/>
    <w:unhideWhenUsed/>
    <w:qFormat/>
    <w:rsid w:val="00782662"/>
    <w:pPr>
      <w:outlineLvl w:val="9"/>
    </w:pPr>
    <w:rPr>
      <w:lang w:bidi="en-US"/>
    </w:rPr>
  </w:style>
  <w:style w:type="paragraph" w:styleId="BalloonText">
    <w:name w:val="Balloon Text"/>
    <w:basedOn w:val="Normal"/>
    <w:link w:val="BalloonTextChar"/>
    <w:uiPriority w:val="99"/>
    <w:semiHidden/>
    <w:unhideWhenUsed/>
    <w:rsid w:val="006D6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45B"/>
    <w:rPr>
      <w:rFonts w:ascii="Tahoma" w:hAnsi="Tahoma" w:cs="Tahoma"/>
      <w:sz w:val="16"/>
      <w:szCs w:val="16"/>
    </w:rPr>
  </w:style>
  <w:style w:type="table" w:styleId="TableGrid">
    <w:name w:val="Table Grid"/>
    <w:basedOn w:val="TableNormal"/>
    <w:uiPriority w:val="59"/>
    <w:rsid w:val="00B0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958EB"/>
    <w:pPr>
      <w:spacing w:after="100"/>
    </w:pPr>
  </w:style>
  <w:style w:type="paragraph" w:styleId="TOC2">
    <w:name w:val="toc 2"/>
    <w:basedOn w:val="Normal"/>
    <w:next w:val="Normal"/>
    <w:autoRedefine/>
    <w:uiPriority w:val="39"/>
    <w:unhideWhenUsed/>
    <w:rsid w:val="00B958EB"/>
    <w:pPr>
      <w:spacing w:after="100"/>
      <w:ind w:left="220"/>
    </w:pPr>
  </w:style>
  <w:style w:type="character" w:styleId="Hyperlink">
    <w:name w:val="Hyperlink"/>
    <w:basedOn w:val="DefaultParagraphFont"/>
    <w:uiPriority w:val="99"/>
    <w:unhideWhenUsed/>
    <w:rsid w:val="00B958EB"/>
    <w:rPr>
      <w:color w:val="0000FF" w:themeColor="hyperlink"/>
      <w:u w:val="single"/>
    </w:rPr>
  </w:style>
  <w:style w:type="paragraph" w:styleId="Header">
    <w:name w:val="header"/>
    <w:basedOn w:val="Normal"/>
    <w:link w:val="HeaderChar"/>
    <w:uiPriority w:val="99"/>
    <w:unhideWhenUsed/>
    <w:rsid w:val="00A15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A37"/>
  </w:style>
  <w:style w:type="paragraph" w:styleId="Footer">
    <w:name w:val="footer"/>
    <w:basedOn w:val="Normal"/>
    <w:link w:val="FooterChar"/>
    <w:uiPriority w:val="99"/>
    <w:unhideWhenUsed/>
    <w:rsid w:val="00A15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A37"/>
  </w:style>
  <w:style w:type="character" w:styleId="CommentReference">
    <w:name w:val="annotation reference"/>
    <w:basedOn w:val="DefaultParagraphFont"/>
    <w:uiPriority w:val="99"/>
    <w:semiHidden/>
    <w:unhideWhenUsed/>
    <w:rsid w:val="00703B41"/>
    <w:rPr>
      <w:sz w:val="18"/>
      <w:szCs w:val="18"/>
    </w:rPr>
  </w:style>
  <w:style w:type="paragraph" w:styleId="CommentText">
    <w:name w:val="annotation text"/>
    <w:basedOn w:val="Normal"/>
    <w:link w:val="CommentTextChar"/>
    <w:uiPriority w:val="99"/>
    <w:semiHidden/>
    <w:unhideWhenUsed/>
    <w:rsid w:val="00703B41"/>
    <w:pPr>
      <w:spacing w:line="240" w:lineRule="auto"/>
    </w:pPr>
    <w:rPr>
      <w:sz w:val="24"/>
      <w:szCs w:val="24"/>
    </w:rPr>
  </w:style>
  <w:style w:type="character" w:customStyle="1" w:styleId="CommentTextChar">
    <w:name w:val="Comment Text Char"/>
    <w:basedOn w:val="DefaultParagraphFont"/>
    <w:link w:val="CommentText"/>
    <w:uiPriority w:val="99"/>
    <w:semiHidden/>
    <w:rsid w:val="00703B41"/>
    <w:rPr>
      <w:sz w:val="24"/>
      <w:szCs w:val="24"/>
    </w:rPr>
  </w:style>
  <w:style w:type="paragraph" w:styleId="CommentSubject">
    <w:name w:val="annotation subject"/>
    <w:basedOn w:val="CommentText"/>
    <w:next w:val="CommentText"/>
    <w:link w:val="CommentSubjectChar"/>
    <w:uiPriority w:val="99"/>
    <w:semiHidden/>
    <w:unhideWhenUsed/>
    <w:rsid w:val="00703B41"/>
    <w:rPr>
      <w:b/>
      <w:bCs/>
      <w:sz w:val="20"/>
      <w:szCs w:val="20"/>
    </w:rPr>
  </w:style>
  <w:style w:type="character" w:customStyle="1" w:styleId="CommentSubjectChar">
    <w:name w:val="Comment Subject Char"/>
    <w:basedOn w:val="CommentTextChar"/>
    <w:link w:val="CommentSubject"/>
    <w:uiPriority w:val="99"/>
    <w:semiHidden/>
    <w:rsid w:val="00703B41"/>
    <w:rPr>
      <w:b/>
      <w:bCs/>
      <w:sz w:val="20"/>
      <w:szCs w:val="20"/>
    </w:rPr>
  </w:style>
  <w:style w:type="numbering" w:customStyle="1" w:styleId="Style1">
    <w:name w:val="Style1"/>
    <w:uiPriority w:val="99"/>
    <w:rsid w:val="000406CC"/>
    <w:pPr>
      <w:numPr>
        <w:numId w:val="24"/>
      </w:numPr>
    </w:pPr>
  </w:style>
  <w:style w:type="paragraph" w:styleId="Revision">
    <w:name w:val="Revision"/>
    <w:hidden/>
    <w:uiPriority w:val="99"/>
    <w:semiHidden/>
    <w:rsid w:val="00116E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662"/>
  </w:style>
  <w:style w:type="paragraph" w:styleId="Heading1">
    <w:name w:val="heading 1"/>
    <w:basedOn w:val="Normal"/>
    <w:next w:val="Normal"/>
    <w:link w:val="Heading1Char"/>
    <w:uiPriority w:val="9"/>
    <w:qFormat/>
    <w:rsid w:val="0078266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8266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8266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8266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8266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8266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8266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8266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8266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2662"/>
    <w:rPr>
      <w:rFonts w:asciiTheme="majorHAnsi" w:eastAsiaTheme="majorEastAsia" w:hAnsiTheme="majorHAnsi" w:cstheme="majorBidi"/>
      <w:b/>
      <w:bCs/>
      <w:sz w:val="26"/>
      <w:szCs w:val="26"/>
    </w:rPr>
  </w:style>
  <w:style w:type="character" w:customStyle="1" w:styleId="Heading2Char1">
    <w:name w:val="Heading 2 Char1"/>
    <w:basedOn w:val="DefaultParagraphFont"/>
    <w:uiPriority w:val="99"/>
    <w:rsid w:val="001163F2"/>
    <w:rPr>
      <w:rFonts w:ascii="Times New Roman" w:eastAsiaTheme="majorEastAsia" w:hAnsi="Times New Roman" w:cstheme="majorBidi"/>
      <w:b/>
      <w:bCs/>
      <w:color w:val="000000" w:themeColor="text1"/>
      <w:sz w:val="26"/>
      <w:szCs w:val="26"/>
    </w:rPr>
  </w:style>
  <w:style w:type="paragraph" w:styleId="ListParagraph">
    <w:name w:val="List Paragraph"/>
    <w:basedOn w:val="Normal"/>
    <w:uiPriority w:val="34"/>
    <w:qFormat/>
    <w:rsid w:val="00782662"/>
    <w:pPr>
      <w:ind w:left="720"/>
      <w:contextualSpacing/>
    </w:pPr>
  </w:style>
  <w:style w:type="character" w:customStyle="1" w:styleId="Heading1Char">
    <w:name w:val="Heading 1 Char"/>
    <w:basedOn w:val="DefaultParagraphFont"/>
    <w:link w:val="Heading1"/>
    <w:uiPriority w:val="9"/>
    <w:rsid w:val="0078266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8266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8266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8266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8266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8266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8266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8266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8266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8266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8266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82662"/>
    <w:rPr>
      <w:rFonts w:asciiTheme="majorHAnsi" w:eastAsiaTheme="majorEastAsia" w:hAnsiTheme="majorHAnsi" w:cstheme="majorBidi"/>
      <w:i/>
      <w:iCs/>
      <w:spacing w:val="13"/>
      <w:sz w:val="24"/>
      <w:szCs w:val="24"/>
    </w:rPr>
  </w:style>
  <w:style w:type="character" w:styleId="Strong">
    <w:name w:val="Strong"/>
    <w:uiPriority w:val="22"/>
    <w:qFormat/>
    <w:rsid w:val="00782662"/>
    <w:rPr>
      <w:b/>
      <w:bCs/>
    </w:rPr>
  </w:style>
  <w:style w:type="character" w:styleId="Emphasis">
    <w:name w:val="Emphasis"/>
    <w:uiPriority w:val="20"/>
    <w:qFormat/>
    <w:rsid w:val="00782662"/>
    <w:rPr>
      <w:b/>
      <w:bCs/>
      <w:i/>
      <w:iCs/>
      <w:spacing w:val="10"/>
      <w:bdr w:val="none" w:sz="0" w:space="0" w:color="auto"/>
      <w:shd w:val="clear" w:color="auto" w:fill="auto"/>
    </w:rPr>
  </w:style>
  <w:style w:type="paragraph" w:styleId="NoSpacing">
    <w:name w:val="No Spacing"/>
    <w:basedOn w:val="Normal"/>
    <w:uiPriority w:val="1"/>
    <w:qFormat/>
    <w:rsid w:val="00782662"/>
    <w:pPr>
      <w:spacing w:after="0" w:line="240" w:lineRule="auto"/>
    </w:pPr>
  </w:style>
  <w:style w:type="paragraph" w:styleId="Quote">
    <w:name w:val="Quote"/>
    <w:basedOn w:val="Normal"/>
    <w:next w:val="Normal"/>
    <w:link w:val="QuoteChar"/>
    <w:uiPriority w:val="29"/>
    <w:qFormat/>
    <w:rsid w:val="00782662"/>
    <w:pPr>
      <w:spacing w:before="200" w:after="0"/>
      <w:ind w:left="360" w:right="360"/>
    </w:pPr>
    <w:rPr>
      <w:i/>
      <w:iCs/>
    </w:rPr>
  </w:style>
  <w:style w:type="character" w:customStyle="1" w:styleId="QuoteChar">
    <w:name w:val="Quote Char"/>
    <w:basedOn w:val="DefaultParagraphFont"/>
    <w:link w:val="Quote"/>
    <w:uiPriority w:val="29"/>
    <w:rsid w:val="00782662"/>
    <w:rPr>
      <w:i/>
      <w:iCs/>
    </w:rPr>
  </w:style>
  <w:style w:type="paragraph" w:styleId="IntenseQuote">
    <w:name w:val="Intense Quote"/>
    <w:basedOn w:val="Normal"/>
    <w:next w:val="Normal"/>
    <w:link w:val="IntenseQuoteChar"/>
    <w:uiPriority w:val="30"/>
    <w:qFormat/>
    <w:rsid w:val="0078266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82662"/>
    <w:rPr>
      <w:b/>
      <w:bCs/>
      <w:i/>
      <w:iCs/>
    </w:rPr>
  </w:style>
  <w:style w:type="character" w:styleId="SubtleEmphasis">
    <w:name w:val="Subtle Emphasis"/>
    <w:uiPriority w:val="19"/>
    <w:qFormat/>
    <w:rsid w:val="00782662"/>
    <w:rPr>
      <w:i/>
      <w:iCs/>
    </w:rPr>
  </w:style>
  <w:style w:type="character" w:styleId="IntenseEmphasis">
    <w:name w:val="Intense Emphasis"/>
    <w:uiPriority w:val="21"/>
    <w:qFormat/>
    <w:rsid w:val="00782662"/>
    <w:rPr>
      <w:b/>
      <w:bCs/>
    </w:rPr>
  </w:style>
  <w:style w:type="character" w:styleId="SubtleReference">
    <w:name w:val="Subtle Reference"/>
    <w:uiPriority w:val="31"/>
    <w:qFormat/>
    <w:rsid w:val="00782662"/>
    <w:rPr>
      <w:smallCaps/>
    </w:rPr>
  </w:style>
  <w:style w:type="character" w:styleId="IntenseReference">
    <w:name w:val="Intense Reference"/>
    <w:uiPriority w:val="32"/>
    <w:qFormat/>
    <w:rsid w:val="00782662"/>
    <w:rPr>
      <w:smallCaps/>
      <w:spacing w:val="5"/>
      <w:u w:val="single"/>
    </w:rPr>
  </w:style>
  <w:style w:type="character" w:styleId="BookTitle">
    <w:name w:val="Book Title"/>
    <w:uiPriority w:val="33"/>
    <w:qFormat/>
    <w:rsid w:val="00782662"/>
    <w:rPr>
      <w:i/>
      <w:iCs/>
      <w:smallCaps/>
      <w:spacing w:val="5"/>
    </w:rPr>
  </w:style>
  <w:style w:type="paragraph" w:styleId="TOCHeading">
    <w:name w:val="TOC Heading"/>
    <w:basedOn w:val="Heading1"/>
    <w:next w:val="Normal"/>
    <w:uiPriority w:val="39"/>
    <w:semiHidden/>
    <w:unhideWhenUsed/>
    <w:qFormat/>
    <w:rsid w:val="00782662"/>
    <w:pPr>
      <w:outlineLvl w:val="9"/>
    </w:pPr>
    <w:rPr>
      <w:lang w:bidi="en-US"/>
    </w:rPr>
  </w:style>
  <w:style w:type="paragraph" w:styleId="BalloonText">
    <w:name w:val="Balloon Text"/>
    <w:basedOn w:val="Normal"/>
    <w:link w:val="BalloonTextChar"/>
    <w:uiPriority w:val="99"/>
    <w:semiHidden/>
    <w:unhideWhenUsed/>
    <w:rsid w:val="006D6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45B"/>
    <w:rPr>
      <w:rFonts w:ascii="Tahoma" w:hAnsi="Tahoma" w:cs="Tahoma"/>
      <w:sz w:val="16"/>
      <w:szCs w:val="16"/>
    </w:rPr>
  </w:style>
  <w:style w:type="table" w:styleId="TableGrid">
    <w:name w:val="Table Grid"/>
    <w:basedOn w:val="TableNormal"/>
    <w:uiPriority w:val="59"/>
    <w:rsid w:val="00B0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958EB"/>
    <w:pPr>
      <w:spacing w:after="100"/>
    </w:pPr>
  </w:style>
  <w:style w:type="paragraph" w:styleId="TOC2">
    <w:name w:val="toc 2"/>
    <w:basedOn w:val="Normal"/>
    <w:next w:val="Normal"/>
    <w:autoRedefine/>
    <w:uiPriority w:val="39"/>
    <w:unhideWhenUsed/>
    <w:rsid w:val="00B958EB"/>
    <w:pPr>
      <w:spacing w:after="100"/>
      <w:ind w:left="220"/>
    </w:pPr>
  </w:style>
  <w:style w:type="character" w:styleId="Hyperlink">
    <w:name w:val="Hyperlink"/>
    <w:basedOn w:val="DefaultParagraphFont"/>
    <w:uiPriority w:val="99"/>
    <w:unhideWhenUsed/>
    <w:rsid w:val="00B958EB"/>
    <w:rPr>
      <w:color w:val="0000FF" w:themeColor="hyperlink"/>
      <w:u w:val="single"/>
    </w:rPr>
  </w:style>
  <w:style w:type="paragraph" w:styleId="Header">
    <w:name w:val="header"/>
    <w:basedOn w:val="Normal"/>
    <w:link w:val="HeaderChar"/>
    <w:uiPriority w:val="99"/>
    <w:unhideWhenUsed/>
    <w:rsid w:val="00A15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A37"/>
  </w:style>
  <w:style w:type="paragraph" w:styleId="Footer">
    <w:name w:val="footer"/>
    <w:basedOn w:val="Normal"/>
    <w:link w:val="FooterChar"/>
    <w:uiPriority w:val="99"/>
    <w:unhideWhenUsed/>
    <w:rsid w:val="00A15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A37"/>
  </w:style>
  <w:style w:type="character" w:styleId="CommentReference">
    <w:name w:val="annotation reference"/>
    <w:basedOn w:val="DefaultParagraphFont"/>
    <w:uiPriority w:val="99"/>
    <w:semiHidden/>
    <w:unhideWhenUsed/>
    <w:rsid w:val="00703B41"/>
    <w:rPr>
      <w:sz w:val="18"/>
      <w:szCs w:val="18"/>
    </w:rPr>
  </w:style>
  <w:style w:type="paragraph" w:styleId="CommentText">
    <w:name w:val="annotation text"/>
    <w:basedOn w:val="Normal"/>
    <w:link w:val="CommentTextChar"/>
    <w:uiPriority w:val="99"/>
    <w:semiHidden/>
    <w:unhideWhenUsed/>
    <w:rsid w:val="00703B41"/>
    <w:pPr>
      <w:spacing w:line="240" w:lineRule="auto"/>
    </w:pPr>
    <w:rPr>
      <w:sz w:val="24"/>
      <w:szCs w:val="24"/>
    </w:rPr>
  </w:style>
  <w:style w:type="character" w:customStyle="1" w:styleId="CommentTextChar">
    <w:name w:val="Comment Text Char"/>
    <w:basedOn w:val="DefaultParagraphFont"/>
    <w:link w:val="CommentText"/>
    <w:uiPriority w:val="99"/>
    <w:semiHidden/>
    <w:rsid w:val="00703B41"/>
    <w:rPr>
      <w:sz w:val="24"/>
      <w:szCs w:val="24"/>
    </w:rPr>
  </w:style>
  <w:style w:type="paragraph" w:styleId="CommentSubject">
    <w:name w:val="annotation subject"/>
    <w:basedOn w:val="CommentText"/>
    <w:next w:val="CommentText"/>
    <w:link w:val="CommentSubjectChar"/>
    <w:uiPriority w:val="99"/>
    <w:semiHidden/>
    <w:unhideWhenUsed/>
    <w:rsid w:val="00703B41"/>
    <w:rPr>
      <w:b/>
      <w:bCs/>
      <w:sz w:val="20"/>
      <w:szCs w:val="20"/>
    </w:rPr>
  </w:style>
  <w:style w:type="character" w:customStyle="1" w:styleId="CommentSubjectChar">
    <w:name w:val="Comment Subject Char"/>
    <w:basedOn w:val="CommentTextChar"/>
    <w:link w:val="CommentSubject"/>
    <w:uiPriority w:val="99"/>
    <w:semiHidden/>
    <w:rsid w:val="00703B41"/>
    <w:rPr>
      <w:b/>
      <w:bCs/>
      <w:sz w:val="20"/>
      <w:szCs w:val="20"/>
    </w:rPr>
  </w:style>
  <w:style w:type="numbering" w:customStyle="1" w:styleId="Style1">
    <w:name w:val="Style1"/>
    <w:uiPriority w:val="99"/>
    <w:rsid w:val="000406CC"/>
    <w:pPr>
      <w:numPr>
        <w:numId w:val="24"/>
      </w:numPr>
    </w:pPr>
  </w:style>
  <w:style w:type="paragraph" w:styleId="Revision">
    <w:name w:val="Revision"/>
    <w:hidden/>
    <w:uiPriority w:val="99"/>
    <w:semiHidden/>
    <w:rsid w:val="00116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0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FE087-D7DC-4D1B-AE37-AB369767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6251</Words>
  <Characters>35634</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Massachusetts Medical Society</Company>
  <LinksUpToDate>false</LinksUpToDate>
  <CharactersWithSpaces>41802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Tripathi, Micky</dc:creator>
  <cp:lastModifiedBy>Lonnie Moore</cp:lastModifiedBy>
  <cp:revision>2</cp:revision>
  <dcterms:created xsi:type="dcterms:W3CDTF">2014-10-08T11:04:00Z</dcterms:created>
  <dcterms:modified xsi:type="dcterms:W3CDTF">2014-10-08T11:04:00Z</dcterms:modified>
</cp:coreProperties>
</file>