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8DD07" w14:textId="77777777" w:rsidR="00923872" w:rsidRPr="00923872" w:rsidRDefault="00923872" w:rsidP="00F20408">
      <w:pPr>
        <w:jc w:val="center"/>
        <w:rPr>
          <w:b/>
        </w:rPr>
      </w:pPr>
      <w:r w:rsidRPr="00923872">
        <w:rPr>
          <w:b/>
        </w:rPr>
        <w:t>A</w:t>
      </w:r>
      <w:r w:rsidR="00F20408">
        <w:rPr>
          <w:b/>
        </w:rPr>
        <w:t>HM Findings and Recommendations</w:t>
      </w:r>
    </w:p>
    <w:p w14:paraId="3E443035" w14:textId="77777777" w:rsidR="00853FF8" w:rsidRDefault="00853FF8" w:rsidP="00DD080E">
      <w:pPr>
        <w:rPr>
          <w:u w:val="single"/>
        </w:rPr>
      </w:pPr>
      <w:r>
        <w:rPr>
          <w:u w:val="single"/>
        </w:rPr>
        <w:t>BACKGROUND</w:t>
      </w:r>
    </w:p>
    <w:p w14:paraId="58FA32DA" w14:textId="77777777" w:rsidR="00853FF8" w:rsidRDefault="00853FF8" w:rsidP="00DD080E">
      <w:r>
        <w:t>The Advanced Health Models and Meaningful Use Workgroup focuses on the following charge:</w:t>
      </w:r>
    </w:p>
    <w:p w14:paraId="117DA79F" w14:textId="77777777" w:rsidR="00853FF8" w:rsidRPr="00853FF8" w:rsidRDefault="00853FF8" w:rsidP="00853FF8">
      <w:pPr>
        <w:ind w:left="720"/>
        <w:rPr>
          <w:rFonts w:ascii="Calibri" w:eastAsia="Calibri" w:hAnsi="Calibri"/>
          <w:i/>
          <w:color w:val="000000"/>
        </w:rPr>
      </w:pPr>
      <w:r w:rsidRPr="00853FF8">
        <w:rPr>
          <w:rFonts w:ascii="Calibri" w:eastAsia="Calibri" w:hAnsi="Calibri"/>
          <w:i/>
          <w:color w:val="000000"/>
        </w:rPr>
        <w:t>Provide recommendations to the HITPC to facilitate the effective use of health IT to support and scale advanced health models in support of the Advanced Health Models and Meaningful Use Workgroup charge and of delivery system reform goals.</w:t>
      </w:r>
    </w:p>
    <w:p w14:paraId="1C942ABF" w14:textId="0D8D4ACE" w:rsidR="00853FF8" w:rsidRDefault="00853FF8" w:rsidP="00DD080E">
      <w:r>
        <w:t xml:space="preserve"> On June 2</w:t>
      </w:r>
      <w:r w:rsidRPr="00853FF8">
        <w:rPr>
          <w:vertAlign w:val="superscript"/>
        </w:rPr>
        <w:t>nd</w:t>
      </w:r>
      <w:r>
        <w:t xml:space="preserve">, 2015, the Workgroup conducted a hearing on Advanced </w:t>
      </w:r>
      <w:r w:rsidR="00E45E6C">
        <w:t>H</w:t>
      </w:r>
      <w:r>
        <w:t xml:space="preserve">ealth </w:t>
      </w:r>
      <w:r w:rsidR="00E45E6C">
        <w:t>M</w:t>
      </w:r>
      <w:r>
        <w:t>odels bringing together a diverse set of stakeholders from across the country to describe key opportunities and barriers for accelerating the adoption of advanced health models that promise to impact individual health.</w:t>
      </w:r>
    </w:p>
    <w:p w14:paraId="7B38ACC3" w14:textId="77777777" w:rsidR="00853FF8" w:rsidRPr="00853FF8" w:rsidRDefault="00853FF8" w:rsidP="00DD080E">
      <w:r>
        <w:t>This document provides a brief summary of findings from the hearing as well as a set of recommendations for consideration by the Health IT Policy Committee.</w:t>
      </w:r>
    </w:p>
    <w:p w14:paraId="4848AAB4" w14:textId="77777777" w:rsidR="00B3102E" w:rsidRDefault="00853FF8" w:rsidP="00853FF8">
      <w:pPr>
        <w:rPr>
          <w:u w:val="single"/>
        </w:rPr>
      </w:pPr>
      <w:r>
        <w:rPr>
          <w:u w:val="single"/>
        </w:rPr>
        <w:t>INTRODUCTION</w:t>
      </w:r>
    </w:p>
    <w:p w14:paraId="26C98A97" w14:textId="2F73117F" w:rsidR="00B3102E" w:rsidRDefault="00B3102E" w:rsidP="00853FF8">
      <w:r>
        <w:t>Stakeholders seeking to improve individual health and well-being are increasingly focused on the fact that an</w:t>
      </w:r>
      <w:r w:rsidR="00853FF8" w:rsidRPr="00A27AC4">
        <w:t xml:space="preserve"> individual’s health is shaped largely by life circumstances that fall outside the traditional health care system</w:t>
      </w:r>
      <w:r>
        <w:t>. An extensive body of research has shown that s</w:t>
      </w:r>
      <w:r w:rsidR="00853FF8" w:rsidRPr="00A27AC4">
        <w:t>ocial, psycho</w:t>
      </w:r>
      <w:r>
        <w:t xml:space="preserve">logical, and behavioral factors, such as </w:t>
      </w:r>
      <w:r w:rsidR="00853FF8" w:rsidRPr="00A27AC4">
        <w:t>family support systems, stress, housing, nutrition, income, and education</w:t>
      </w:r>
      <w:r>
        <w:t xml:space="preserve"> explain far more about an individual’s health outcomes than the results of medical care</w:t>
      </w:r>
      <w:r w:rsidR="00853FF8" w:rsidRPr="00A27AC4">
        <w:t xml:space="preserve">. </w:t>
      </w:r>
      <w:r>
        <w:t>Yet the traditional medical care system remains narrowly focused on the sm</w:t>
      </w:r>
      <w:r w:rsidR="00E45E6C">
        <w:t>all fraction of time individual</w:t>
      </w:r>
      <w:r>
        <w:t xml:space="preserve">s spend interacting with </w:t>
      </w:r>
      <w:r w:rsidR="00E45E6C">
        <w:t>physicians and hospitals</w:t>
      </w:r>
      <w:r>
        <w:t xml:space="preserve">. </w:t>
      </w:r>
    </w:p>
    <w:p w14:paraId="1CD69C79" w14:textId="00B1C256" w:rsidR="00B3102E" w:rsidRPr="00B3102E" w:rsidRDefault="00B3102E" w:rsidP="00A27AC4">
      <w:r>
        <w:t xml:space="preserve">The Workgroup recognizes that </w:t>
      </w:r>
      <w:r w:rsidR="00050BF3">
        <w:t xml:space="preserve">improving </w:t>
      </w:r>
      <w:r w:rsidR="00853FF8">
        <w:t xml:space="preserve">health will require </w:t>
      </w:r>
      <w:r>
        <w:t xml:space="preserve">a </w:t>
      </w:r>
      <w:r w:rsidR="00853FF8">
        <w:t xml:space="preserve">broad expansion of the traditional </w:t>
      </w:r>
      <w:r w:rsidR="00050BF3">
        <w:t xml:space="preserve">medical </w:t>
      </w:r>
      <w:r w:rsidR="00853FF8">
        <w:t>“continuum of care” to encompass all of the entities and individuals within a community that influence an individual’s health.</w:t>
      </w:r>
      <w:r w:rsidR="00E45E6C">
        <w:t xml:space="preserve"> T</w:t>
      </w:r>
      <w:r>
        <w:t>he IT solutions and systems that are used to support a holistic approach across all of these entities must evolve as well to enable truly seamless services to the right individual at the right time.</w:t>
      </w:r>
    </w:p>
    <w:p w14:paraId="703D8AB9" w14:textId="709E0512" w:rsidR="00853FF8" w:rsidRDefault="00B3102E" w:rsidP="00A27AC4">
      <w:r>
        <w:t>Under the heading of “</w:t>
      </w:r>
      <w:r w:rsidR="00A27AC4" w:rsidRPr="00853FF8">
        <w:t>Advanced Health Models</w:t>
      </w:r>
      <w:r>
        <w:t xml:space="preserve">” the workgroup has sought to describe a range of emerging, community-level interventions that strive to bring together clinical, </w:t>
      </w:r>
      <w:r w:rsidR="00A27AC4" w:rsidRPr="00853FF8">
        <w:t xml:space="preserve">social, psychological, and behavioral data </w:t>
      </w:r>
      <w:r>
        <w:t xml:space="preserve">to improve and </w:t>
      </w:r>
      <w:r w:rsidR="00050BF3">
        <w:t xml:space="preserve">to </w:t>
      </w:r>
      <w:r>
        <w:t>coordinate</w:t>
      </w:r>
      <w:r w:rsidR="00A27AC4" w:rsidRPr="00853FF8">
        <w:t xml:space="preserve"> health across settings</w:t>
      </w:r>
      <w:r>
        <w:t xml:space="preserve"> for individuals. </w:t>
      </w:r>
      <w:r w:rsidR="00F20408">
        <w:t xml:space="preserve">In many cases, these </w:t>
      </w:r>
      <w:r w:rsidR="00A27AC4" w:rsidRPr="00A27AC4">
        <w:t xml:space="preserve">Advanced Health Models </w:t>
      </w:r>
      <w:r w:rsidR="00F20408">
        <w:t xml:space="preserve">start within the medical system but seek to bridge gaps with </w:t>
      </w:r>
      <w:r w:rsidR="00E45E6C">
        <w:t xml:space="preserve">a </w:t>
      </w:r>
      <w:r w:rsidR="00F20408">
        <w:t xml:space="preserve">wider set of relevant services. In other cases, these models may be driven by community-based organizations seeking to incorporate clinical services to meet individuals in </w:t>
      </w:r>
      <w:r w:rsidR="00A27AC4" w:rsidRPr="00A27AC4">
        <w:t>their preferred setting</w:t>
      </w:r>
      <w:r w:rsidR="00E45E6C">
        <w:t>, such as</w:t>
      </w:r>
      <w:r w:rsidR="00F20408">
        <w:t xml:space="preserve"> where t</w:t>
      </w:r>
      <w:r w:rsidR="00E45E6C">
        <w:t>he individual</w:t>
      </w:r>
      <w:r w:rsidR="00F20408">
        <w:t xml:space="preserve"> live</w:t>
      </w:r>
      <w:r w:rsidR="00E45E6C">
        <w:t>s</w:t>
      </w:r>
      <w:r w:rsidR="00F20408">
        <w:t>, or another community setting. Rather than prioritizing clinical outcomes dictated by the medical system, these models seek to drive sustainable health improvements by focus</w:t>
      </w:r>
      <w:r w:rsidR="00A7350A">
        <w:t>ing</w:t>
      </w:r>
      <w:r w:rsidR="00F20408">
        <w:t xml:space="preserve"> on </w:t>
      </w:r>
      <w:r w:rsidR="00A27AC4" w:rsidRPr="00A27AC4">
        <w:t>person</w:t>
      </w:r>
      <w:r w:rsidR="00A7350A">
        <w:t>-</w:t>
      </w:r>
      <w:r w:rsidR="00A27AC4" w:rsidRPr="00A27AC4">
        <w:t xml:space="preserve">centered goals </w:t>
      </w:r>
      <w:r w:rsidR="00F20408">
        <w:t>and priorities that matter most to the individual.</w:t>
      </w:r>
    </w:p>
    <w:p w14:paraId="03FFC0F7" w14:textId="04629711" w:rsidR="00DD080E" w:rsidRPr="00F245EE" w:rsidRDefault="00F20408" w:rsidP="00F245EE">
      <w:pPr>
        <w:rPr>
          <w:i/>
        </w:rPr>
      </w:pPr>
      <w:r>
        <w:t>A</w:t>
      </w:r>
      <w:r w:rsidR="00F245EE">
        <w:t xml:space="preserve">ccelerating </w:t>
      </w:r>
      <w:r>
        <w:t>these m</w:t>
      </w:r>
      <w:r w:rsidR="00F245EE">
        <w:t xml:space="preserve">odels </w:t>
      </w:r>
      <w:r>
        <w:t xml:space="preserve">through better data systems </w:t>
      </w:r>
      <w:r w:rsidR="00F245EE">
        <w:t>requires recognizing a broad ecosystem of technology solutions beyond the traditional electronic health records system</w:t>
      </w:r>
      <w:r>
        <w:t xml:space="preserve"> used in clinical care</w:t>
      </w:r>
      <w:r w:rsidR="00F245EE">
        <w:t xml:space="preserve">. In the </w:t>
      </w:r>
      <w:r w:rsidR="00F245EE">
        <w:lastRenderedPageBreak/>
        <w:t xml:space="preserve">clinical setting, these include modules which may exist outside the </w:t>
      </w:r>
      <w:r w:rsidR="00E266ED">
        <w:t xml:space="preserve">traditional </w:t>
      </w:r>
      <w:r w:rsidR="00F245EE">
        <w:t>EHR, such as care management modules and population health management and analytics applications, as well as third-party services</w:t>
      </w:r>
      <w:r w:rsidR="00E45E6C">
        <w:t>, such as those</w:t>
      </w:r>
      <w:r w:rsidR="00F245EE">
        <w:t xml:space="preserve"> offered by health information excha</w:t>
      </w:r>
      <w:r w:rsidR="00E266ED">
        <w:t xml:space="preserve">nge organizations. Meanwhile, </w:t>
      </w:r>
      <w:r w:rsidR="00050BF3">
        <w:t>organizations</w:t>
      </w:r>
      <w:r w:rsidR="00E45E6C">
        <w:t xml:space="preserve"> such as schools, food banks, and social services agencies that are focused on </w:t>
      </w:r>
      <w:r w:rsidR="00050BF3">
        <w:t xml:space="preserve">supports that are </w:t>
      </w:r>
      <w:r w:rsidR="00E266ED">
        <w:t xml:space="preserve">non-clinical </w:t>
      </w:r>
      <w:r w:rsidR="00050BF3">
        <w:t xml:space="preserve">in nature </w:t>
      </w:r>
      <w:r w:rsidR="00E266ED">
        <w:t>may have a wide range of software solutions that support case management</w:t>
      </w:r>
      <w:r w:rsidR="00F52F95">
        <w:t>. At the community level, t</w:t>
      </w:r>
      <w:r w:rsidR="00F52F95" w:rsidRPr="00F245EE">
        <w:t>echn</w:t>
      </w:r>
      <w:r w:rsidR="00F52F95">
        <w:t>ology platforms that link human</w:t>
      </w:r>
      <w:r w:rsidR="00A7350A">
        <w:t>-</w:t>
      </w:r>
      <w:r w:rsidR="00F52F95">
        <w:t xml:space="preserve">services information and deliver consumer education are also integral to improving health. </w:t>
      </w:r>
      <w:r w:rsidR="00E266ED">
        <w:t xml:space="preserve">Advanced </w:t>
      </w:r>
      <w:r w:rsidR="00E45E6C">
        <w:t>Health M</w:t>
      </w:r>
      <w:r w:rsidR="00E266ED">
        <w:t xml:space="preserve">odels </w:t>
      </w:r>
      <w:r w:rsidR="00E45E6C">
        <w:t>that</w:t>
      </w:r>
      <w:r w:rsidR="00E266ED">
        <w:t xml:space="preserve"> bring together these disparate systems frequently rely on an additional layer of information management that can match, normalize and aggregate data to support </w:t>
      </w:r>
      <w:r w:rsidR="00F52F95">
        <w:t xml:space="preserve">individuals and inform </w:t>
      </w:r>
      <w:r w:rsidR="00E266ED">
        <w:t>targeted service provider decision-making</w:t>
      </w:r>
      <w:r w:rsidR="00F52F95">
        <w:t xml:space="preserve">. </w:t>
      </w:r>
    </w:p>
    <w:p w14:paraId="059A6A9F" w14:textId="77777777" w:rsidR="000845C6" w:rsidRDefault="000845C6" w:rsidP="000845C6">
      <w:r>
        <w:t>In developing these recommendations, the Workgroup considered a variety of levers which ONC and other agencies across HHS can utilize to encourage behavior by various stakeholders and effect change within the market. These levers include</w:t>
      </w:r>
      <w:r w:rsidR="008B2097">
        <w:t>d</w:t>
      </w:r>
      <w:r>
        <w:t xml:space="preserve"> the following:</w:t>
      </w:r>
    </w:p>
    <w:p w14:paraId="0FF913A8" w14:textId="77777777" w:rsidR="00A7350A" w:rsidRPr="008B2097" w:rsidRDefault="00A7350A" w:rsidP="00A7350A">
      <w:pPr>
        <w:pStyle w:val="ListParagraph"/>
        <w:numPr>
          <w:ilvl w:val="0"/>
          <w:numId w:val="9"/>
        </w:numPr>
        <w:ind w:left="1080"/>
        <w:rPr>
          <w:b/>
        </w:rPr>
      </w:pPr>
      <w:r w:rsidRPr="000845C6">
        <w:rPr>
          <w:b/>
        </w:rPr>
        <w:t>Convening.</w:t>
      </w:r>
      <w:r>
        <w:t xml:space="preserve"> HHS can use its position and visibility to bring together disparate stakeholders to solve challenging problems where private stakeholder leadership is essential to workable solutions.</w:t>
      </w:r>
    </w:p>
    <w:p w14:paraId="31ED5592" w14:textId="17B96129" w:rsidR="000845C6" w:rsidRPr="008B2097" w:rsidRDefault="00DD080E" w:rsidP="00F52F95">
      <w:pPr>
        <w:pStyle w:val="ListParagraph"/>
        <w:numPr>
          <w:ilvl w:val="0"/>
          <w:numId w:val="9"/>
        </w:numPr>
        <w:ind w:left="1080"/>
        <w:rPr>
          <w:b/>
        </w:rPr>
      </w:pPr>
      <w:r w:rsidRPr="008B2097">
        <w:rPr>
          <w:b/>
        </w:rPr>
        <w:t>Transparency</w:t>
      </w:r>
      <w:r w:rsidR="000845C6" w:rsidRPr="008B2097">
        <w:rPr>
          <w:b/>
        </w:rPr>
        <w:t>.</w:t>
      </w:r>
      <w:r w:rsidR="008B2097">
        <w:rPr>
          <w:b/>
        </w:rPr>
        <w:t xml:space="preserve"> </w:t>
      </w:r>
      <w:r w:rsidR="008B2097">
        <w:t>HHS can help promote better decision</w:t>
      </w:r>
      <w:r w:rsidR="00F52DC2">
        <w:t>-</w:t>
      </w:r>
      <w:r w:rsidR="008B2097">
        <w:t>making by</w:t>
      </w:r>
      <w:r w:rsidR="00050BF3">
        <w:t xml:space="preserve"> individuals, health professionals,</w:t>
      </w:r>
      <w:r w:rsidR="00E45E6C">
        <w:rPr>
          <w:rStyle w:val="FootnoteReference"/>
        </w:rPr>
        <w:footnoteReference w:id="1"/>
      </w:r>
      <w:r w:rsidR="00050BF3">
        <w:t xml:space="preserve"> and other stakeholders by</w:t>
      </w:r>
      <w:r w:rsidR="008B2097">
        <w:t xml:space="preserve"> increasing transparency around key elements of health </w:t>
      </w:r>
      <w:r w:rsidR="00A7350A">
        <w:t>outcomes</w:t>
      </w:r>
      <w:r w:rsidR="008B2097">
        <w:t>.</w:t>
      </w:r>
    </w:p>
    <w:p w14:paraId="78F89DF9" w14:textId="337F38F0" w:rsidR="000845C6" w:rsidRDefault="00DD080E" w:rsidP="00F52F95">
      <w:pPr>
        <w:pStyle w:val="ListParagraph"/>
        <w:numPr>
          <w:ilvl w:val="0"/>
          <w:numId w:val="9"/>
        </w:numPr>
        <w:ind w:left="1080"/>
      </w:pPr>
      <w:r w:rsidRPr="008B2097">
        <w:rPr>
          <w:b/>
        </w:rPr>
        <w:t>Payment policy and reporting requirements</w:t>
      </w:r>
      <w:r w:rsidR="000845C6" w:rsidRPr="008B2097">
        <w:rPr>
          <w:b/>
          <w:i/>
        </w:rPr>
        <w:t>.</w:t>
      </w:r>
      <w:r w:rsidR="008B2097">
        <w:rPr>
          <w:b/>
        </w:rPr>
        <w:t xml:space="preserve"> </w:t>
      </w:r>
      <w:r w:rsidR="008B2097" w:rsidRPr="008B2097">
        <w:t>Through its role as a health care payer</w:t>
      </w:r>
      <w:r w:rsidR="008B2097">
        <w:t xml:space="preserve">, HHS can have a significant effect on the market by tying desired </w:t>
      </w:r>
      <w:r w:rsidR="005561BA">
        <w:t>provider</w:t>
      </w:r>
      <w:r w:rsidR="008B2097">
        <w:t xml:space="preserve"> behaviors</w:t>
      </w:r>
      <w:r w:rsidR="00A7350A">
        <w:t xml:space="preserve"> and </w:t>
      </w:r>
      <w:r w:rsidR="005561BA">
        <w:t xml:space="preserve">health </w:t>
      </w:r>
      <w:r w:rsidR="00A7350A">
        <w:t>outcomes</w:t>
      </w:r>
      <w:r w:rsidR="008B2097">
        <w:t xml:space="preserve"> to payment policy.</w:t>
      </w:r>
    </w:p>
    <w:p w14:paraId="74D154C9" w14:textId="77777777" w:rsidR="00A7350A" w:rsidRPr="008B2097" w:rsidRDefault="00A7350A" w:rsidP="00A7350A">
      <w:pPr>
        <w:pStyle w:val="ListParagraph"/>
        <w:numPr>
          <w:ilvl w:val="0"/>
          <w:numId w:val="9"/>
        </w:numPr>
        <w:ind w:left="1080"/>
        <w:rPr>
          <w:b/>
        </w:rPr>
      </w:pPr>
      <w:r w:rsidRPr="008B2097">
        <w:rPr>
          <w:b/>
        </w:rPr>
        <w:t>Voluntary ONC certification of health IT.</w:t>
      </w:r>
      <w:r>
        <w:rPr>
          <w:b/>
        </w:rPr>
        <w:t xml:space="preserve"> </w:t>
      </w:r>
      <w:r>
        <w:t>HHS can set new criteria for health IT products and test products against these criteria to ensure they are implemented appropriately by vendors.</w:t>
      </w:r>
    </w:p>
    <w:p w14:paraId="4FA1947D" w14:textId="77777777" w:rsidR="000845C6" w:rsidRPr="000845C6" w:rsidRDefault="000845C6" w:rsidP="00F52F95">
      <w:pPr>
        <w:pStyle w:val="ListParagraph"/>
        <w:numPr>
          <w:ilvl w:val="0"/>
          <w:numId w:val="9"/>
        </w:numPr>
        <w:ind w:left="1080"/>
        <w:rPr>
          <w:b/>
        </w:rPr>
      </w:pPr>
      <w:r w:rsidRPr="000845C6">
        <w:rPr>
          <w:b/>
        </w:rPr>
        <w:t>Funding for innovation.</w:t>
      </w:r>
      <w:r>
        <w:t xml:space="preserve"> HHS can identify promising early stage </w:t>
      </w:r>
      <w:r w:rsidR="008B2097">
        <w:t>innovations and apply targeted funding to advance technical and operational experience.</w:t>
      </w:r>
    </w:p>
    <w:p w14:paraId="04CA5A61" w14:textId="5F0E1283" w:rsidR="000845C6" w:rsidRPr="000845C6" w:rsidRDefault="000845C6" w:rsidP="00F52F95">
      <w:pPr>
        <w:pStyle w:val="ListParagraph"/>
        <w:numPr>
          <w:ilvl w:val="0"/>
          <w:numId w:val="9"/>
        </w:numPr>
        <w:ind w:left="1080"/>
        <w:rPr>
          <w:b/>
        </w:rPr>
      </w:pPr>
      <w:r w:rsidRPr="000845C6">
        <w:rPr>
          <w:b/>
        </w:rPr>
        <w:t>Catalyzing shared learning across communities.</w:t>
      </w:r>
      <w:r>
        <w:t xml:space="preserve"> HHS can </w:t>
      </w:r>
      <w:r w:rsidR="00A7350A">
        <w:t xml:space="preserve">support </w:t>
      </w:r>
      <w:r>
        <w:t>eme</w:t>
      </w:r>
      <w:r w:rsidR="00930872">
        <w:t xml:space="preserve">rging advanced health models </w:t>
      </w:r>
      <w:r>
        <w:t xml:space="preserve">by facilitating learning opportunities with peer communities exploring similar interventions. </w:t>
      </w:r>
    </w:p>
    <w:p w14:paraId="4979147C" w14:textId="3B59E072" w:rsidR="008B2097" w:rsidRPr="00F52F95" w:rsidRDefault="008B2097" w:rsidP="008B2097">
      <w:r>
        <w:t xml:space="preserve">While these recommendations are intended to accelerate progress on key issues for Advanced Health Models, the Workgroup recognizes the need to balance </w:t>
      </w:r>
      <w:r w:rsidR="00930872">
        <w:t xml:space="preserve">increased </w:t>
      </w:r>
      <w:r>
        <w:t xml:space="preserve">standardization with the flexibility to </w:t>
      </w:r>
      <w:r w:rsidR="00A7350A">
        <w:t>encourage innovation</w:t>
      </w:r>
      <w:r>
        <w:t>. As an emerging space, Advanced Health Models are still exploring</w:t>
      </w:r>
      <w:r w:rsidRPr="008B2097">
        <w:t xml:space="preserve"> </w:t>
      </w:r>
      <w:r>
        <w:t xml:space="preserve">a range of </w:t>
      </w:r>
      <w:r w:rsidRPr="008B2097">
        <w:t xml:space="preserve">different methods for </w:t>
      </w:r>
      <w:r w:rsidR="00A7350A">
        <w:t>integrating data from multiple</w:t>
      </w:r>
      <w:r w:rsidRPr="008B2097">
        <w:t xml:space="preserve"> sources.</w:t>
      </w:r>
      <w:r>
        <w:t xml:space="preserve"> </w:t>
      </w:r>
      <w:r w:rsidR="00F52F95">
        <w:t>A lack of consistency across settings today points to the need for</w:t>
      </w:r>
      <w:r>
        <w:t xml:space="preserve"> more collaboration </w:t>
      </w:r>
      <w:r w:rsidR="00F245EE">
        <w:t xml:space="preserve">and experimentation </w:t>
      </w:r>
      <w:r>
        <w:t>before stakeholders arrive at</w:t>
      </w:r>
      <w:r w:rsidR="00A7350A">
        <w:t xml:space="preserve"> a</w:t>
      </w:r>
      <w:r>
        <w:t xml:space="preserve"> consensus </w:t>
      </w:r>
      <w:r w:rsidR="00F245EE">
        <w:t>approach</w:t>
      </w:r>
      <w:r>
        <w:t xml:space="preserve">. </w:t>
      </w:r>
      <w:r w:rsidR="00F245EE">
        <w:t xml:space="preserve">Policy actions in the interim must avoid overly-prescriptive approaches that </w:t>
      </w:r>
      <w:r w:rsidR="00A7350A">
        <w:lastRenderedPageBreak/>
        <w:t xml:space="preserve">preclude existing </w:t>
      </w:r>
      <w:r w:rsidR="00F245EE">
        <w:t>successful practices and hinder productive innovation that will produce more efficient and effective solutions in the future.</w:t>
      </w:r>
    </w:p>
    <w:p w14:paraId="1EDC8A7C" w14:textId="77777777" w:rsidR="009F7FAA" w:rsidRPr="00CA28B8" w:rsidRDefault="00CA28B8" w:rsidP="00BC6FBD">
      <w:pPr>
        <w:rPr>
          <w:u w:val="single"/>
        </w:rPr>
      </w:pPr>
      <w:r w:rsidRPr="00CA28B8">
        <w:rPr>
          <w:u w:val="single"/>
        </w:rPr>
        <w:t>FINDINGS</w:t>
      </w:r>
      <w:r w:rsidR="00923872">
        <w:rPr>
          <w:u w:val="single"/>
        </w:rPr>
        <w:t xml:space="preserve"> FROM </w:t>
      </w:r>
      <w:r w:rsidR="00F20408">
        <w:rPr>
          <w:u w:val="single"/>
        </w:rPr>
        <w:t xml:space="preserve">ADVANCED HEALTH MODELS </w:t>
      </w:r>
      <w:r w:rsidR="00923872">
        <w:rPr>
          <w:u w:val="single"/>
        </w:rPr>
        <w:t>HEARING</w:t>
      </w:r>
    </w:p>
    <w:p w14:paraId="296FC592" w14:textId="073D20B7" w:rsidR="005B5BD6" w:rsidRPr="002F27A2" w:rsidRDefault="005B5BD6" w:rsidP="002F27A2">
      <w:pPr>
        <w:numPr>
          <w:ilvl w:val="0"/>
          <w:numId w:val="21"/>
        </w:numPr>
        <w:tabs>
          <w:tab w:val="clear" w:pos="720"/>
        </w:tabs>
        <w:ind w:left="360"/>
        <w:rPr>
          <w:b/>
          <w:bCs/>
        </w:rPr>
      </w:pPr>
      <w:r w:rsidRPr="002F27A2">
        <w:rPr>
          <w:b/>
          <w:bCs/>
        </w:rPr>
        <w:t xml:space="preserve">Community organizations are integral partners to advanced health models and are highly motivated to share data but sharing across clinical settings and social services is not standardized and poorly incentivized. </w:t>
      </w:r>
    </w:p>
    <w:p w14:paraId="63E0455B" w14:textId="3FFB424A" w:rsidR="005B5BD6" w:rsidRPr="005B5BD6" w:rsidRDefault="005B5BD6" w:rsidP="005B5BD6">
      <w:r w:rsidRPr="005B5BD6">
        <w:t>In connecting to community-based organizations, technical challenges are more substantial than with other clinical settings, but there is strong demand for broader access to information. Additional attention to where federally funded health care and social services programs can share information on mutual clients using endorsed standards for social service interoperability would help drive data exchange.</w:t>
      </w:r>
    </w:p>
    <w:p w14:paraId="0DB980DB" w14:textId="7B41ED53" w:rsidR="006422F7" w:rsidRPr="002F27A2" w:rsidRDefault="00EA7FBB" w:rsidP="002F27A2">
      <w:pPr>
        <w:numPr>
          <w:ilvl w:val="0"/>
          <w:numId w:val="21"/>
        </w:numPr>
        <w:tabs>
          <w:tab w:val="clear" w:pos="720"/>
        </w:tabs>
        <w:ind w:left="360"/>
        <w:rPr>
          <w:b/>
          <w:bCs/>
        </w:rPr>
      </w:pPr>
      <w:r w:rsidRPr="002F27A2">
        <w:rPr>
          <w:b/>
          <w:bCs/>
        </w:rPr>
        <w:t>Advanced health models</w:t>
      </w:r>
      <w:r w:rsidR="00A7350A" w:rsidRPr="002F27A2">
        <w:rPr>
          <w:b/>
          <w:bCs/>
        </w:rPr>
        <w:t xml:space="preserve"> (AHMs)</w:t>
      </w:r>
      <w:r w:rsidRPr="002F27A2">
        <w:rPr>
          <w:b/>
          <w:bCs/>
        </w:rPr>
        <w:t xml:space="preserve"> are making substantial progress by mobilizing existing data </w:t>
      </w:r>
      <w:r w:rsidR="00CA28B8" w:rsidRPr="002F27A2">
        <w:rPr>
          <w:b/>
          <w:bCs/>
        </w:rPr>
        <w:t xml:space="preserve">in new ways, but </w:t>
      </w:r>
      <w:r w:rsidR="005561BA" w:rsidRPr="002F27A2">
        <w:rPr>
          <w:b/>
          <w:bCs/>
        </w:rPr>
        <w:t>stakeholders need</w:t>
      </w:r>
      <w:r w:rsidR="00930872" w:rsidRPr="002F27A2">
        <w:rPr>
          <w:b/>
          <w:bCs/>
        </w:rPr>
        <w:t xml:space="preserve"> seamless</w:t>
      </w:r>
      <w:r w:rsidR="005561BA" w:rsidRPr="002F27A2">
        <w:rPr>
          <w:b/>
          <w:bCs/>
        </w:rPr>
        <w:t xml:space="preserve"> ac</w:t>
      </w:r>
      <w:r w:rsidR="00930872" w:rsidRPr="002F27A2">
        <w:rPr>
          <w:b/>
          <w:bCs/>
        </w:rPr>
        <w:t xml:space="preserve">cess to </w:t>
      </w:r>
      <w:r w:rsidR="00CA28B8" w:rsidRPr="002F27A2">
        <w:rPr>
          <w:b/>
          <w:bCs/>
        </w:rPr>
        <w:t>analytics capabilit</w:t>
      </w:r>
      <w:r w:rsidR="005561BA" w:rsidRPr="002F27A2">
        <w:rPr>
          <w:b/>
          <w:bCs/>
        </w:rPr>
        <w:t>ies</w:t>
      </w:r>
      <w:r w:rsidR="00CA28B8" w:rsidRPr="002F27A2">
        <w:rPr>
          <w:b/>
          <w:bCs/>
        </w:rPr>
        <w:t xml:space="preserve"> to make this data useful.</w:t>
      </w:r>
    </w:p>
    <w:p w14:paraId="209101D1" w14:textId="1DE08494" w:rsidR="00CA28B8" w:rsidRDefault="0088196E" w:rsidP="00DC465B">
      <w:r>
        <w:t xml:space="preserve">Innovative </w:t>
      </w:r>
      <w:r w:rsidR="00A7350A">
        <w:t xml:space="preserve">AHMs </w:t>
      </w:r>
      <w:r>
        <w:t>are making an impact on individuals’ health by mobilizing data</w:t>
      </w:r>
      <w:r w:rsidR="00A7350A">
        <w:t xml:space="preserve"> that </w:t>
      </w:r>
      <w:r>
        <w:t xml:space="preserve">already </w:t>
      </w:r>
      <w:r w:rsidR="00A7350A">
        <w:t>exist</w:t>
      </w:r>
      <w:r w:rsidR="00930872">
        <w:t>s</w:t>
      </w:r>
      <w:r w:rsidR="00A7350A">
        <w:t xml:space="preserve"> and applying analytical tools to data</w:t>
      </w:r>
      <w:r>
        <w:t xml:space="preserve"> outside of </w:t>
      </w:r>
      <w:r w:rsidR="00867A79">
        <w:t xml:space="preserve">the </w:t>
      </w:r>
      <w:r>
        <w:t xml:space="preserve">transactional health information </w:t>
      </w:r>
      <w:r w:rsidR="00867A79">
        <w:t>system. For instance</w:t>
      </w:r>
      <w:r w:rsidR="00930872">
        <w:t>,</w:t>
      </w:r>
      <w:r w:rsidR="00867A79">
        <w:t xml:space="preserve"> the Southcentral Foundation in Alaska looks at </w:t>
      </w:r>
      <w:r w:rsidR="00A6307C">
        <w:t>third party</w:t>
      </w:r>
      <w:r w:rsidR="00867A79">
        <w:t xml:space="preserve"> data to </w:t>
      </w:r>
      <w:r w:rsidR="00A7350A">
        <w:t xml:space="preserve">impute social and environmental factors impacting health based on the </w:t>
      </w:r>
      <w:r w:rsidR="00A6307C" w:rsidRPr="00A6307C">
        <w:t xml:space="preserve">individual’s street </w:t>
      </w:r>
      <w:r w:rsidR="00A7350A">
        <w:t>address</w:t>
      </w:r>
      <w:r w:rsidR="00867A79">
        <w:t xml:space="preserve">. However, </w:t>
      </w:r>
      <w:r w:rsidR="005561BA">
        <w:t xml:space="preserve">most </w:t>
      </w:r>
      <w:r w:rsidR="00867A79">
        <w:t xml:space="preserve">organizations </w:t>
      </w:r>
      <w:r w:rsidR="005561BA">
        <w:t xml:space="preserve">do not have the financial, technical and workforce resources to effectively establish this </w:t>
      </w:r>
      <w:r w:rsidR="00930872">
        <w:t>infrastructure and derive value from this data.</w:t>
      </w:r>
      <w:r w:rsidR="005561BA">
        <w:t xml:space="preserve"> </w:t>
      </w:r>
    </w:p>
    <w:p w14:paraId="56458486" w14:textId="77777777" w:rsidR="00FD09AC" w:rsidRPr="002F27A2" w:rsidRDefault="00FD09AC" w:rsidP="002F27A2">
      <w:pPr>
        <w:numPr>
          <w:ilvl w:val="0"/>
          <w:numId w:val="21"/>
        </w:numPr>
        <w:tabs>
          <w:tab w:val="clear" w:pos="720"/>
        </w:tabs>
        <w:ind w:left="360"/>
        <w:rPr>
          <w:b/>
          <w:bCs/>
        </w:rPr>
      </w:pPr>
      <w:r w:rsidRPr="002F27A2">
        <w:rPr>
          <w:b/>
          <w:bCs/>
        </w:rPr>
        <w:t>Some AHMs are responding to interoperability challenges by granting community organizations with access to a single platform, rather than realizing true interoperability across different systems.</w:t>
      </w:r>
    </w:p>
    <w:p w14:paraId="2EF74EA0" w14:textId="77777777" w:rsidR="005B5BD6" w:rsidRDefault="005B5BD6" w:rsidP="00FD09AC">
      <w:r>
        <w:t>Today, many advanced health models today are making progress by “friendly commandeering” of a single EHR system or other legacy platform and providing access to this system to other providers, for instance, Hennepin Health in Minnesota and the Institute of Family Health in New York. These strategies reflect ongoing challenges with interoperability, patient identification and matching across systems, and lack of standards for relevant data. However, service providers often must use these platforms in addition to their own systems, leading to significant workflow burdens. Stakeholders are eager to transition to interoperable solutions that would allow providers to access relevant information in their native systems.</w:t>
      </w:r>
    </w:p>
    <w:p w14:paraId="52370D2C" w14:textId="77777777" w:rsidR="00AC2D94" w:rsidRPr="002F27A2" w:rsidRDefault="00DA44DB" w:rsidP="002F27A2">
      <w:pPr>
        <w:numPr>
          <w:ilvl w:val="0"/>
          <w:numId w:val="21"/>
        </w:numPr>
        <w:tabs>
          <w:tab w:val="clear" w:pos="720"/>
        </w:tabs>
        <w:ind w:left="360"/>
        <w:rPr>
          <w:b/>
          <w:bCs/>
        </w:rPr>
      </w:pPr>
      <w:r w:rsidRPr="002F27A2">
        <w:rPr>
          <w:b/>
          <w:bCs/>
        </w:rPr>
        <w:t>Advanced Health Models will need a data infrastructure that goes beyond EHRs</w:t>
      </w:r>
    </w:p>
    <w:p w14:paraId="172E3689" w14:textId="77777777" w:rsidR="005B5BD6" w:rsidRDefault="00DC465B" w:rsidP="005B5BD6">
      <w:r>
        <w:t xml:space="preserve">The </w:t>
      </w:r>
      <w:r w:rsidR="00FC681C" w:rsidRPr="005A76FC">
        <w:t xml:space="preserve">current transactional EHR </w:t>
      </w:r>
      <w:r>
        <w:t xml:space="preserve">is </w:t>
      </w:r>
      <w:r w:rsidR="00A7350A">
        <w:t>not</w:t>
      </w:r>
      <w:r>
        <w:t xml:space="preserve"> focused on </w:t>
      </w:r>
      <w:r w:rsidR="00FC681C" w:rsidRPr="005A76FC">
        <w:t>exchanging info</w:t>
      </w:r>
      <w:r>
        <w:t>rmation</w:t>
      </w:r>
      <w:r w:rsidR="00FC681C" w:rsidRPr="005A76FC">
        <w:t xml:space="preserve"> across</w:t>
      </w:r>
      <w:r w:rsidR="00A7350A">
        <w:t xml:space="preserve"> the</w:t>
      </w:r>
      <w:r w:rsidR="00FC681C" w:rsidRPr="005A76FC">
        <w:t xml:space="preserve"> continuum to nonmedical providers. </w:t>
      </w:r>
      <w:r w:rsidR="00E512D1">
        <w:t xml:space="preserve">AHMs </w:t>
      </w:r>
      <w:r w:rsidR="00930872">
        <w:t>such as</w:t>
      </w:r>
      <w:r>
        <w:t xml:space="preserve"> </w:t>
      </w:r>
      <w:r w:rsidR="002D0A73">
        <w:t>Advo</w:t>
      </w:r>
      <w:r w:rsidR="00930872">
        <w:t xml:space="preserve">cate Health System in Illinois, </w:t>
      </w:r>
      <w:r w:rsidR="00E755EC">
        <w:t>Community Care of North Carolina</w:t>
      </w:r>
      <w:r w:rsidR="00930872">
        <w:t>, and the Alliance of Chicago have all invested in additional data layers beyond the EHR system to support their work</w:t>
      </w:r>
      <w:r>
        <w:t>. Information exchange taking place in these systems is</w:t>
      </w:r>
      <w:r w:rsidR="005A76FC" w:rsidRPr="005A76FC">
        <w:t xml:space="preserve"> less about actual exchange </w:t>
      </w:r>
      <w:r w:rsidR="005A76FC" w:rsidRPr="005A76FC">
        <w:lastRenderedPageBreak/>
        <w:t xml:space="preserve">and transfer of record and more about having </w:t>
      </w:r>
      <w:r w:rsidR="004C4EA6">
        <w:t>access to actionable</w:t>
      </w:r>
      <w:r>
        <w:t xml:space="preserve"> information. Integrating these types of approaches with EHR-based systems will require a broader focus from EHR vendors</w:t>
      </w:r>
      <w:r w:rsidR="004C4EA6">
        <w:t>,</w:t>
      </w:r>
      <w:r>
        <w:t xml:space="preserve"> which are still tied to </w:t>
      </w:r>
      <w:r w:rsidR="003C09EE" w:rsidRPr="00DC465B">
        <w:t>medical</w:t>
      </w:r>
      <w:r>
        <w:t>/episodic based needs</w:t>
      </w:r>
      <w:r w:rsidR="003C09EE" w:rsidRPr="003C09EE">
        <w:t>.</w:t>
      </w:r>
      <w:r>
        <w:t xml:space="preserve"> </w:t>
      </w:r>
    </w:p>
    <w:p w14:paraId="49D30330" w14:textId="77777777" w:rsidR="005B5BD6" w:rsidRPr="002F27A2" w:rsidRDefault="005B5BD6" w:rsidP="002F27A2">
      <w:pPr>
        <w:numPr>
          <w:ilvl w:val="0"/>
          <w:numId w:val="21"/>
        </w:numPr>
        <w:tabs>
          <w:tab w:val="clear" w:pos="720"/>
        </w:tabs>
        <w:ind w:left="360"/>
        <w:rPr>
          <w:b/>
          <w:bCs/>
        </w:rPr>
      </w:pPr>
      <w:r w:rsidRPr="002F27A2">
        <w:rPr>
          <w:b/>
          <w:bCs/>
        </w:rPr>
        <w:t>Mapping patient identities across data sets is very challenging without consistent patient identities.</w:t>
      </w:r>
    </w:p>
    <w:p w14:paraId="3F2E19E3" w14:textId="77777777" w:rsidR="005B5BD6" w:rsidRDefault="005B5BD6" w:rsidP="00FD09AC">
      <w:r>
        <w:t xml:space="preserve">Reconciling data from many different sources with data warehouses is a labor intensive and manual process, in large part due to challenges in linking patients across data sets. Most panelists described a need for a reliable method of matching patients and alluded to a unique health identifier.  </w:t>
      </w:r>
    </w:p>
    <w:p w14:paraId="533423B7" w14:textId="77777777" w:rsidR="00AC2D94" w:rsidRPr="002F27A2" w:rsidRDefault="00DA44DB" w:rsidP="002F27A2">
      <w:pPr>
        <w:numPr>
          <w:ilvl w:val="0"/>
          <w:numId w:val="21"/>
        </w:numPr>
        <w:tabs>
          <w:tab w:val="clear" w:pos="720"/>
        </w:tabs>
        <w:ind w:left="360"/>
        <w:rPr>
          <w:b/>
          <w:bCs/>
        </w:rPr>
      </w:pPr>
      <w:r w:rsidRPr="002F27A2">
        <w:rPr>
          <w:b/>
          <w:bCs/>
        </w:rPr>
        <w:t>Advanced Health Model use cases generally only need limited information about an individual, not the complete record; stakeholders need tools that allow them to filter information so that only relevant information is transmitted to avoid overwhelming the data recipient and to avoid unnecessary privacy risks.</w:t>
      </w:r>
    </w:p>
    <w:p w14:paraId="6C8E8280" w14:textId="44B68ED2" w:rsidR="005B5BD6" w:rsidRDefault="005B5BD6" w:rsidP="00FD09AC">
      <w:r>
        <w:t>Panelists emphasized that a key finding in many models has been the effectiveness of a parsimonious set of information targeted to each provider. These participants aren’t looking for all data needed at all times, but want to find the right balance and present information that matters in a usable, digestible manner. Indeed, for many service providers, receiving too much information to process is a hindrance and leads to overload when all that was needed was a “tap on the shoulder” to trigger a care coordination event. Better tools are needed to be able to filter this data, such as natural language processing tools. Dallas is using these tools to try to reduce interactions between providers and consumers to “a single page” so that a social service provider can quickly identify the new plan for an individual.</w:t>
      </w:r>
    </w:p>
    <w:p w14:paraId="7D74AD2D" w14:textId="14C305F9" w:rsidR="00AC2D94" w:rsidRPr="002F27A2" w:rsidRDefault="00DA44DB" w:rsidP="002F27A2">
      <w:pPr>
        <w:numPr>
          <w:ilvl w:val="0"/>
          <w:numId w:val="21"/>
        </w:numPr>
        <w:tabs>
          <w:tab w:val="clear" w:pos="720"/>
        </w:tabs>
        <w:ind w:left="360"/>
        <w:rPr>
          <w:b/>
          <w:bCs/>
        </w:rPr>
      </w:pPr>
      <w:r w:rsidRPr="002F27A2">
        <w:rPr>
          <w:b/>
          <w:bCs/>
        </w:rPr>
        <w:t>Lack of clarity around privacy issues raised by sharing information with non-HIPAA covered community-based organizations impedes data sharing and raises concerns about adequate protection of PHI</w:t>
      </w:r>
      <w:r w:rsidR="00FD09AC" w:rsidRPr="002F27A2">
        <w:rPr>
          <w:b/>
          <w:bCs/>
        </w:rPr>
        <w:t>.</w:t>
      </w:r>
    </w:p>
    <w:p w14:paraId="70619CEB" w14:textId="4B846DA7" w:rsidR="00BA5738" w:rsidRDefault="00DC465B" w:rsidP="00A6307C">
      <w:r>
        <w:t xml:space="preserve">Advanced health models are working closely with community and health care system partners to understand and address privacy issues in models that </w:t>
      </w:r>
      <w:r w:rsidR="00A6307C">
        <w:t xml:space="preserve">bridge gaps between HIPAA covered and non-covered entities. Ensuring that consumer protections are maintained in these models requires workforce education, widespread awareness about permissible activities, and system capabilities supporting robust role based access. </w:t>
      </w:r>
    </w:p>
    <w:p w14:paraId="17936A19" w14:textId="77777777" w:rsidR="00AC2D94" w:rsidRPr="002F27A2" w:rsidRDefault="00DA44DB" w:rsidP="002F27A2">
      <w:pPr>
        <w:numPr>
          <w:ilvl w:val="0"/>
          <w:numId w:val="21"/>
        </w:numPr>
        <w:tabs>
          <w:tab w:val="clear" w:pos="720"/>
        </w:tabs>
        <w:ind w:left="360"/>
        <w:rPr>
          <w:b/>
          <w:bCs/>
        </w:rPr>
      </w:pPr>
      <w:r w:rsidRPr="002F27A2">
        <w:rPr>
          <w:b/>
          <w:bCs/>
        </w:rPr>
        <w:t>A shared care plan is a critical concept for managing an individual’s health across a continuum that includes both clinical and nonclinical settings.</w:t>
      </w:r>
    </w:p>
    <w:p w14:paraId="320038CF" w14:textId="1D795297" w:rsidR="00EF31BA" w:rsidRDefault="00EF31BA" w:rsidP="00FD09AC">
      <w:r w:rsidRPr="00EF31BA">
        <w:t xml:space="preserve">AHMs are taking a varied set of approaches to care plan development, for instance New York’s Institute of Family Health is customizing a care plan module within its EHR system while HCIA grantees at the University of Buffalo are creating care plans in collaboration with community-based entities and providers that can be hosted in a third-party application. Multiple stakeholders (e.g., professional schools, training programs, professional societies, healthcare organizations, patients and families) must </w:t>
      </w:r>
      <w:r w:rsidRPr="00EF31BA">
        <w:lastRenderedPageBreak/>
        <w:t xml:space="preserve">be engaged to develop consensus about what is included in the shared care plan, how to define care plan goals, etc. so that there is consistency across settings. In addition, data governance and identification of a steward who keeps and maintains the information in the system updated is important. Today’s care plans are a long way from achieving the vision of a true dynamic shared care plan that is a virtual conversation between clinical and social service providers, and patients and families. </w:t>
      </w:r>
    </w:p>
    <w:p w14:paraId="2B008411" w14:textId="77777777" w:rsidR="00AC2D94" w:rsidRPr="002F27A2" w:rsidRDefault="00DA44DB" w:rsidP="002F27A2">
      <w:pPr>
        <w:numPr>
          <w:ilvl w:val="0"/>
          <w:numId w:val="21"/>
        </w:numPr>
        <w:tabs>
          <w:tab w:val="clear" w:pos="720"/>
        </w:tabs>
        <w:ind w:left="360"/>
        <w:rPr>
          <w:b/>
          <w:bCs/>
        </w:rPr>
      </w:pPr>
      <w:r w:rsidRPr="002F27A2">
        <w:rPr>
          <w:b/>
          <w:bCs/>
        </w:rPr>
        <w:t>Community service organizations have varying levels of data support with their internal systems.</w:t>
      </w:r>
    </w:p>
    <w:p w14:paraId="57EADF88" w14:textId="4059FB0D" w:rsidR="00EF31BA" w:rsidRPr="00EF31BA" w:rsidRDefault="00EF31BA" w:rsidP="00FD09AC">
      <w:r>
        <w:t>Engaging community-based service organizations in AHMs will require addressing the wide variations in the sophistication of internal systems across these partners. Ensuring that these partners have access to effective, low cost software, technical specialists and the training to use these systems is important. Stakeholders can engage these organizations in community-centered design approaches that allow for rapid cycle improvement to ensure solutions are effective across participants.</w:t>
      </w:r>
    </w:p>
    <w:p w14:paraId="7F396FE9" w14:textId="5602B267" w:rsidR="00AC2D94" w:rsidRPr="002F27A2" w:rsidRDefault="00DA44DB" w:rsidP="002F27A2">
      <w:pPr>
        <w:numPr>
          <w:ilvl w:val="0"/>
          <w:numId w:val="21"/>
        </w:numPr>
        <w:tabs>
          <w:tab w:val="clear" w:pos="720"/>
        </w:tabs>
        <w:ind w:left="360"/>
        <w:rPr>
          <w:b/>
          <w:bCs/>
        </w:rPr>
      </w:pPr>
      <w:r w:rsidRPr="002F27A2">
        <w:rPr>
          <w:b/>
          <w:bCs/>
        </w:rPr>
        <w:t>Lack of standards for human social services impede their use and integration with clinical systems</w:t>
      </w:r>
      <w:r w:rsidR="00FD09AC" w:rsidRPr="002F27A2">
        <w:rPr>
          <w:b/>
          <w:bCs/>
        </w:rPr>
        <w:t>.</w:t>
      </w:r>
    </w:p>
    <w:p w14:paraId="51DD2FF6" w14:textId="45A5D8F3" w:rsidR="005A76FC" w:rsidRPr="00A6307C" w:rsidRDefault="004C4EA6" w:rsidP="00A6307C">
      <w:pPr>
        <w:rPr>
          <w:b/>
        </w:rPr>
      </w:pPr>
      <w:r>
        <w:t xml:space="preserve">AHMs </w:t>
      </w:r>
      <w:r w:rsidR="00A6307C">
        <w:t>are challenge</w:t>
      </w:r>
      <w:r>
        <w:t>d</w:t>
      </w:r>
      <w:r w:rsidR="00A6307C">
        <w:t xml:space="preserve"> by a lack of uniform </w:t>
      </w:r>
      <w:r w:rsidR="00FE06C9" w:rsidRPr="005A76FC">
        <w:t>data standards to share in</w:t>
      </w:r>
      <w:r w:rsidR="00A6307C">
        <w:t xml:space="preserve">formation across the continuum, e.g. with partners such as agencies providing </w:t>
      </w:r>
      <w:r w:rsidR="00FE06C9" w:rsidRPr="005A76FC">
        <w:t>foster care</w:t>
      </w:r>
      <w:r w:rsidR="00A6307C">
        <w:t>,</w:t>
      </w:r>
      <w:r w:rsidR="00FE06C9" w:rsidRPr="005A76FC">
        <w:t xml:space="preserve"> </w:t>
      </w:r>
      <w:r w:rsidR="00A6307C">
        <w:t>schools, shelters, etc.</w:t>
      </w:r>
      <w:r w:rsidR="002D0A73">
        <w:t xml:space="preserve"> AHMs linking non-clinical systems, such as the San Diego Community Information Exchange (CIE) and </w:t>
      </w:r>
      <w:r w:rsidR="00930872">
        <w:t xml:space="preserve">the </w:t>
      </w:r>
      <w:r w:rsidR="002D0A73">
        <w:t xml:space="preserve">Dallas Community Health Information Exchange Portal, would benefit significantly from </w:t>
      </w:r>
      <w:r w:rsidR="00930872">
        <w:t xml:space="preserve">more </w:t>
      </w:r>
      <w:r w:rsidR="002D0A73">
        <w:t xml:space="preserve">standardization in this space. </w:t>
      </w:r>
      <w:r w:rsidR="00A6307C">
        <w:t xml:space="preserve">The absence of incentive mechanisms </w:t>
      </w:r>
      <w:r w:rsidR="00930872">
        <w:t xml:space="preserve">(e.g. in the Meaningful Use program) </w:t>
      </w:r>
      <w:r w:rsidR="002D0A73">
        <w:t xml:space="preserve">and limited market demand </w:t>
      </w:r>
      <w:r w:rsidR="00A6307C">
        <w:t>likely contributes to a lack of focus among EHR vendors on standardizing these elements.</w:t>
      </w:r>
    </w:p>
    <w:p w14:paraId="3A8586B0" w14:textId="75E1F897" w:rsidR="00867A79" w:rsidRPr="002F27A2" w:rsidRDefault="00867A79" w:rsidP="002F27A2">
      <w:pPr>
        <w:numPr>
          <w:ilvl w:val="0"/>
          <w:numId w:val="21"/>
        </w:numPr>
        <w:tabs>
          <w:tab w:val="clear" w:pos="720"/>
        </w:tabs>
        <w:ind w:left="360"/>
        <w:rPr>
          <w:b/>
          <w:bCs/>
        </w:rPr>
      </w:pPr>
      <w:r w:rsidRPr="002F27A2">
        <w:rPr>
          <w:b/>
          <w:bCs/>
        </w:rPr>
        <w:t xml:space="preserve">Integrating social determinants data into existing </w:t>
      </w:r>
      <w:r w:rsidR="001345F4" w:rsidRPr="002F27A2">
        <w:rPr>
          <w:b/>
          <w:bCs/>
        </w:rPr>
        <w:t>health information exchange (HIE) organizations</w:t>
      </w:r>
      <w:r w:rsidRPr="002F27A2">
        <w:rPr>
          <w:b/>
          <w:bCs/>
        </w:rPr>
        <w:t xml:space="preserve"> with clinical stakeholders presents governance and privacy challenges.</w:t>
      </w:r>
    </w:p>
    <w:p w14:paraId="2F8CD139" w14:textId="40B4BF9F" w:rsidR="00867A79" w:rsidRDefault="00867A79" w:rsidP="001345F4">
      <w:r>
        <w:t xml:space="preserve">In general, existing </w:t>
      </w:r>
      <w:r w:rsidRPr="005A76FC">
        <w:t xml:space="preserve">HIEs </w:t>
      </w:r>
      <w:r>
        <w:t xml:space="preserve">are not focused on the integration </w:t>
      </w:r>
      <w:r w:rsidR="00823066">
        <w:t>of</w:t>
      </w:r>
      <w:r w:rsidR="00A37B7F">
        <w:t xml:space="preserve"> </w:t>
      </w:r>
      <w:r w:rsidR="00A37B7F" w:rsidRPr="00A37B7F">
        <w:t>social determinants of health</w:t>
      </w:r>
      <w:r w:rsidR="00823066" w:rsidRPr="00A37B7F">
        <w:t xml:space="preserve"> </w:t>
      </w:r>
      <w:r w:rsidR="00A37B7F" w:rsidRPr="00A37B7F">
        <w:t>(</w:t>
      </w:r>
      <w:r w:rsidR="00823066" w:rsidRPr="00A37B7F">
        <w:t>SDH</w:t>
      </w:r>
      <w:r w:rsidR="00A37B7F" w:rsidRPr="00A37B7F">
        <w:t>)</w:t>
      </w:r>
      <w:r w:rsidR="00823066" w:rsidRPr="00A37B7F">
        <w:t xml:space="preserve"> and</w:t>
      </w:r>
      <w:r w:rsidR="00823066">
        <w:t xml:space="preserve"> social services data, despite general interest in using HIEs in this capacity.</w:t>
      </w:r>
      <w:r w:rsidR="001345F4">
        <w:t xml:space="preserve"> For instance, neither the</w:t>
      </w:r>
      <w:r>
        <w:t xml:space="preserve"> </w:t>
      </w:r>
      <w:r w:rsidRPr="005A76FC">
        <w:t>SASH</w:t>
      </w:r>
      <w:r>
        <w:t xml:space="preserve"> </w:t>
      </w:r>
      <w:r w:rsidR="001345F4">
        <w:t>program linking senior housing in Vermont with expanded services nor the</w:t>
      </w:r>
      <w:r>
        <w:t xml:space="preserve"> Community Information Exchange (San Diego) are </w:t>
      </w:r>
      <w:r w:rsidR="001345F4">
        <w:t xml:space="preserve">connected to the </w:t>
      </w:r>
      <w:r>
        <w:t>active HIEs in their regions</w:t>
      </w:r>
      <w:r w:rsidR="001345F4">
        <w:t xml:space="preserve"> at this time</w:t>
      </w:r>
      <w:r>
        <w:t xml:space="preserve">. In part this may be due to </w:t>
      </w:r>
      <w:r w:rsidR="004C4EA6">
        <w:t xml:space="preserve">a </w:t>
      </w:r>
      <w:r>
        <w:t xml:space="preserve">lack of maturity in the market and ongoing questions about HIE sustainability, but </w:t>
      </w:r>
      <w:r w:rsidR="00823066">
        <w:t xml:space="preserve">there are also governance challenges in </w:t>
      </w:r>
      <w:r w:rsidR="001345F4">
        <w:t>obtaining buy-in from</w:t>
      </w:r>
      <w:r w:rsidR="00823066">
        <w:t xml:space="preserve"> clinical stakeholders </w:t>
      </w:r>
      <w:r w:rsidR="001345F4">
        <w:t>to expand the HIE’s</w:t>
      </w:r>
      <w:r w:rsidR="00823066">
        <w:t xml:space="preserve"> focus to SDH data</w:t>
      </w:r>
      <w:r w:rsidR="00962A2D">
        <w:t>,</w:t>
      </w:r>
      <w:r w:rsidR="00823066">
        <w:t xml:space="preserve"> and concerns about sharing protected information with non-clinical service organizations.</w:t>
      </w:r>
    </w:p>
    <w:p w14:paraId="554BED74" w14:textId="77777777" w:rsidR="00440545" w:rsidRPr="002F27A2" w:rsidRDefault="007034CC" w:rsidP="002F27A2">
      <w:pPr>
        <w:numPr>
          <w:ilvl w:val="0"/>
          <w:numId w:val="21"/>
        </w:numPr>
        <w:tabs>
          <w:tab w:val="clear" w:pos="720"/>
        </w:tabs>
        <w:ind w:left="360"/>
        <w:rPr>
          <w:b/>
          <w:bCs/>
        </w:rPr>
      </w:pPr>
      <w:r w:rsidRPr="002F27A2">
        <w:rPr>
          <w:b/>
          <w:bCs/>
        </w:rPr>
        <w:t xml:space="preserve">Innovative approaches to community resource directories are addressing new ways to meet individual needs. </w:t>
      </w:r>
    </w:p>
    <w:p w14:paraId="5CE15F18" w14:textId="51F4C6D1" w:rsidR="00CA28B8" w:rsidRPr="00CA28B8" w:rsidRDefault="00440545" w:rsidP="00967F05">
      <w:r>
        <w:t xml:space="preserve">Many </w:t>
      </w:r>
      <w:r w:rsidR="004C4EA6">
        <w:t xml:space="preserve">AHMs </w:t>
      </w:r>
      <w:r>
        <w:t xml:space="preserve">are focused on bringing together community resources </w:t>
      </w:r>
      <w:r w:rsidR="00967F05">
        <w:t>including both clinical and non-clinical services. These strategies allow communities to</w:t>
      </w:r>
      <w:r w:rsidR="00967F05" w:rsidRPr="005A76FC">
        <w:t xml:space="preserve"> use</w:t>
      </w:r>
      <w:r w:rsidR="004364B4" w:rsidRPr="005A76FC">
        <w:t xml:space="preserve"> technology to create the “open table” </w:t>
      </w:r>
      <w:r w:rsidR="0004674B">
        <w:t xml:space="preserve">or “yelp” </w:t>
      </w:r>
      <w:r w:rsidR="004364B4" w:rsidRPr="005A76FC">
        <w:t xml:space="preserve">for community </w:t>
      </w:r>
      <w:r w:rsidR="00F52DC2">
        <w:t>resources and provide crucial information to consumers (e.g. insurance accepted, languages available).</w:t>
      </w:r>
      <w:r w:rsidR="00637988">
        <w:br/>
      </w:r>
      <w:r w:rsidR="00637988">
        <w:br/>
      </w:r>
      <w:bookmarkStart w:id="0" w:name="_GoBack"/>
      <w:bookmarkEnd w:id="0"/>
    </w:p>
    <w:p w14:paraId="7EF5AC51" w14:textId="77777777" w:rsidR="00AC2D94" w:rsidRPr="002F27A2" w:rsidRDefault="00DA44DB" w:rsidP="002F27A2">
      <w:pPr>
        <w:numPr>
          <w:ilvl w:val="0"/>
          <w:numId w:val="21"/>
        </w:numPr>
        <w:tabs>
          <w:tab w:val="clear" w:pos="720"/>
        </w:tabs>
        <w:ind w:left="360"/>
        <w:rPr>
          <w:b/>
          <w:bCs/>
        </w:rPr>
      </w:pPr>
      <w:r w:rsidRPr="002F27A2">
        <w:rPr>
          <w:b/>
          <w:bCs/>
        </w:rPr>
        <w:t>AHMs are still at an early stage of developing effective patient engagement strategies.</w:t>
      </w:r>
    </w:p>
    <w:p w14:paraId="13E46C31" w14:textId="69DD03D9" w:rsidR="00CA28B8" w:rsidRPr="005A76FC" w:rsidRDefault="004C4EA6" w:rsidP="009D09CF">
      <w:r>
        <w:lastRenderedPageBreak/>
        <w:t xml:space="preserve">AHMs </w:t>
      </w:r>
      <w:r w:rsidR="002E7D19">
        <w:t xml:space="preserve">recognize </w:t>
      </w:r>
      <w:r w:rsidR="009D09CF">
        <w:t>the need for greater focus on strategies that can reach the consumer,</w:t>
      </w:r>
      <w:r w:rsidR="002E7D19">
        <w:t xml:space="preserve"> but few scalable models for </w:t>
      </w:r>
      <w:r w:rsidR="00962A2D">
        <w:t xml:space="preserve">robust, bidirectional </w:t>
      </w:r>
      <w:r w:rsidR="002E7D19">
        <w:t>individual engagement have been identified so far. F</w:t>
      </w:r>
      <w:r w:rsidR="009D09CF">
        <w:t xml:space="preserve">or instance, Hennepin Health is </w:t>
      </w:r>
      <w:r>
        <w:t xml:space="preserve">using their patient portal to provide read access, but </w:t>
      </w:r>
      <w:r w:rsidR="002E7D19">
        <w:t xml:space="preserve">individuals are not yet able to </w:t>
      </w:r>
      <w:r>
        <w:t xml:space="preserve">contribute information. </w:t>
      </w:r>
      <w:r w:rsidR="002E7D19">
        <w:t xml:space="preserve">AHMs are also an important vehicle for advancing patient engagement strategies that are </w:t>
      </w:r>
      <w:r>
        <w:t>initiated outside the health system.</w:t>
      </w:r>
    </w:p>
    <w:p w14:paraId="3A662FA0" w14:textId="49F7ED3B" w:rsidR="00AC2D94" w:rsidRPr="002F27A2" w:rsidRDefault="00DA44DB" w:rsidP="002F27A2">
      <w:pPr>
        <w:numPr>
          <w:ilvl w:val="0"/>
          <w:numId w:val="21"/>
        </w:numPr>
        <w:tabs>
          <w:tab w:val="clear" w:pos="720"/>
        </w:tabs>
        <w:ind w:left="360"/>
        <w:rPr>
          <w:b/>
          <w:bCs/>
        </w:rPr>
      </w:pPr>
      <w:r w:rsidRPr="002F27A2">
        <w:rPr>
          <w:b/>
          <w:bCs/>
        </w:rPr>
        <w:t>Global budgeting and tracking total cost of care across settings would be major enablers of advanced health models</w:t>
      </w:r>
      <w:r w:rsidR="00FD09AC" w:rsidRPr="002F27A2">
        <w:rPr>
          <w:b/>
          <w:bCs/>
        </w:rPr>
        <w:t>.</w:t>
      </w:r>
    </w:p>
    <w:p w14:paraId="40B52CFD" w14:textId="5AF334F2" w:rsidR="00FE06C9" w:rsidRPr="00752B7A" w:rsidRDefault="00FE06C9" w:rsidP="00752B7A">
      <w:pPr>
        <w:rPr>
          <w:b/>
        </w:rPr>
      </w:pPr>
      <w:r w:rsidRPr="005A76FC">
        <w:t>Method</w:t>
      </w:r>
      <w:r w:rsidR="004C4EA6">
        <w:t>s</w:t>
      </w:r>
      <w:r w:rsidRPr="005A76FC">
        <w:t xml:space="preserve"> for tracking total cost of care across settings and fo</w:t>
      </w:r>
      <w:r w:rsidR="00962A2D">
        <w:t xml:space="preserve">r measuring total </w:t>
      </w:r>
      <w:r w:rsidRPr="005A76FC">
        <w:t xml:space="preserve">savings </w:t>
      </w:r>
      <w:r w:rsidR="00962A2D">
        <w:t xml:space="preserve">are a key component of AHMs. For instance, Dallas hospitals participating in the community information portal are moving to a shared savings arrangement, Hennepin Health focuses on sharing accountability and savings across relevant county agencies, </w:t>
      </w:r>
      <w:r w:rsidR="002E7D19">
        <w:t xml:space="preserve">and </w:t>
      </w:r>
      <w:r w:rsidR="00962A2D">
        <w:t xml:space="preserve">the Alaska </w:t>
      </w:r>
      <w:r w:rsidR="002E7D19">
        <w:t>Southcentral Foundation</w:t>
      </w:r>
      <w:r w:rsidR="00962A2D">
        <w:t xml:space="preserve"> has instated global budgeting practices</w:t>
      </w:r>
      <w:r w:rsidRPr="005A76FC">
        <w:t>.</w:t>
      </w:r>
      <w:r w:rsidR="00752B7A">
        <w:rPr>
          <w:b/>
        </w:rPr>
        <w:t xml:space="preserve"> </w:t>
      </w:r>
      <w:r w:rsidR="004C4EA6">
        <w:t xml:space="preserve">AHMs </w:t>
      </w:r>
      <w:r w:rsidR="007972F4">
        <w:t xml:space="preserve">must </w:t>
      </w:r>
      <w:r w:rsidR="00BC6FBD" w:rsidRPr="005A76FC">
        <w:t>capture the cost saving</w:t>
      </w:r>
      <w:r w:rsidR="007972F4">
        <w:t xml:space="preserve">s outside of medical care, </w:t>
      </w:r>
      <w:r w:rsidR="00BC6FBD" w:rsidRPr="005A76FC">
        <w:t xml:space="preserve">identify the data required to capture this </w:t>
      </w:r>
      <w:r w:rsidR="004C4EA6">
        <w:t>information</w:t>
      </w:r>
      <w:r w:rsidR="004C4EA6" w:rsidRPr="005A76FC">
        <w:t xml:space="preserve"> </w:t>
      </w:r>
      <w:r w:rsidR="00BC6FBD" w:rsidRPr="005A76FC">
        <w:t>as well</w:t>
      </w:r>
      <w:r w:rsidR="007972F4">
        <w:t xml:space="preserve"> as the outcome for the patient, and ensure </w:t>
      </w:r>
      <w:r w:rsidR="004C4EA6">
        <w:t xml:space="preserve">that </w:t>
      </w:r>
      <w:r w:rsidR="00B44655" w:rsidRPr="00B44655">
        <w:t>benefits accrue to those investing in the model</w:t>
      </w:r>
      <w:r w:rsidR="00962A2D">
        <w:t>.</w:t>
      </w:r>
    </w:p>
    <w:p w14:paraId="018BAF6B" w14:textId="77777777" w:rsidR="00D55164" w:rsidRPr="00CA28B8" w:rsidRDefault="00CA28B8" w:rsidP="00CA28B8">
      <w:pPr>
        <w:tabs>
          <w:tab w:val="left" w:pos="3320"/>
        </w:tabs>
        <w:rPr>
          <w:u w:val="single"/>
        </w:rPr>
      </w:pPr>
      <w:r w:rsidRPr="00CA28B8">
        <w:rPr>
          <w:u w:val="single"/>
        </w:rPr>
        <w:t>RECOMMENDATIONS</w:t>
      </w:r>
    </w:p>
    <w:p w14:paraId="190CC2A3" w14:textId="77777777" w:rsidR="00AC2D94" w:rsidRPr="00FD09AC" w:rsidRDefault="00DA44DB" w:rsidP="002F27A2">
      <w:pPr>
        <w:numPr>
          <w:ilvl w:val="0"/>
          <w:numId w:val="24"/>
        </w:numPr>
        <w:tabs>
          <w:tab w:val="clear" w:pos="720"/>
        </w:tabs>
        <w:ind w:left="360"/>
        <w:rPr>
          <w:b/>
        </w:rPr>
      </w:pPr>
      <w:r w:rsidRPr="00FD09AC">
        <w:rPr>
          <w:b/>
          <w:bCs/>
        </w:rPr>
        <w:t xml:space="preserve">Promote greater standardization of clinical data across systems utilized by all service professionals for better coordination of care for individuals. </w:t>
      </w:r>
    </w:p>
    <w:p w14:paraId="2168AE76" w14:textId="77777777" w:rsidR="004A54C5" w:rsidRDefault="004A54C5" w:rsidP="003D4DBC">
      <w:r>
        <w:t xml:space="preserve">HHS/ONC should articulate a strategy to promote greater interoperability between human services standards and standards used by clinical systems. </w:t>
      </w:r>
    </w:p>
    <w:p w14:paraId="47F9B99C" w14:textId="77777777" w:rsidR="003D4DBC" w:rsidRDefault="003D4DBC" w:rsidP="003D4DBC">
      <w:pPr>
        <w:rPr>
          <w:i/>
        </w:rPr>
      </w:pPr>
      <w:r w:rsidRPr="003D4DBC">
        <w:rPr>
          <w:i/>
        </w:rPr>
        <w:t xml:space="preserve">Considerations for </w:t>
      </w:r>
      <w:r>
        <w:rPr>
          <w:i/>
        </w:rPr>
        <w:t>HHS</w:t>
      </w:r>
      <w:r w:rsidRPr="003D4DBC">
        <w:rPr>
          <w:i/>
        </w:rPr>
        <w:t>:</w:t>
      </w:r>
    </w:p>
    <w:p w14:paraId="0785C07D" w14:textId="77777777" w:rsidR="00CC1E20" w:rsidRPr="00CC1E20" w:rsidRDefault="00CC1E20" w:rsidP="00CC1E20">
      <w:pPr>
        <w:pStyle w:val="ListParagraph"/>
        <w:numPr>
          <w:ilvl w:val="0"/>
          <w:numId w:val="4"/>
        </w:numPr>
        <w:ind w:left="720"/>
      </w:pPr>
      <w:r w:rsidRPr="00CC1E20">
        <w:t>What are the key use cases for sharing individual data across human services and clinical systems that can help prioritize standards development/alignment activities?</w:t>
      </w:r>
    </w:p>
    <w:p w14:paraId="25F50F59" w14:textId="4FB3D1C5" w:rsidR="004A54C5" w:rsidRPr="005A76FC" w:rsidRDefault="00CC1E20" w:rsidP="00CC1E20">
      <w:pPr>
        <w:pStyle w:val="ListParagraph"/>
        <w:numPr>
          <w:ilvl w:val="0"/>
          <w:numId w:val="4"/>
        </w:numPr>
        <w:ind w:left="720"/>
      </w:pPr>
      <w:r w:rsidRPr="00CC1E20">
        <w:t>How should ONC partner with the National Information Exchange Model (NIEM) around exchange standards for human-services organizations?</w:t>
      </w:r>
    </w:p>
    <w:p w14:paraId="5C7B14D2" w14:textId="77777777" w:rsidR="00CC1E20" w:rsidRPr="00CC1E20" w:rsidRDefault="00CC1E20" w:rsidP="002F27A2">
      <w:pPr>
        <w:numPr>
          <w:ilvl w:val="0"/>
          <w:numId w:val="24"/>
        </w:numPr>
        <w:ind w:left="360"/>
        <w:rPr>
          <w:b/>
          <w:bCs/>
        </w:rPr>
      </w:pPr>
      <w:r w:rsidRPr="00CC1E20">
        <w:rPr>
          <w:b/>
          <w:bCs/>
        </w:rPr>
        <w:t>Promote greater standardization for social determinants of health (SDH) data and related performance measures.</w:t>
      </w:r>
    </w:p>
    <w:p w14:paraId="407AA8EF" w14:textId="4DA0DEB7" w:rsidR="004A54C5" w:rsidRPr="003D4DBC" w:rsidRDefault="00F52DC2" w:rsidP="003D4DBC">
      <w:r>
        <w:t xml:space="preserve">Electronic capture of a core set of social determinants information is an important strategy for increasing the availability of structured data on social factors impacting individual health. While better standardization is needed, policymakers should </w:t>
      </w:r>
      <w:r w:rsidR="004A54C5" w:rsidRPr="003D4DBC">
        <w:t>avoid being overly prescriptive to allow space for innovation.</w:t>
      </w:r>
      <w:r w:rsidR="00050BF3">
        <w:t xml:space="preserve"> </w:t>
      </w:r>
    </w:p>
    <w:p w14:paraId="3CAFAD6B" w14:textId="77777777" w:rsidR="003C09EE" w:rsidRPr="004A54C5" w:rsidRDefault="004A54C5" w:rsidP="004A54C5">
      <w:pPr>
        <w:rPr>
          <w:i/>
        </w:rPr>
      </w:pPr>
      <w:r w:rsidRPr="004A54C5">
        <w:rPr>
          <w:i/>
        </w:rPr>
        <w:t xml:space="preserve">Considerations for </w:t>
      </w:r>
      <w:r w:rsidR="003D4DBC">
        <w:rPr>
          <w:i/>
        </w:rPr>
        <w:t>HHS/ONC</w:t>
      </w:r>
      <w:r w:rsidRPr="004A54C5">
        <w:rPr>
          <w:i/>
        </w:rPr>
        <w:t>:</w:t>
      </w:r>
    </w:p>
    <w:p w14:paraId="04E011D8" w14:textId="77777777" w:rsidR="00CC1E20" w:rsidRPr="00CC1E20" w:rsidRDefault="00CC1E20" w:rsidP="00CC1E20">
      <w:pPr>
        <w:pStyle w:val="ListParagraph"/>
        <w:numPr>
          <w:ilvl w:val="0"/>
          <w:numId w:val="4"/>
        </w:numPr>
        <w:ind w:left="720"/>
      </w:pPr>
      <w:r w:rsidRPr="00CC1E20">
        <w:t>How can patient-reported social determinants data be prioritized as part of new data collection standards? How can this information be standardized to support risk assessment tools?</w:t>
      </w:r>
    </w:p>
    <w:p w14:paraId="23193D86" w14:textId="77777777" w:rsidR="00CC1E20" w:rsidRPr="00CC1E20" w:rsidRDefault="00CC1E20" w:rsidP="00CC1E20">
      <w:pPr>
        <w:pStyle w:val="ListParagraph"/>
        <w:numPr>
          <w:ilvl w:val="0"/>
          <w:numId w:val="4"/>
        </w:numPr>
        <w:ind w:left="720"/>
      </w:pPr>
      <w:r w:rsidRPr="00CC1E20">
        <w:lastRenderedPageBreak/>
        <w:t>What is the incremental path forward for HHS/ONC to adopt and integrate measures using SDH data?</w:t>
      </w:r>
    </w:p>
    <w:p w14:paraId="1C709ABB" w14:textId="779626C7" w:rsidR="003D4DBC" w:rsidRDefault="00CC1E20" w:rsidP="00CC1E20">
      <w:pPr>
        <w:pStyle w:val="ListParagraph"/>
        <w:numPr>
          <w:ilvl w:val="0"/>
          <w:numId w:val="4"/>
        </w:numPr>
        <w:ind w:left="720"/>
      </w:pPr>
      <w:r w:rsidRPr="00CC1E20">
        <w:t>How should HHS and others include social determinants data to improve risk adjustment used to determine payment?</w:t>
      </w:r>
    </w:p>
    <w:p w14:paraId="26ECADA9" w14:textId="7A30FE72" w:rsidR="00CE4C92" w:rsidRPr="00CC1E20" w:rsidRDefault="00C86986" w:rsidP="002F27A2">
      <w:pPr>
        <w:numPr>
          <w:ilvl w:val="0"/>
          <w:numId w:val="24"/>
        </w:numPr>
        <w:ind w:left="360"/>
        <w:rPr>
          <w:b/>
          <w:bCs/>
        </w:rPr>
      </w:pPr>
      <w:r w:rsidRPr="00CC1E20">
        <w:rPr>
          <w:b/>
          <w:bCs/>
        </w:rPr>
        <w:t>A</w:t>
      </w:r>
      <w:r w:rsidR="00CE4C92" w:rsidRPr="00CC1E20">
        <w:rPr>
          <w:b/>
          <w:bCs/>
        </w:rPr>
        <w:t>ccelerate the implementation of dynamic shared care planning models that incorporate planning information from both clinical and non-clinical services.</w:t>
      </w:r>
    </w:p>
    <w:p w14:paraId="60CEE8EF" w14:textId="5BBDFED4" w:rsidR="00CE4C92" w:rsidRPr="007034CC" w:rsidRDefault="00CE4C92" w:rsidP="00CE4C92">
      <w:pPr>
        <w:rPr>
          <w:b/>
        </w:rPr>
      </w:pPr>
      <w:r>
        <w:t>The need for an IT-enabled dynamic shared care plan is widely appreciated as a fundamental tool for coordinating patient health across a virtual team comprised of disparate service providers. Yet a variety of operational, technical and business considerations will need to be addressed to successfully scale shared care planning approaches. Stakeholders across disciplines will need to work together to develop a shared understanding of p</w:t>
      </w:r>
      <w:r w:rsidRPr="005A76FC">
        <w:t>rofessional roles and responsibilities</w:t>
      </w:r>
      <w:r>
        <w:t xml:space="preserve"> with respect to the shared care plan. In addition, significant work must be done to better understand how to effectively engage ind</w:t>
      </w:r>
      <w:r w:rsidR="00FE0950">
        <w:t xml:space="preserve">ividuals and their families, and </w:t>
      </w:r>
      <w:r>
        <w:t>workable approaches to privacy issues</w:t>
      </w:r>
      <w:r w:rsidRPr="00520EC6">
        <w:t xml:space="preserve"> </w:t>
      </w:r>
      <w:r>
        <w:t>and models for r</w:t>
      </w:r>
      <w:r w:rsidRPr="005A76FC">
        <w:t>ole/purpose</w:t>
      </w:r>
      <w:r>
        <w:t>-</w:t>
      </w:r>
      <w:r w:rsidRPr="005A76FC">
        <w:t>based access</w:t>
      </w:r>
      <w:r>
        <w:t xml:space="preserve"> must be developed. Finally, stakeholders will need to clearly articulate the v</w:t>
      </w:r>
      <w:r w:rsidRPr="005A76FC">
        <w:t>alue proposition</w:t>
      </w:r>
      <w:r>
        <w:t xml:space="preserve"> for shared care planning approaches.</w:t>
      </w:r>
      <w:r w:rsidRPr="00520EC6">
        <w:t xml:space="preserve"> </w:t>
      </w:r>
    </w:p>
    <w:p w14:paraId="7CCB1008" w14:textId="77777777" w:rsidR="00CE4C92" w:rsidRPr="00DD080E" w:rsidRDefault="00CE4C92" w:rsidP="00CE4C92">
      <w:pPr>
        <w:rPr>
          <w:i/>
        </w:rPr>
      </w:pPr>
      <w:r w:rsidRPr="003D4DBC">
        <w:rPr>
          <w:i/>
        </w:rPr>
        <w:t>Considerations for HHS/ONC:</w:t>
      </w:r>
    </w:p>
    <w:p w14:paraId="5D6CC47E" w14:textId="77777777" w:rsidR="00AC2D94" w:rsidRPr="00CC1E20" w:rsidRDefault="00DA44DB" w:rsidP="00CC1E20">
      <w:pPr>
        <w:pStyle w:val="ListParagraph"/>
        <w:numPr>
          <w:ilvl w:val="0"/>
          <w:numId w:val="6"/>
        </w:numPr>
      </w:pPr>
      <w:r w:rsidRPr="00CC1E20">
        <w:t xml:space="preserve">Can ONC partner with a private Foundation to convene relevant stakeholders in a working Summit on dynamic shared care plans to identify the goals, enumerate the tasks needed to be completed, and develop a strategy for accomplishing the work?  Ideally, a public-private consortium would carry out the activities. </w:t>
      </w:r>
    </w:p>
    <w:p w14:paraId="30BAF190" w14:textId="77777777" w:rsidR="00AC2D94" w:rsidRPr="00CC1E20" w:rsidRDefault="00DA44DB" w:rsidP="00CC1E20">
      <w:pPr>
        <w:pStyle w:val="ListParagraph"/>
        <w:numPr>
          <w:ilvl w:val="0"/>
          <w:numId w:val="6"/>
        </w:numPr>
      </w:pPr>
      <w:r w:rsidRPr="00CC1E20">
        <w:t xml:space="preserve">What are the priority domains for care plan information that stakeholders should focus on to gain practical experience with shared care planning? </w:t>
      </w:r>
    </w:p>
    <w:p w14:paraId="0ED1E859" w14:textId="77777777" w:rsidR="00AC2D94" w:rsidRPr="00CC1E20" w:rsidRDefault="00DA44DB" w:rsidP="00CC1E20">
      <w:pPr>
        <w:pStyle w:val="ListParagraph"/>
        <w:numPr>
          <w:ilvl w:val="0"/>
          <w:numId w:val="6"/>
        </w:numPr>
      </w:pPr>
      <w:r w:rsidRPr="00CC1E20">
        <w:t>What future standards development will be needed to transition from the static care plan documentation (e.g. the document template in CCDA Release 2.0) to a dynamic shared care plan that supports more robust care coordination?</w:t>
      </w:r>
    </w:p>
    <w:p w14:paraId="22803B25" w14:textId="6E982C10" w:rsidR="008C4E54" w:rsidRDefault="00DA44DB" w:rsidP="00CC1E20">
      <w:pPr>
        <w:pStyle w:val="ListParagraph"/>
        <w:numPr>
          <w:ilvl w:val="0"/>
          <w:numId w:val="6"/>
        </w:numPr>
      </w:pPr>
      <w:r w:rsidRPr="00CC1E20">
        <w:t>How should shared care plans developed for clinical settings evolve to capture and display social factors in a standardized ways</w:t>
      </w:r>
      <w:r w:rsidR="00CC1E20">
        <w:t>?</w:t>
      </w:r>
    </w:p>
    <w:p w14:paraId="6C2E881E" w14:textId="77777777" w:rsidR="003D4DBC" w:rsidRPr="00CC1E20" w:rsidRDefault="00F865FD" w:rsidP="002F27A2">
      <w:pPr>
        <w:numPr>
          <w:ilvl w:val="0"/>
          <w:numId w:val="24"/>
        </w:numPr>
        <w:ind w:left="360"/>
        <w:rPr>
          <w:b/>
          <w:bCs/>
        </w:rPr>
      </w:pPr>
      <w:r w:rsidRPr="00CC1E20">
        <w:rPr>
          <w:b/>
          <w:bCs/>
        </w:rPr>
        <w:t>E</w:t>
      </w:r>
      <w:r w:rsidR="00BB553E" w:rsidRPr="00CC1E20">
        <w:rPr>
          <w:b/>
          <w:bCs/>
        </w:rPr>
        <w:t>xplore bet</w:t>
      </w:r>
      <w:r w:rsidRPr="00CC1E20">
        <w:rPr>
          <w:b/>
          <w:bCs/>
        </w:rPr>
        <w:t>ter individual matching strategies to facilitate aggregation of data across clinical and non-clinical settings and other high-priority use cases.</w:t>
      </w:r>
      <w:r w:rsidR="00BB553E" w:rsidRPr="00CC1E20">
        <w:rPr>
          <w:b/>
          <w:bCs/>
        </w:rPr>
        <w:t xml:space="preserve"> </w:t>
      </w:r>
    </w:p>
    <w:p w14:paraId="5028C622" w14:textId="6AE0C6A7" w:rsidR="00D55164" w:rsidRDefault="00BB553E" w:rsidP="003D4DBC">
      <w:r>
        <w:t xml:space="preserve">Bringing together information from both clinical and non-clinical settings to create a holistic view of an individual </w:t>
      </w:r>
      <w:r w:rsidR="00F52DC2">
        <w:t>is contingent</w:t>
      </w:r>
      <w:r w:rsidR="00615136">
        <w:t xml:space="preserve"> on the ability to easily match individuals across settings. </w:t>
      </w:r>
      <w:r>
        <w:t xml:space="preserve">HHS </w:t>
      </w:r>
      <w:r w:rsidR="003D4DBC">
        <w:t>should</w:t>
      </w:r>
      <w:r>
        <w:t xml:space="preserve"> continue to evaluate strategies to improve matching rates through improving matching algorithms and consistent data collection of elements for matching. In addition, the private sector may wish to pursue further activities around the </w:t>
      </w:r>
      <w:r w:rsidR="00F30254">
        <w:t>development of a v</w:t>
      </w:r>
      <w:r w:rsidR="00D55164" w:rsidRPr="005A76FC">
        <w:t xml:space="preserve">oluntary </w:t>
      </w:r>
      <w:r w:rsidR="00F30254">
        <w:t>universal health identifier to facilitate record matching</w:t>
      </w:r>
      <w:r>
        <w:t>.</w:t>
      </w:r>
    </w:p>
    <w:p w14:paraId="4745DB18" w14:textId="77777777" w:rsidR="003D4DBC" w:rsidRPr="003D4DBC" w:rsidRDefault="003D4DBC" w:rsidP="003D4DBC">
      <w:pPr>
        <w:rPr>
          <w:i/>
        </w:rPr>
      </w:pPr>
      <w:r w:rsidRPr="003D4DBC">
        <w:rPr>
          <w:i/>
        </w:rPr>
        <w:t>Considerations for HHS/ONC:</w:t>
      </w:r>
    </w:p>
    <w:p w14:paraId="187B0B17" w14:textId="77777777" w:rsidR="00CC1E20" w:rsidRPr="00CC1E20" w:rsidRDefault="00CC1E20" w:rsidP="00CC1E20">
      <w:pPr>
        <w:pStyle w:val="ListParagraph"/>
        <w:numPr>
          <w:ilvl w:val="0"/>
          <w:numId w:val="6"/>
        </w:numPr>
      </w:pPr>
      <w:r w:rsidRPr="00CC1E20">
        <w:lastRenderedPageBreak/>
        <w:t xml:space="preserve">What matching strategies are most effective for high-need transient populations, e.g. that do not have a regular phone number or address? </w:t>
      </w:r>
    </w:p>
    <w:p w14:paraId="610E4FC5" w14:textId="2A51970C" w:rsidR="007034CC" w:rsidRDefault="00CC1E20" w:rsidP="00CC1E20">
      <w:pPr>
        <w:pStyle w:val="ListParagraph"/>
        <w:numPr>
          <w:ilvl w:val="0"/>
          <w:numId w:val="6"/>
        </w:numPr>
      </w:pPr>
      <w:r w:rsidRPr="00CC1E20">
        <w:t xml:space="preserve">How can we begin to standardize high priority data elements (e.g. birthdate, phone number, etc.) that can improve matching across clinical and human services data? </w:t>
      </w:r>
    </w:p>
    <w:p w14:paraId="7D171207" w14:textId="77777777" w:rsidR="00E702CC" w:rsidRPr="00CC1E20" w:rsidRDefault="007034CC" w:rsidP="002F27A2">
      <w:pPr>
        <w:numPr>
          <w:ilvl w:val="0"/>
          <w:numId w:val="24"/>
        </w:numPr>
        <w:ind w:left="360"/>
        <w:rPr>
          <w:b/>
          <w:bCs/>
        </w:rPr>
      </w:pPr>
      <w:r w:rsidRPr="00CC1E20">
        <w:rPr>
          <w:b/>
          <w:bCs/>
        </w:rPr>
        <w:t>Describe best</w:t>
      </w:r>
      <w:r w:rsidR="000E6E07" w:rsidRPr="00CC1E20">
        <w:rPr>
          <w:b/>
          <w:bCs/>
        </w:rPr>
        <w:t xml:space="preserve"> </w:t>
      </w:r>
      <w:r w:rsidRPr="00CC1E20">
        <w:rPr>
          <w:b/>
          <w:bCs/>
        </w:rPr>
        <w:t xml:space="preserve">practices and clarify guidance </w:t>
      </w:r>
      <w:r w:rsidR="000E6E07" w:rsidRPr="00CC1E20">
        <w:rPr>
          <w:b/>
          <w:bCs/>
        </w:rPr>
        <w:t>relate</w:t>
      </w:r>
      <w:r w:rsidRPr="00CC1E20">
        <w:rPr>
          <w:b/>
          <w:bCs/>
        </w:rPr>
        <w:t xml:space="preserve">d to sharing </w:t>
      </w:r>
      <w:r w:rsidR="000E6E07" w:rsidRPr="00CC1E20">
        <w:rPr>
          <w:b/>
          <w:bCs/>
        </w:rPr>
        <w:t xml:space="preserve">individual data </w:t>
      </w:r>
      <w:r w:rsidR="00BF46E6" w:rsidRPr="00CC1E20">
        <w:rPr>
          <w:b/>
          <w:bCs/>
        </w:rPr>
        <w:t>between HIPAA covered entities and other community organizations</w:t>
      </w:r>
      <w:r w:rsidR="003D4DBC" w:rsidRPr="00CC1E20">
        <w:rPr>
          <w:b/>
          <w:bCs/>
        </w:rPr>
        <w:t>.</w:t>
      </w:r>
    </w:p>
    <w:p w14:paraId="791B9219" w14:textId="77777777" w:rsidR="00D55164" w:rsidRPr="00E702CC" w:rsidRDefault="00E702CC" w:rsidP="00E702CC">
      <w:pPr>
        <w:rPr>
          <w:b/>
        </w:rPr>
      </w:pPr>
      <w:r>
        <w:t xml:space="preserve">Advanced health models that seek to bring together new sources of data will need to effectively manage a variety of privacy issues to ensure adherence to current law and robust protection for patient information. These considerations relate to HIPAA statutes governing health information, as well as </w:t>
      </w:r>
      <w:r w:rsidR="000E6E07" w:rsidRPr="007034CC">
        <w:t>i</w:t>
      </w:r>
      <w:r w:rsidR="00D55164" w:rsidRPr="007034CC">
        <w:t>nteraction</w:t>
      </w:r>
      <w:r w:rsidR="000E6E07" w:rsidRPr="007034CC">
        <w:t>s</w:t>
      </w:r>
      <w:r w:rsidR="00D55164" w:rsidRPr="007034CC">
        <w:t xml:space="preserve"> between </w:t>
      </w:r>
      <w:r>
        <w:t xml:space="preserve">HIPAA and other federal and state privacy laws governing other settings, such as schools. </w:t>
      </w:r>
    </w:p>
    <w:p w14:paraId="31C0B727" w14:textId="77777777" w:rsidR="00DD080E" w:rsidRPr="00DD080E" w:rsidRDefault="00DD080E" w:rsidP="003D4DBC">
      <w:pPr>
        <w:rPr>
          <w:i/>
        </w:rPr>
      </w:pPr>
      <w:r w:rsidRPr="003D4DBC">
        <w:rPr>
          <w:i/>
        </w:rPr>
        <w:t>Considerations for HHS/ONC:</w:t>
      </w:r>
    </w:p>
    <w:p w14:paraId="6948D3AE" w14:textId="77777777" w:rsidR="00CC1E20" w:rsidRPr="00CC1E20" w:rsidRDefault="00CC1E20" w:rsidP="00CC1E20">
      <w:pPr>
        <w:pStyle w:val="ListParagraph"/>
        <w:numPr>
          <w:ilvl w:val="0"/>
          <w:numId w:val="6"/>
        </w:numPr>
      </w:pPr>
      <w:r w:rsidRPr="00CC1E20">
        <w:t>HHS should clarify, through guidance and FAQs, how existing statutes and regulations govern information-sharing activities, protect the confidentiality of health information exchanged among HIPAA-covered entities and community service organizations, and what the role of the patient is in directing information to be exchanged.</w:t>
      </w:r>
    </w:p>
    <w:p w14:paraId="29EDA463" w14:textId="77777777" w:rsidR="00CC1E20" w:rsidRPr="00CC1E20" w:rsidRDefault="00CC1E20" w:rsidP="00CC1E20">
      <w:pPr>
        <w:pStyle w:val="ListParagraph"/>
        <w:numPr>
          <w:ilvl w:val="0"/>
          <w:numId w:val="6"/>
        </w:numPr>
      </w:pPr>
      <w:r w:rsidRPr="00CC1E20">
        <w:t>What does HHS need to do to ensure widespread clarity about patient information protections in advanced health models?</w:t>
      </w:r>
    </w:p>
    <w:p w14:paraId="1CC82C34" w14:textId="77777777" w:rsidR="00CC1E20" w:rsidRPr="00CC1E20" w:rsidRDefault="00CC1E20" w:rsidP="00CC1E20">
      <w:pPr>
        <w:pStyle w:val="ListParagraph"/>
        <w:numPr>
          <w:ilvl w:val="0"/>
          <w:numId w:val="6"/>
        </w:numPr>
      </w:pPr>
      <w:r w:rsidRPr="00CC1E20">
        <w:t>What are best practices for community based organizations acting as business associates of covered entities under HIPAA in support of advanced health models?</w:t>
      </w:r>
    </w:p>
    <w:p w14:paraId="6F3B8198" w14:textId="26ED7D57" w:rsidR="000E6E07" w:rsidRPr="00CC1E20" w:rsidRDefault="00CC1E20" w:rsidP="00CC1E20">
      <w:pPr>
        <w:pStyle w:val="ListParagraph"/>
        <w:numPr>
          <w:ilvl w:val="0"/>
          <w:numId w:val="6"/>
        </w:numPr>
      </w:pPr>
      <w:r w:rsidRPr="00CC1E20">
        <w:t>What are best practices for community based organizations to obtain patient-directed authorizations for clinical data?</w:t>
      </w:r>
    </w:p>
    <w:p w14:paraId="58E79DE7" w14:textId="77777777" w:rsidR="003D4DBC" w:rsidRPr="00CC1E20" w:rsidRDefault="000E6E07" w:rsidP="002F27A2">
      <w:pPr>
        <w:numPr>
          <w:ilvl w:val="0"/>
          <w:numId w:val="24"/>
        </w:numPr>
        <w:ind w:left="360"/>
        <w:rPr>
          <w:b/>
          <w:bCs/>
        </w:rPr>
      </w:pPr>
      <w:r w:rsidRPr="00CC1E20">
        <w:rPr>
          <w:b/>
          <w:bCs/>
        </w:rPr>
        <w:t>HHS should support additional development and promote utilization of p</w:t>
      </w:r>
      <w:r w:rsidR="00D55164" w:rsidRPr="00CC1E20">
        <w:rPr>
          <w:b/>
          <w:bCs/>
        </w:rPr>
        <w:t>opul</w:t>
      </w:r>
      <w:r w:rsidRPr="00CC1E20">
        <w:rPr>
          <w:b/>
          <w:bCs/>
        </w:rPr>
        <w:t>ation based outcome measures that can measure health across an accountable community.</w:t>
      </w:r>
    </w:p>
    <w:p w14:paraId="48A18028" w14:textId="77777777" w:rsidR="00DD080E" w:rsidRPr="00E702CC" w:rsidRDefault="007972F4" w:rsidP="003D4DBC">
      <w:r w:rsidRPr="007972F4">
        <w:t>There are few measures today that reward communities for doing pop</w:t>
      </w:r>
      <w:r>
        <w:t>ulation health best practices. We need to incentivize regional and community entities</w:t>
      </w:r>
      <w:r w:rsidRPr="007972F4">
        <w:t xml:space="preserve"> to perform to the best of their ability</w:t>
      </w:r>
      <w:r>
        <w:t>.</w:t>
      </w:r>
      <w:r w:rsidRPr="007972F4">
        <w:t xml:space="preserve"> This can include defining measures at a broader population or clarifying/endorsing population based outcomes.</w:t>
      </w:r>
    </w:p>
    <w:sectPr w:rsidR="00DD080E" w:rsidRPr="00E702C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18FB0" w14:textId="77777777" w:rsidR="002D0723" w:rsidRDefault="002D0723" w:rsidP="00923872">
      <w:pPr>
        <w:spacing w:after="0" w:line="240" w:lineRule="auto"/>
      </w:pPr>
      <w:r>
        <w:separator/>
      </w:r>
    </w:p>
  </w:endnote>
  <w:endnote w:type="continuationSeparator" w:id="0">
    <w:p w14:paraId="515126A2" w14:textId="77777777" w:rsidR="002D0723" w:rsidRDefault="002D0723" w:rsidP="0092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6C058" w14:textId="77777777" w:rsidR="002D0723" w:rsidRDefault="002D0723" w:rsidP="00923872">
      <w:pPr>
        <w:spacing w:after="0" w:line="240" w:lineRule="auto"/>
      </w:pPr>
      <w:r>
        <w:separator/>
      </w:r>
    </w:p>
  </w:footnote>
  <w:footnote w:type="continuationSeparator" w:id="0">
    <w:p w14:paraId="0FFE81CF" w14:textId="77777777" w:rsidR="002D0723" w:rsidRDefault="002D0723" w:rsidP="00923872">
      <w:pPr>
        <w:spacing w:after="0" w:line="240" w:lineRule="auto"/>
      </w:pPr>
      <w:r>
        <w:continuationSeparator/>
      </w:r>
    </w:p>
  </w:footnote>
  <w:footnote w:id="1">
    <w:p w14:paraId="3DD1233C" w14:textId="2B2A293A" w:rsidR="00E45E6C" w:rsidRDefault="00E45E6C">
      <w:pPr>
        <w:pStyle w:val="FootnoteText"/>
      </w:pPr>
      <w:r>
        <w:rPr>
          <w:rStyle w:val="FootnoteReference"/>
        </w:rPr>
        <w:footnoteRef/>
      </w:r>
      <w:r>
        <w:t xml:space="preserve"> For the purposes of these recommendations, </w:t>
      </w:r>
      <w:r w:rsidR="003B49EA" w:rsidRPr="003B49EA">
        <w:t>health professionals consist of licensed providers and other paid or unpaid workers (formal family caregiver) who have a role in accessing and using health information of an individual in support of their health and care</w:t>
      </w:r>
      <w:r w:rsidR="003B49E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892483"/>
      <w:docPartObj>
        <w:docPartGallery w:val="Watermarks"/>
        <w:docPartUnique/>
      </w:docPartObj>
    </w:sdtPr>
    <w:sdtEndPr/>
    <w:sdtContent>
      <w:p w14:paraId="3039B3E6" w14:textId="77777777" w:rsidR="00CE4C92" w:rsidRDefault="00637988">
        <w:pPr>
          <w:pStyle w:val="Header"/>
        </w:pPr>
        <w:r>
          <w:rPr>
            <w:noProof/>
            <w:lang w:eastAsia="zh-TW"/>
          </w:rPr>
          <w:pict w14:anchorId="26C48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187"/>
    <w:multiLevelType w:val="hybridMultilevel"/>
    <w:tmpl w:val="BC7C623A"/>
    <w:lvl w:ilvl="0" w:tplc="C868F562">
      <w:start w:val="1"/>
      <w:numFmt w:val="decimal"/>
      <w:lvlText w:val="%1."/>
      <w:lvlJc w:val="left"/>
      <w:pPr>
        <w:ind w:left="90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55BB6"/>
    <w:multiLevelType w:val="hybridMultilevel"/>
    <w:tmpl w:val="ACCECA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83286"/>
    <w:multiLevelType w:val="hybridMultilevel"/>
    <w:tmpl w:val="1BFE4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C110C7"/>
    <w:multiLevelType w:val="hybridMultilevel"/>
    <w:tmpl w:val="BA2E1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5D101F6"/>
    <w:multiLevelType w:val="hybridMultilevel"/>
    <w:tmpl w:val="F3FE1B2A"/>
    <w:lvl w:ilvl="0" w:tplc="7CB4911E">
      <w:start w:val="6"/>
      <w:numFmt w:val="decimal"/>
      <w:lvlText w:val="%1."/>
      <w:lvlJc w:val="left"/>
      <w:pPr>
        <w:tabs>
          <w:tab w:val="num" w:pos="720"/>
        </w:tabs>
        <w:ind w:left="720" w:hanging="360"/>
      </w:pPr>
    </w:lvl>
    <w:lvl w:ilvl="1" w:tplc="96B88B78" w:tentative="1">
      <w:start w:val="1"/>
      <w:numFmt w:val="decimal"/>
      <w:lvlText w:val="%2."/>
      <w:lvlJc w:val="left"/>
      <w:pPr>
        <w:tabs>
          <w:tab w:val="num" w:pos="1440"/>
        </w:tabs>
        <w:ind w:left="1440" w:hanging="360"/>
      </w:pPr>
    </w:lvl>
    <w:lvl w:ilvl="2" w:tplc="DB44484A" w:tentative="1">
      <w:start w:val="1"/>
      <w:numFmt w:val="decimal"/>
      <w:lvlText w:val="%3."/>
      <w:lvlJc w:val="left"/>
      <w:pPr>
        <w:tabs>
          <w:tab w:val="num" w:pos="2160"/>
        </w:tabs>
        <w:ind w:left="2160" w:hanging="360"/>
      </w:pPr>
    </w:lvl>
    <w:lvl w:ilvl="3" w:tplc="C63469E6" w:tentative="1">
      <w:start w:val="1"/>
      <w:numFmt w:val="decimal"/>
      <w:lvlText w:val="%4."/>
      <w:lvlJc w:val="left"/>
      <w:pPr>
        <w:tabs>
          <w:tab w:val="num" w:pos="2880"/>
        </w:tabs>
        <w:ind w:left="2880" w:hanging="360"/>
      </w:pPr>
    </w:lvl>
    <w:lvl w:ilvl="4" w:tplc="3E1C11BE" w:tentative="1">
      <w:start w:val="1"/>
      <w:numFmt w:val="decimal"/>
      <w:lvlText w:val="%5."/>
      <w:lvlJc w:val="left"/>
      <w:pPr>
        <w:tabs>
          <w:tab w:val="num" w:pos="3600"/>
        </w:tabs>
        <w:ind w:left="3600" w:hanging="360"/>
      </w:pPr>
    </w:lvl>
    <w:lvl w:ilvl="5" w:tplc="ED685E1E" w:tentative="1">
      <w:start w:val="1"/>
      <w:numFmt w:val="decimal"/>
      <w:lvlText w:val="%6."/>
      <w:lvlJc w:val="left"/>
      <w:pPr>
        <w:tabs>
          <w:tab w:val="num" w:pos="4320"/>
        </w:tabs>
        <w:ind w:left="4320" w:hanging="360"/>
      </w:pPr>
    </w:lvl>
    <w:lvl w:ilvl="6" w:tplc="00204760" w:tentative="1">
      <w:start w:val="1"/>
      <w:numFmt w:val="decimal"/>
      <w:lvlText w:val="%7."/>
      <w:lvlJc w:val="left"/>
      <w:pPr>
        <w:tabs>
          <w:tab w:val="num" w:pos="5040"/>
        </w:tabs>
        <w:ind w:left="5040" w:hanging="360"/>
      </w:pPr>
    </w:lvl>
    <w:lvl w:ilvl="7" w:tplc="B99C1D56" w:tentative="1">
      <w:start w:val="1"/>
      <w:numFmt w:val="decimal"/>
      <w:lvlText w:val="%8."/>
      <w:lvlJc w:val="left"/>
      <w:pPr>
        <w:tabs>
          <w:tab w:val="num" w:pos="5760"/>
        </w:tabs>
        <w:ind w:left="5760" w:hanging="360"/>
      </w:pPr>
    </w:lvl>
    <w:lvl w:ilvl="8" w:tplc="EAF67288" w:tentative="1">
      <w:start w:val="1"/>
      <w:numFmt w:val="decimal"/>
      <w:lvlText w:val="%9."/>
      <w:lvlJc w:val="left"/>
      <w:pPr>
        <w:tabs>
          <w:tab w:val="num" w:pos="6480"/>
        </w:tabs>
        <w:ind w:left="6480" w:hanging="360"/>
      </w:pPr>
    </w:lvl>
  </w:abstractNum>
  <w:abstractNum w:abstractNumId="5">
    <w:nsid w:val="28266240"/>
    <w:multiLevelType w:val="hybridMultilevel"/>
    <w:tmpl w:val="AE00B65E"/>
    <w:lvl w:ilvl="0" w:tplc="FE641046">
      <w:start w:val="9"/>
      <w:numFmt w:val="decimal"/>
      <w:lvlText w:val="%1."/>
      <w:lvlJc w:val="left"/>
      <w:pPr>
        <w:tabs>
          <w:tab w:val="num" w:pos="720"/>
        </w:tabs>
        <w:ind w:left="720" w:hanging="360"/>
      </w:pPr>
    </w:lvl>
    <w:lvl w:ilvl="1" w:tplc="B5AC3D5A" w:tentative="1">
      <w:start w:val="1"/>
      <w:numFmt w:val="decimal"/>
      <w:lvlText w:val="%2."/>
      <w:lvlJc w:val="left"/>
      <w:pPr>
        <w:tabs>
          <w:tab w:val="num" w:pos="1440"/>
        </w:tabs>
        <w:ind w:left="1440" w:hanging="360"/>
      </w:pPr>
    </w:lvl>
    <w:lvl w:ilvl="2" w:tplc="193A1D0C" w:tentative="1">
      <w:start w:val="1"/>
      <w:numFmt w:val="decimal"/>
      <w:lvlText w:val="%3."/>
      <w:lvlJc w:val="left"/>
      <w:pPr>
        <w:tabs>
          <w:tab w:val="num" w:pos="2160"/>
        </w:tabs>
        <w:ind w:left="2160" w:hanging="360"/>
      </w:pPr>
    </w:lvl>
    <w:lvl w:ilvl="3" w:tplc="BB2E7736" w:tentative="1">
      <w:start w:val="1"/>
      <w:numFmt w:val="decimal"/>
      <w:lvlText w:val="%4."/>
      <w:lvlJc w:val="left"/>
      <w:pPr>
        <w:tabs>
          <w:tab w:val="num" w:pos="2880"/>
        </w:tabs>
        <w:ind w:left="2880" w:hanging="360"/>
      </w:pPr>
    </w:lvl>
    <w:lvl w:ilvl="4" w:tplc="C3FAC0B4" w:tentative="1">
      <w:start w:val="1"/>
      <w:numFmt w:val="decimal"/>
      <w:lvlText w:val="%5."/>
      <w:lvlJc w:val="left"/>
      <w:pPr>
        <w:tabs>
          <w:tab w:val="num" w:pos="3600"/>
        </w:tabs>
        <w:ind w:left="3600" w:hanging="360"/>
      </w:pPr>
    </w:lvl>
    <w:lvl w:ilvl="5" w:tplc="54D6EF78" w:tentative="1">
      <w:start w:val="1"/>
      <w:numFmt w:val="decimal"/>
      <w:lvlText w:val="%6."/>
      <w:lvlJc w:val="left"/>
      <w:pPr>
        <w:tabs>
          <w:tab w:val="num" w:pos="4320"/>
        </w:tabs>
        <w:ind w:left="4320" w:hanging="360"/>
      </w:pPr>
    </w:lvl>
    <w:lvl w:ilvl="6" w:tplc="871E2110" w:tentative="1">
      <w:start w:val="1"/>
      <w:numFmt w:val="decimal"/>
      <w:lvlText w:val="%7."/>
      <w:lvlJc w:val="left"/>
      <w:pPr>
        <w:tabs>
          <w:tab w:val="num" w:pos="5040"/>
        </w:tabs>
        <w:ind w:left="5040" w:hanging="360"/>
      </w:pPr>
    </w:lvl>
    <w:lvl w:ilvl="7" w:tplc="DF0420CE" w:tentative="1">
      <w:start w:val="1"/>
      <w:numFmt w:val="decimal"/>
      <w:lvlText w:val="%8."/>
      <w:lvlJc w:val="left"/>
      <w:pPr>
        <w:tabs>
          <w:tab w:val="num" w:pos="5760"/>
        </w:tabs>
        <w:ind w:left="5760" w:hanging="360"/>
      </w:pPr>
    </w:lvl>
    <w:lvl w:ilvl="8" w:tplc="F7CCD2FC" w:tentative="1">
      <w:start w:val="1"/>
      <w:numFmt w:val="decimal"/>
      <w:lvlText w:val="%9."/>
      <w:lvlJc w:val="left"/>
      <w:pPr>
        <w:tabs>
          <w:tab w:val="num" w:pos="6480"/>
        </w:tabs>
        <w:ind w:left="6480" w:hanging="360"/>
      </w:pPr>
    </w:lvl>
  </w:abstractNum>
  <w:abstractNum w:abstractNumId="6">
    <w:nsid w:val="2FFA3356"/>
    <w:multiLevelType w:val="hybridMultilevel"/>
    <w:tmpl w:val="AE94DCAE"/>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DD56F8"/>
    <w:multiLevelType w:val="hybridMultilevel"/>
    <w:tmpl w:val="47389E24"/>
    <w:lvl w:ilvl="0" w:tplc="5F7216F4">
      <w:start w:val="1"/>
      <w:numFmt w:val="decimal"/>
      <w:lvlText w:val="%1."/>
      <w:lvlJc w:val="left"/>
      <w:pPr>
        <w:tabs>
          <w:tab w:val="num" w:pos="720"/>
        </w:tabs>
        <w:ind w:left="720" w:hanging="360"/>
      </w:pPr>
    </w:lvl>
    <w:lvl w:ilvl="1" w:tplc="FE2EDEC8" w:tentative="1">
      <w:start w:val="1"/>
      <w:numFmt w:val="decimal"/>
      <w:lvlText w:val="%2."/>
      <w:lvlJc w:val="left"/>
      <w:pPr>
        <w:tabs>
          <w:tab w:val="num" w:pos="1440"/>
        </w:tabs>
        <w:ind w:left="1440" w:hanging="360"/>
      </w:pPr>
    </w:lvl>
    <w:lvl w:ilvl="2" w:tplc="524ECA8C" w:tentative="1">
      <w:start w:val="1"/>
      <w:numFmt w:val="decimal"/>
      <w:lvlText w:val="%3."/>
      <w:lvlJc w:val="left"/>
      <w:pPr>
        <w:tabs>
          <w:tab w:val="num" w:pos="2160"/>
        </w:tabs>
        <w:ind w:left="2160" w:hanging="360"/>
      </w:pPr>
    </w:lvl>
    <w:lvl w:ilvl="3" w:tplc="F53A64E6" w:tentative="1">
      <w:start w:val="1"/>
      <w:numFmt w:val="decimal"/>
      <w:lvlText w:val="%4."/>
      <w:lvlJc w:val="left"/>
      <w:pPr>
        <w:tabs>
          <w:tab w:val="num" w:pos="2880"/>
        </w:tabs>
        <w:ind w:left="2880" w:hanging="360"/>
      </w:pPr>
    </w:lvl>
    <w:lvl w:ilvl="4" w:tplc="6A361C1E" w:tentative="1">
      <w:start w:val="1"/>
      <w:numFmt w:val="decimal"/>
      <w:lvlText w:val="%5."/>
      <w:lvlJc w:val="left"/>
      <w:pPr>
        <w:tabs>
          <w:tab w:val="num" w:pos="3600"/>
        </w:tabs>
        <w:ind w:left="3600" w:hanging="360"/>
      </w:pPr>
    </w:lvl>
    <w:lvl w:ilvl="5" w:tplc="12C8D45A" w:tentative="1">
      <w:start w:val="1"/>
      <w:numFmt w:val="decimal"/>
      <w:lvlText w:val="%6."/>
      <w:lvlJc w:val="left"/>
      <w:pPr>
        <w:tabs>
          <w:tab w:val="num" w:pos="4320"/>
        </w:tabs>
        <w:ind w:left="4320" w:hanging="360"/>
      </w:pPr>
    </w:lvl>
    <w:lvl w:ilvl="6" w:tplc="2606388C" w:tentative="1">
      <w:start w:val="1"/>
      <w:numFmt w:val="decimal"/>
      <w:lvlText w:val="%7."/>
      <w:lvlJc w:val="left"/>
      <w:pPr>
        <w:tabs>
          <w:tab w:val="num" w:pos="5040"/>
        </w:tabs>
        <w:ind w:left="5040" w:hanging="360"/>
      </w:pPr>
    </w:lvl>
    <w:lvl w:ilvl="7" w:tplc="DDDE3B2C" w:tentative="1">
      <w:start w:val="1"/>
      <w:numFmt w:val="decimal"/>
      <w:lvlText w:val="%8."/>
      <w:lvlJc w:val="left"/>
      <w:pPr>
        <w:tabs>
          <w:tab w:val="num" w:pos="5760"/>
        </w:tabs>
        <w:ind w:left="5760" w:hanging="360"/>
      </w:pPr>
    </w:lvl>
    <w:lvl w:ilvl="8" w:tplc="7B2A925C" w:tentative="1">
      <w:start w:val="1"/>
      <w:numFmt w:val="decimal"/>
      <w:lvlText w:val="%9."/>
      <w:lvlJc w:val="left"/>
      <w:pPr>
        <w:tabs>
          <w:tab w:val="num" w:pos="6480"/>
        </w:tabs>
        <w:ind w:left="6480" w:hanging="360"/>
      </w:pPr>
    </w:lvl>
  </w:abstractNum>
  <w:abstractNum w:abstractNumId="8">
    <w:nsid w:val="438C1067"/>
    <w:multiLevelType w:val="hybridMultilevel"/>
    <w:tmpl w:val="73C6D9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A766B"/>
    <w:multiLevelType w:val="hybridMultilevel"/>
    <w:tmpl w:val="6D748E52"/>
    <w:lvl w:ilvl="0" w:tplc="76E6E596">
      <w:start w:val="1"/>
      <w:numFmt w:val="bullet"/>
      <w:lvlText w:val="•"/>
      <w:lvlJc w:val="left"/>
      <w:pPr>
        <w:tabs>
          <w:tab w:val="num" w:pos="720"/>
        </w:tabs>
        <w:ind w:left="720" w:hanging="360"/>
      </w:pPr>
      <w:rPr>
        <w:rFonts w:ascii="Arial" w:hAnsi="Arial" w:hint="default"/>
      </w:rPr>
    </w:lvl>
    <w:lvl w:ilvl="1" w:tplc="6A384B08" w:tentative="1">
      <w:start w:val="1"/>
      <w:numFmt w:val="bullet"/>
      <w:lvlText w:val="•"/>
      <w:lvlJc w:val="left"/>
      <w:pPr>
        <w:tabs>
          <w:tab w:val="num" w:pos="1440"/>
        </w:tabs>
        <w:ind w:left="1440" w:hanging="360"/>
      </w:pPr>
      <w:rPr>
        <w:rFonts w:ascii="Arial" w:hAnsi="Arial" w:hint="default"/>
      </w:rPr>
    </w:lvl>
    <w:lvl w:ilvl="2" w:tplc="F384A91A" w:tentative="1">
      <w:start w:val="1"/>
      <w:numFmt w:val="bullet"/>
      <w:lvlText w:val="•"/>
      <w:lvlJc w:val="left"/>
      <w:pPr>
        <w:tabs>
          <w:tab w:val="num" w:pos="2160"/>
        </w:tabs>
        <w:ind w:left="2160" w:hanging="360"/>
      </w:pPr>
      <w:rPr>
        <w:rFonts w:ascii="Arial" w:hAnsi="Arial" w:hint="default"/>
      </w:rPr>
    </w:lvl>
    <w:lvl w:ilvl="3" w:tplc="B9800B98" w:tentative="1">
      <w:start w:val="1"/>
      <w:numFmt w:val="bullet"/>
      <w:lvlText w:val="•"/>
      <w:lvlJc w:val="left"/>
      <w:pPr>
        <w:tabs>
          <w:tab w:val="num" w:pos="2880"/>
        </w:tabs>
        <w:ind w:left="2880" w:hanging="360"/>
      </w:pPr>
      <w:rPr>
        <w:rFonts w:ascii="Arial" w:hAnsi="Arial" w:hint="default"/>
      </w:rPr>
    </w:lvl>
    <w:lvl w:ilvl="4" w:tplc="12C6913E" w:tentative="1">
      <w:start w:val="1"/>
      <w:numFmt w:val="bullet"/>
      <w:lvlText w:val="•"/>
      <w:lvlJc w:val="left"/>
      <w:pPr>
        <w:tabs>
          <w:tab w:val="num" w:pos="3600"/>
        </w:tabs>
        <w:ind w:left="3600" w:hanging="360"/>
      </w:pPr>
      <w:rPr>
        <w:rFonts w:ascii="Arial" w:hAnsi="Arial" w:hint="default"/>
      </w:rPr>
    </w:lvl>
    <w:lvl w:ilvl="5" w:tplc="6854BB18" w:tentative="1">
      <w:start w:val="1"/>
      <w:numFmt w:val="bullet"/>
      <w:lvlText w:val="•"/>
      <w:lvlJc w:val="left"/>
      <w:pPr>
        <w:tabs>
          <w:tab w:val="num" w:pos="4320"/>
        </w:tabs>
        <w:ind w:left="4320" w:hanging="360"/>
      </w:pPr>
      <w:rPr>
        <w:rFonts w:ascii="Arial" w:hAnsi="Arial" w:hint="default"/>
      </w:rPr>
    </w:lvl>
    <w:lvl w:ilvl="6" w:tplc="00726EF8" w:tentative="1">
      <w:start w:val="1"/>
      <w:numFmt w:val="bullet"/>
      <w:lvlText w:val="•"/>
      <w:lvlJc w:val="left"/>
      <w:pPr>
        <w:tabs>
          <w:tab w:val="num" w:pos="5040"/>
        </w:tabs>
        <w:ind w:left="5040" w:hanging="360"/>
      </w:pPr>
      <w:rPr>
        <w:rFonts w:ascii="Arial" w:hAnsi="Arial" w:hint="default"/>
      </w:rPr>
    </w:lvl>
    <w:lvl w:ilvl="7" w:tplc="7EA4CA12" w:tentative="1">
      <w:start w:val="1"/>
      <w:numFmt w:val="bullet"/>
      <w:lvlText w:val="•"/>
      <w:lvlJc w:val="left"/>
      <w:pPr>
        <w:tabs>
          <w:tab w:val="num" w:pos="5760"/>
        </w:tabs>
        <w:ind w:left="5760" w:hanging="360"/>
      </w:pPr>
      <w:rPr>
        <w:rFonts w:ascii="Arial" w:hAnsi="Arial" w:hint="default"/>
      </w:rPr>
    </w:lvl>
    <w:lvl w:ilvl="8" w:tplc="C7824FF0" w:tentative="1">
      <w:start w:val="1"/>
      <w:numFmt w:val="bullet"/>
      <w:lvlText w:val="•"/>
      <w:lvlJc w:val="left"/>
      <w:pPr>
        <w:tabs>
          <w:tab w:val="num" w:pos="6480"/>
        </w:tabs>
        <w:ind w:left="6480" w:hanging="360"/>
      </w:pPr>
      <w:rPr>
        <w:rFonts w:ascii="Arial" w:hAnsi="Arial" w:hint="default"/>
      </w:rPr>
    </w:lvl>
  </w:abstractNum>
  <w:abstractNum w:abstractNumId="10">
    <w:nsid w:val="4C745404"/>
    <w:multiLevelType w:val="hybridMultilevel"/>
    <w:tmpl w:val="EDBE5B4A"/>
    <w:lvl w:ilvl="0" w:tplc="AD62FEA4">
      <w:start w:val="12"/>
      <w:numFmt w:val="decimal"/>
      <w:lvlText w:val="%1."/>
      <w:lvlJc w:val="left"/>
      <w:pPr>
        <w:tabs>
          <w:tab w:val="num" w:pos="720"/>
        </w:tabs>
        <w:ind w:left="720" w:hanging="360"/>
      </w:pPr>
    </w:lvl>
    <w:lvl w:ilvl="1" w:tplc="8500B184" w:tentative="1">
      <w:start w:val="1"/>
      <w:numFmt w:val="decimal"/>
      <w:lvlText w:val="%2."/>
      <w:lvlJc w:val="left"/>
      <w:pPr>
        <w:tabs>
          <w:tab w:val="num" w:pos="1440"/>
        </w:tabs>
        <w:ind w:left="1440" w:hanging="360"/>
      </w:pPr>
    </w:lvl>
    <w:lvl w:ilvl="2" w:tplc="C8A86030" w:tentative="1">
      <w:start w:val="1"/>
      <w:numFmt w:val="decimal"/>
      <w:lvlText w:val="%3."/>
      <w:lvlJc w:val="left"/>
      <w:pPr>
        <w:tabs>
          <w:tab w:val="num" w:pos="2160"/>
        </w:tabs>
        <w:ind w:left="2160" w:hanging="360"/>
      </w:pPr>
    </w:lvl>
    <w:lvl w:ilvl="3" w:tplc="A7421584" w:tentative="1">
      <w:start w:val="1"/>
      <w:numFmt w:val="decimal"/>
      <w:lvlText w:val="%4."/>
      <w:lvlJc w:val="left"/>
      <w:pPr>
        <w:tabs>
          <w:tab w:val="num" w:pos="2880"/>
        </w:tabs>
        <w:ind w:left="2880" w:hanging="360"/>
      </w:pPr>
    </w:lvl>
    <w:lvl w:ilvl="4" w:tplc="EE5A873E" w:tentative="1">
      <w:start w:val="1"/>
      <w:numFmt w:val="decimal"/>
      <w:lvlText w:val="%5."/>
      <w:lvlJc w:val="left"/>
      <w:pPr>
        <w:tabs>
          <w:tab w:val="num" w:pos="3600"/>
        </w:tabs>
        <w:ind w:left="3600" w:hanging="360"/>
      </w:pPr>
    </w:lvl>
    <w:lvl w:ilvl="5" w:tplc="FF841032" w:tentative="1">
      <w:start w:val="1"/>
      <w:numFmt w:val="decimal"/>
      <w:lvlText w:val="%6."/>
      <w:lvlJc w:val="left"/>
      <w:pPr>
        <w:tabs>
          <w:tab w:val="num" w:pos="4320"/>
        </w:tabs>
        <w:ind w:left="4320" w:hanging="360"/>
      </w:pPr>
    </w:lvl>
    <w:lvl w:ilvl="6" w:tplc="9376B662" w:tentative="1">
      <w:start w:val="1"/>
      <w:numFmt w:val="decimal"/>
      <w:lvlText w:val="%7."/>
      <w:lvlJc w:val="left"/>
      <w:pPr>
        <w:tabs>
          <w:tab w:val="num" w:pos="5040"/>
        </w:tabs>
        <w:ind w:left="5040" w:hanging="360"/>
      </w:pPr>
    </w:lvl>
    <w:lvl w:ilvl="7" w:tplc="5C8CC004" w:tentative="1">
      <w:start w:val="1"/>
      <w:numFmt w:val="decimal"/>
      <w:lvlText w:val="%8."/>
      <w:lvlJc w:val="left"/>
      <w:pPr>
        <w:tabs>
          <w:tab w:val="num" w:pos="5760"/>
        </w:tabs>
        <w:ind w:left="5760" w:hanging="360"/>
      </w:pPr>
    </w:lvl>
    <w:lvl w:ilvl="8" w:tplc="06E27CB2" w:tentative="1">
      <w:start w:val="1"/>
      <w:numFmt w:val="decimal"/>
      <w:lvlText w:val="%9."/>
      <w:lvlJc w:val="left"/>
      <w:pPr>
        <w:tabs>
          <w:tab w:val="num" w:pos="6480"/>
        </w:tabs>
        <w:ind w:left="6480" w:hanging="360"/>
      </w:pPr>
    </w:lvl>
  </w:abstractNum>
  <w:abstractNum w:abstractNumId="11">
    <w:nsid w:val="4D586564"/>
    <w:multiLevelType w:val="hybridMultilevel"/>
    <w:tmpl w:val="EE7A808C"/>
    <w:lvl w:ilvl="0" w:tplc="DAD49DD4">
      <w:start w:val="1"/>
      <w:numFmt w:val="decimal"/>
      <w:lvlText w:val="%1."/>
      <w:lvlJc w:val="left"/>
      <w:pPr>
        <w:tabs>
          <w:tab w:val="num" w:pos="720"/>
        </w:tabs>
        <w:ind w:left="720" w:hanging="360"/>
      </w:pPr>
    </w:lvl>
    <w:lvl w:ilvl="1" w:tplc="61963688" w:tentative="1">
      <w:start w:val="1"/>
      <w:numFmt w:val="decimal"/>
      <w:lvlText w:val="%2."/>
      <w:lvlJc w:val="left"/>
      <w:pPr>
        <w:tabs>
          <w:tab w:val="num" w:pos="1440"/>
        </w:tabs>
        <w:ind w:left="1440" w:hanging="360"/>
      </w:pPr>
    </w:lvl>
    <w:lvl w:ilvl="2" w:tplc="687495E6" w:tentative="1">
      <w:start w:val="1"/>
      <w:numFmt w:val="decimal"/>
      <w:lvlText w:val="%3."/>
      <w:lvlJc w:val="left"/>
      <w:pPr>
        <w:tabs>
          <w:tab w:val="num" w:pos="2160"/>
        </w:tabs>
        <w:ind w:left="2160" w:hanging="360"/>
      </w:pPr>
    </w:lvl>
    <w:lvl w:ilvl="3" w:tplc="3D265360" w:tentative="1">
      <w:start w:val="1"/>
      <w:numFmt w:val="decimal"/>
      <w:lvlText w:val="%4."/>
      <w:lvlJc w:val="left"/>
      <w:pPr>
        <w:tabs>
          <w:tab w:val="num" w:pos="2880"/>
        </w:tabs>
        <w:ind w:left="2880" w:hanging="360"/>
      </w:pPr>
    </w:lvl>
    <w:lvl w:ilvl="4" w:tplc="DC08E20C" w:tentative="1">
      <w:start w:val="1"/>
      <w:numFmt w:val="decimal"/>
      <w:lvlText w:val="%5."/>
      <w:lvlJc w:val="left"/>
      <w:pPr>
        <w:tabs>
          <w:tab w:val="num" w:pos="3600"/>
        </w:tabs>
        <w:ind w:left="3600" w:hanging="360"/>
      </w:pPr>
    </w:lvl>
    <w:lvl w:ilvl="5" w:tplc="73FCF0A0" w:tentative="1">
      <w:start w:val="1"/>
      <w:numFmt w:val="decimal"/>
      <w:lvlText w:val="%6."/>
      <w:lvlJc w:val="left"/>
      <w:pPr>
        <w:tabs>
          <w:tab w:val="num" w:pos="4320"/>
        </w:tabs>
        <w:ind w:left="4320" w:hanging="360"/>
      </w:pPr>
    </w:lvl>
    <w:lvl w:ilvl="6" w:tplc="E3469060" w:tentative="1">
      <w:start w:val="1"/>
      <w:numFmt w:val="decimal"/>
      <w:lvlText w:val="%7."/>
      <w:lvlJc w:val="left"/>
      <w:pPr>
        <w:tabs>
          <w:tab w:val="num" w:pos="5040"/>
        </w:tabs>
        <w:ind w:left="5040" w:hanging="360"/>
      </w:pPr>
    </w:lvl>
    <w:lvl w:ilvl="7" w:tplc="3D823186" w:tentative="1">
      <w:start w:val="1"/>
      <w:numFmt w:val="decimal"/>
      <w:lvlText w:val="%8."/>
      <w:lvlJc w:val="left"/>
      <w:pPr>
        <w:tabs>
          <w:tab w:val="num" w:pos="5760"/>
        </w:tabs>
        <w:ind w:left="5760" w:hanging="360"/>
      </w:pPr>
    </w:lvl>
    <w:lvl w:ilvl="8" w:tplc="3516FC3A" w:tentative="1">
      <w:start w:val="1"/>
      <w:numFmt w:val="decimal"/>
      <w:lvlText w:val="%9."/>
      <w:lvlJc w:val="left"/>
      <w:pPr>
        <w:tabs>
          <w:tab w:val="num" w:pos="6480"/>
        </w:tabs>
        <w:ind w:left="6480" w:hanging="360"/>
      </w:pPr>
    </w:lvl>
  </w:abstractNum>
  <w:abstractNum w:abstractNumId="12">
    <w:nsid w:val="4E63636F"/>
    <w:multiLevelType w:val="hybridMultilevel"/>
    <w:tmpl w:val="9CF4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1C1C4D"/>
    <w:multiLevelType w:val="hybridMultilevel"/>
    <w:tmpl w:val="8104F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7E4B9F"/>
    <w:multiLevelType w:val="hybridMultilevel"/>
    <w:tmpl w:val="CE3204A4"/>
    <w:lvl w:ilvl="0" w:tplc="784202F8">
      <w:start w:val="6"/>
      <w:numFmt w:val="decimal"/>
      <w:lvlText w:val="%1."/>
      <w:lvlJc w:val="left"/>
      <w:pPr>
        <w:tabs>
          <w:tab w:val="num" w:pos="720"/>
        </w:tabs>
        <w:ind w:left="720" w:hanging="360"/>
      </w:pPr>
    </w:lvl>
    <w:lvl w:ilvl="1" w:tplc="4C76D69C" w:tentative="1">
      <w:start w:val="1"/>
      <w:numFmt w:val="decimal"/>
      <w:lvlText w:val="%2."/>
      <w:lvlJc w:val="left"/>
      <w:pPr>
        <w:tabs>
          <w:tab w:val="num" w:pos="1440"/>
        </w:tabs>
        <w:ind w:left="1440" w:hanging="360"/>
      </w:pPr>
    </w:lvl>
    <w:lvl w:ilvl="2" w:tplc="BED21716" w:tentative="1">
      <w:start w:val="1"/>
      <w:numFmt w:val="decimal"/>
      <w:lvlText w:val="%3."/>
      <w:lvlJc w:val="left"/>
      <w:pPr>
        <w:tabs>
          <w:tab w:val="num" w:pos="2160"/>
        </w:tabs>
        <w:ind w:left="2160" w:hanging="360"/>
      </w:pPr>
    </w:lvl>
    <w:lvl w:ilvl="3" w:tplc="06EAA8C0" w:tentative="1">
      <w:start w:val="1"/>
      <w:numFmt w:val="decimal"/>
      <w:lvlText w:val="%4."/>
      <w:lvlJc w:val="left"/>
      <w:pPr>
        <w:tabs>
          <w:tab w:val="num" w:pos="2880"/>
        </w:tabs>
        <w:ind w:left="2880" w:hanging="360"/>
      </w:pPr>
    </w:lvl>
    <w:lvl w:ilvl="4" w:tplc="695C5E14" w:tentative="1">
      <w:start w:val="1"/>
      <w:numFmt w:val="decimal"/>
      <w:lvlText w:val="%5."/>
      <w:lvlJc w:val="left"/>
      <w:pPr>
        <w:tabs>
          <w:tab w:val="num" w:pos="3600"/>
        </w:tabs>
        <w:ind w:left="3600" w:hanging="360"/>
      </w:pPr>
    </w:lvl>
    <w:lvl w:ilvl="5" w:tplc="C1DA4354" w:tentative="1">
      <w:start w:val="1"/>
      <w:numFmt w:val="decimal"/>
      <w:lvlText w:val="%6."/>
      <w:lvlJc w:val="left"/>
      <w:pPr>
        <w:tabs>
          <w:tab w:val="num" w:pos="4320"/>
        </w:tabs>
        <w:ind w:left="4320" w:hanging="360"/>
      </w:pPr>
    </w:lvl>
    <w:lvl w:ilvl="6" w:tplc="765872A6" w:tentative="1">
      <w:start w:val="1"/>
      <w:numFmt w:val="decimal"/>
      <w:lvlText w:val="%7."/>
      <w:lvlJc w:val="left"/>
      <w:pPr>
        <w:tabs>
          <w:tab w:val="num" w:pos="5040"/>
        </w:tabs>
        <w:ind w:left="5040" w:hanging="360"/>
      </w:pPr>
    </w:lvl>
    <w:lvl w:ilvl="7" w:tplc="E9EEED80" w:tentative="1">
      <w:start w:val="1"/>
      <w:numFmt w:val="decimal"/>
      <w:lvlText w:val="%8."/>
      <w:lvlJc w:val="left"/>
      <w:pPr>
        <w:tabs>
          <w:tab w:val="num" w:pos="5760"/>
        </w:tabs>
        <w:ind w:left="5760" w:hanging="360"/>
      </w:pPr>
    </w:lvl>
    <w:lvl w:ilvl="8" w:tplc="E7880F8C" w:tentative="1">
      <w:start w:val="1"/>
      <w:numFmt w:val="decimal"/>
      <w:lvlText w:val="%9."/>
      <w:lvlJc w:val="left"/>
      <w:pPr>
        <w:tabs>
          <w:tab w:val="num" w:pos="6480"/>
        </w:tabs>
        <w:ind w:left="6480" w:hanging="360"/>
      </w:pPr>
    </w:lvl>
  </w:abstractNum>
  <w:abstractNum w:abstractNumId="15">
    <w:nsid w:val="58AA3115"/>
    <w:multiLevelType w:val="hybridMultilevel"/>
    <w:tmpl w:val="EA682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7B1C42"/>
    <w:multiLevelType w:val="hybridMultilevel"/>
    <w:tmpl w:val="8BF23C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84278A"/>
    <w:multiLevelType w:val="hybridMultilevel"/>
    <w:tmpl w:val="A3CE863A"/>
    <w:lvl w:ilvl="0" w:tplc="AF7A83C4">
      <w:start w:val="6"/>
      <w:numFmt w:val="decimal"/>
      <w:lvlText w:val="%1."/>
      <w:lvlJc w:val="left"/>
      <w:pPr>
        <w:tabs>
          <w:tab w:val="num" w:pos="720"/>
        </w:tabs>
        <w:ind w:left="720" w:hanging="360"/>
      </w:pPr>
    </w:lvl>
    <w:lvl w:ilvl="1" w:tplc="5DB4387C" w:tentative="1">
      <w:start w:val="1"/>
      <w:numFmt w:val="decimal"/>
      <w:lvlText w:val="%2."/>
      <w:lvlJc w:val="left"/>
      <w:pPr>
        <w:tabs>
          <w:tab w:val="num" w:pos="1440"/>
        </w:tabs>
        <w:ind w:left="1440" w:hanging="360"/>
      </w:pPr>
    </w:lvl>
    <w:lvl w:ilvl="2" w:tplc="3C74BDAE" w:tentative="1">
      <w:start w:val="1"/>
      <w:numFmt w:val="decimal"/>
      <w:lvlText w:val="%3."/>
      <w:lvlJc w:val="left"/>
      <w:pPr>
        <w:tabs>
          <w:tab w:val="num" w:pos="2160"/>
        </w:tabs>
        <w:ind w:left="2160" w:hanging="360"/>
      </w:pPr>
    </w:lvl>
    <w:lvl w:ilvl="3" w:tplc="639E4392" w:tentative="1">
      <w:start w:val="1"/>
      <w:numFmt w:val="decimal"/>
      <w:lvlText w:val="%4."/>
      <w:lvlJc w:val="left"/>
      <w:pPr>
        <w:tabs>
          <w:tab w:val="num" w:pos="2880"/>
        </w:tabs>
        <w:ind w:left="2880" w:hanging="360"/>
      </w:pPr>
    </w:lvl>
    <w:lvl w:ilvl="4" w:tplc="82662BEE" w:tentative="1">
      <w:start w:val="1"/>
      <w:numFmt w:val="decimal"/>
      <w:lvlText w:val="%5."/>
      <w:lvlJc w:val="left"/>
      <w:pPr>
        <w:tabs>
          <w:tab w:val="num" w:pos="3600"/>
        </w:tabs>
        <w:ind w:left="3600" w:hanging="360"/>
      </w:pPr>
    </w:lvl>
    <w:lvl w:ilvl="5" w:tplc="9E409904" w:tentative="1">
      <w:start w:val="1"/>
      <w:numFmt w:val="decimal"/>
      <w:lvlText w:val="%6."/>
      <w:lvlJc w:val="left"/>
      <w:pPr>
        <w:tabs>
          <w:tab w:val="num" w:pos="4320"/>
        </w:tabs>
        <w:ind w:left="4320" w:hanging="360"/>
      </w:pPr>
    </w:lvl>
    <w:lvl w:ilvl="6" w:tplc="C3C6F9C2" w:tentative="1">
      <w:start w:val="1"/>
      <w:numFmt w:val="decimal"/>
      <w:lvlText w:val="%7."/>
      <w:lvlJc w:val="left"/>
      <w:pPr>
        <w:tabs>
          <w:tab w:val="num" w:pos="5040"/>
        </w:tabs>
        <w:ind w:left="5040" w:hanging="360"/>
      </w:pPr>
    </w:lvl>
    <w:lvl w:ilvl="7" w:tplc="12080D3C" w:tentative="1">
      <w:start w:val="1"/>
      <w:numFmt w:val="decimal"/>
      <w:lvlText w:val="%8."/>
      <w:lvlJc w:val="left"/>
      <w:pPr>
        <w:tabs>
          <w:tab w:val="num" w:pos="5760"/>
        </w:tabs>
        <w:ind w:left="5760" w:hanging="360"/>
      </w:pPr>
    </w:lvl>
    <w:lvl w:ilvl="8" w:tplc="F790E1FA" w:tentative="1">
      <w:start w:val="1"/>
      <w:numFmt w:val="decimal"/>
      <w:lvlText w:val="%9."/>
      <w:lvlJc w:val="left"/>
      <w:pPr>
        <w:tabs>
          <w:tab w:val="num" w:pos="6480"/>
        </w:tabs>
        <w:ind w:left="6480" w:hanging="360"/>
      </w:pPr>
    </w:lvl>
  </w:abstractNum>
  <w:abstractNum w:abstractNumId="18">
    <w:nsid w:val="656C33A3"/>
    <w:multiLevelType w:val="hybridMultilevel"/>
    <w:tmpl w:val="47389E24"/>
    <w:lvl w:ilvl="0" w:tplc="5F7216F4">
      <w:start w:val="1"/>
      <w:numFmt w:val="decimal"/>
      <w:lvlText w:val="%1."/>
      <w:lvlJc w:val="left"/>
      <w:pPr>
        <w:tabs>
          <w:tab w:val="num" w:pos="720"/>
        </w:tabs>
        <w:ind w:left="720" w:hanging="360"/>
      </w:pPr>
    </w:lvl>
    <w:lvl w:ilvl="1" w:tplc="FE2EDEC8" w:tentative="1">
      <w:start w:val="1"/>
      <w:numFmt w:val="decimal"/>
      <w:lvlText w:val="%2."/>
      <w:lvlJc w:val="left"/>
      <w:pPr>
        <w:tabs>
          <w:tab w:val="num" w:pos="1440"/>
        </w:tabs>
        <w:ind w:left="1440" w:hanging="360"/>
      </w:pPr>
    </w:lvl>
    <w:lvl w:ilvl="2" w:tplc="524ECA8C" w:tentative="1">
      <w:start w:val="1"/>
      <w:numFmt w:val="decimal"/>
      <w:lvlText w:val="%3."/>
      <w:lvlJc w:val="left"/>
      <w:pPr>
        <w:tabs>
          <w:tab w:val="num" w:pos="2160"/>
        </w:tabs>
        <w:ind w:left="2160" w:hanging="360"/>
      </w:pPr>
    </w:lvl>
    <w:lvl w:ilvl="3" w:tplc="F53A64E6" w:tentative="1">
      <w:start w:val="1"/>
      <w:numFmt w:val="decimal"/>
      <w:lvlText w:val="%4."/>
      <w:lvlJc w:val="left"/>
      <w:pPr>
        <w:tabs>
          <w:tab w:val="num" w:pos="2880"/>
        </w:tabs>
        <w:ind w:left="2880" w:hanging="360"/>
      </w:pPr>
    </w:lvl>
    <w:lvl w:ilvl="4" w:tplc="6A361C1E" w:tentative="1">
      <w:start w:val="1"/>
      <w:numFmt w:val="decimal"/>
      <w:lvlText w:val="%5."/>
      <w:lvlJc w:val="left"/>
      <w:pPr>
        <w:tabs>
          <w:tab w:val="num" w:pos="3600"/>
        </w:tabs>
        <w:ind w:left="3600" w:hanging="360"/>
      </w:pPr>
    </w:lvl>
    <w:lvl w:ilvl="5" w:tplc="12C8D45A" w:tentative="1">
      <w:start w:val="1"/>
      <w:numFmt w:val="decimal"/>
      <w:lvlText w:val="%6."/>
      <w:lvlJc w:val="left"/>
      <w:pPr>
        <w:tabs>
          <w:tab w:val="num" w:pos="4320"/>
        </w:tabs>
        <w:ind w:left="4320" w:hanging="360"/>
      </w:pPr>
    </w:lvl>
    <w:lvl w:ilvl="6" w:tplc="2606388C" w:tentative="1">
      <w:start w:val="1"/>
      <w:numFmt w:val="decimal"/>
      <w:lvlText w:val="%7."/>
      <w:lvlJc w:val="left"/>
      <w:pPr>
        <w:tabs>
          <w:tab w:val="num" w:pos="5040"/>
        </w:tabs>
        <w:ind w:left="5040" w:hanging="360"/>
      </w:pPr>
    </w:lvl>
    <w:lvl w:ilvl="7" w:tplc="DDDE3B2C" w:tentative="1">
      <w:start w:val="1"/>
      <w:numFmt w:val="decimal"/>
      <w:lvlText w:val="%8."/>
      <w:lvlJc w:val="left"/>
      <w:pPr>
        <w:tabs>
          <w:tab w:val="num" w:pos="5760"/>
        </w:tabs>
        <w:ind w:left="5760" w:hanging="360"/>
      </w:pPr>
    </w:lvl>
    <w:lvl w:ilvl="8" w:tplc="7B2A925C" w:tentative="1">
      <w:start w:val="1"/>
      <w:numFmt w:val="decimal"/>
      <w:lvlText w:val="%9."/>
      <w:lvlJc w:val="left"/>
      <w:pPr>
        <w:tabs>
          <w:tab w:val="num" w:pos="6480"/>
        </w:tabs>
        <w:ind w:left="6480" w:hanging="360"/>
      </w:pPr>
    </w:lvl>
  </w:abstractNum>
  <w:abstractNum w:abstractNumId="19">
    <w:nsid w:val="6F4E5DED"/>
    <w:multiLevelType w:val="hybridMultilevel"/>
    <w:tmpl w:val="1E527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5076A1A"/>
    <w:multiLevelType w:val="hybridMultilevel"/>
    <w:tmpl w:val="7AA8FA20"/>
    <w:lvl w:ilvl="0" w:tplc="614AC67C">
      <w:start w:val="9"/>
      <w:numFmt w:val="decimal"/>
      <w:lvlText w:val="%1."/>
      <w:lvlJc w:val="left"/>
      <w:pPr>
        <w:tabs>
          <w:tab w:val="num" w:pos="720"/>
        </w:tabs>
        <w:ind w:left="720" w:hanging="360"/>
      </w:pPr>
    </w:lvl>
    <w:lvl w:ilvl="1" w:tplc="035636F6" w:tentative="1">
      <w:start w:val="1"/>
      <w:numFmt w:val="decimal"/>
      <w:lvlText w:val="%2."/>
      <w:lvlJc w:val="left"/>
      <w:pPr>
        <w:tabs>
          <w:tab w:val="num" w:pos="1440"/>
        </w:tabs>
        <w:ind w:left="1440" w:hanging="360"/>
      </w:pPr>
    </w:lvl>
    <w:lvl w:ilvl="2" w:tplc="C784A504" w:tentative="1">
      <w:start w:val="1"/>
      <w:numFmt w:val="decimal"/>
      <w:lvlText w:val="%3."/>
      <w:lvlJc w:val="left"/>
      <w:pPr>
        <w:tabs>
          <w:tab w:val="num" w:pos="2160"/>
        </w:tabs>
        <w:ind w:left="2160" w:hanging="360"/>
      </w:pPr>
    </w:lvl>
    <w:lvl w:ilvl="3" w:tplc="33A486FE" w:tentative="1">
      <w:start w:val="1"/>
      <w:numFmt w:val="decimal"/>
      <w:lvlText w:val="%4."/>
      <w:lvlJc w:val="left"/>
      <w:pPr>
        <w:tabs>
          <w:tab w:val="num" w:pos="2880"/>
        </w:tabs>
        <w:ind w:left="2880" w:hanging="360"/>
      </w:pPr>
    </w:lvl>
    <w:lvl w:ilvl="4" w:tplc="54940AB8" w:tentative="1">
      <w:start w:val="1"/>
      <w:numFmt w:val="decimal"/>
      <w:lvlText w:val="%5."/>
      <w:lvlJc w:val="left"/>
      <w:pPr>
        <w:tabs>
          <w:tab w:val="num" w:pos="3600"/>
        </w:tabs>
        <w:ind w:left="3600" w:hanging="360"/>
      </w:pPr>
    </w:lvl>
    <w:lvl w:ilvl="5" w:tplc="782EDB16" w:tentative="1">
      <w:start w:val="1"/>
      <w:numFmt w:val="decimal"/>
      <w:lvlText w:val="%6."/>
      <w:lvlJc w:val="left"/>
      <w:pPr>
        <w:tabs>
          <w:tab w:val="num" w:pos="4320"/>
        </w:tabs>
        <w:ind w:left="4320" w:hanging="360"/>
      </w:pPr>
    </w:lvl>
    <w:lvl w:ilvl="6" w:tplc="53E4E63C" w:tentative="1">
      <w:start w:val="1"/>
      <w:numFmt w:val="decimal"/>
      <w:lvlText w:val="%7."/>
      <w:lvlJc w:val="left"/>
      <w:pPr>
        <w:tabs>
          <w:tab w:val="num" w:pos="5040"/>
        </w:tabs>
        <w:ind w:left="5040" w:hanging="360"/>
      </w:pPr>
    </w:lvl>
    <w:lvl w:ilvl="7" w:tplc="0D363AD2" w:tentative="1">
      <w:start w:val="1"/>
      <w:numFmt w:val="decimal"/>
      <w:lvlText w:val="%8."/>
      <w:lvlJc w:val="left"/>
      <w:pPr>
        <w:tabs>
          <w:tab w:val="num" w:pos="5760"/>
        </w:tabs>
        <w:ind w:left="5760" w:hanging="360"/>
      </w:pPr>
    </w:lvl>
    <w:lvl w:ilvl="8" w:tplc="F7B0D3EA" w:tentative="1">
      <w:start w:val="1"/>
      <w:numFmt w:val="decimal"/>
      <w:lvlText w:val="%9."/>
      <w:lvlJc w:val="left"/>
      <w:pPr>
        <w:tabs>
          <w:tab w:val="num" w:pos="6480"/>
        </w:tabs>
        <w:ind w:left="6480" w:hanging="360"/>
      </w:pPr>
    </w:lvl>
  </w:abstractNum>
  <w:abstractNum w:abstractNumId="21">
    <w:nsid w:val="78645408"/>
    <w:multiLevelType w:val="hybridMultilevel"/>
    <w:tmpl w:val="FBCA26F0"/>
    <w:lvl w:ilvl="0" w:tplc="13AE36C8">
      <w:start w:val="1"/>
      <w:numFmt w:val="bullet"/>
      <w:lvlText w:val="•"/>
      <w:lvlJc w:val="left"/>
      <w:pPr>
        <w:tabs>
          <w:tab w:val="num" w:pos="720"/>
        </w:tabs>
        <w:ind w:left="720" w:hanging="360"/>
      </w:pPr>
      <w:rPr>
        <w:rFonts w:ascii="Arial" w:hAnsi="Arial" w:hint="default"/>
      </w:rPr>
    </w:lvl>
    <w:lvl w:ilvl="1" w:tplc="12907E1A" w:tentative="1">
      <w:start w:val="1"/>
      <w:numFmt w:val="bullet"/>
      <w:lvlText w:val="•"/>
      <w:lvlJc w:val="left"/>
      <w:pPr>
        <w:tabs>
          <w:tab w:val="num" w:pos="1440"/>
        </w:tabs>
        <w:ind w:left="1440" w:hanging="360"/>
      </w:pPr>
      <w:rPr>
        <w:rFonts w:ascii="Arial" w:hAnsi="Arial" w:hint="default"/>
      </w:rPr>
    </w:lvl>
    <w:lvl w:ilvl="2" w:tplc="13F05CA6" w:tentative="1">
      <w:start w:val="1"/>
      <w:numFmt w:val="bullet"/>
      <w:lvlText w:val="•"/>
      <w:lvlJc w:val="left"/>
      <w:pPr>
        <w:tabs>
          <w:tab w:val="num" w:pos="2160"/>
        </w:tabs>
        <w:ind w:left="2160" w:hanging="360"/>
      </w:pPr>
      <w:rPr>
        <w:rFonts w:ascii="Arial" w:hAnsi="Arial" w:hint="default"/>
      </w:rPr>
    </w:lvl>
    <w:lvl w:ilvl="3" w:tplc="C0F2932E" w:tentative="1">
      <w:start w:val="1"/>
      <w:numFmt w:val="bullet"/>
      <w:lvlText w:val="•"/>
      <w:lvlJc w:val="left"/>
      <w:pPr>
        <w:tabs>
          <w:tab w:val="num" w:pos="2880"/>
        </w:tabs>
        <w:ind w:left="2880" w:hanging="360"/>
      </w:pPr>
      <w:rPr>
        <w:rFonts w:ascii="Arial" w:hAnsi="Arial" w:hint="default"/>
      </w:rPr>
    </w:lvl>
    <w:lvl w:ilvl="4" w:tplc="E2D0F05C" w:tentative="1">
      <w:start w:val="1"/>
      <w:numFmt w:val="bullet"/>
      <w:lvlText w:val="•"/>
      <w:lvlJc w:val="left"/>
      <w:pPr>
        <w:tabs>
          <w:tab w:val="num" w:pos="3600"/>
        </w:tabs>
        <w:ind w:left="3600" w:hanging="360"/>
      </w:pPr>
      <w:rPr>
        <w:rFonts w:ascii="Arial" w:hAnsi="Arial" w:hint="default"/>
      </w:rPr>
    </w:lvl>
    <w:lvl w:ilvl="5" w:tplc="7E867226" w:tentative="1">
      <w:start w:val="1"/>
      <w:numFmt w:val="bullet"/>
      <w:lvlText w:val="•"/>
      <w:lvlJc w:val="left"/>
      <w:pPr>
        <w:tabs>
          <w:tab w:val="num" w:pos="4320"/>
        </w:tabs>
        <w:ind w:left="4320" w:hanging="360"/>
      </w:pPr>
      <w:rPr>
        <w:rFonts w:ascii="Arial" w:hAnsi="Arial" w:hint="default"/>
      </w:rPr>
    </w:lvl>
    <w:lvl w:ilvl="6" w:tplc="846491A2" w:tentative="1">
      <w:start w:val="1"/>
      <w:numFmt w:val="bullet"/>
      <w:lvlText w:val="•"/>
      <w:lvlJc w:val="left"/>
      <w:pPr>
        <w:tabs>
          <w:tab w:val="num" w:pos="5040"/>
        </w:tabs>
        <w:ind w:left="5040" w:hanging="360"/>
      </w:pPr>
      <w:rPr>
        <w:rFonts w:ascii="Arial" w:hAnsi="Arial" w:hint="default"/>
      </w:rPr>
    </w:lvl>
    <w:lvl w:ilvl="7" w:tplc="98C407CA" w:tentative="1">
      <w:start w:val="1"/>
      <w:numFmt w:val="bullet"/>
      <w:lvlText w:val="•"/>
      <w:lvlJc w:val="left"/>
      <w:pPr>
        <w:tabs>
          <w:tab w:val="num" w:pos="5760"/>
        </w:tabs>
        <w:ind w:left="5760" w:hanging="360"/>
      </w:pPr>
      <w:rPr>
        <w:rFonts w:ascii="Arial" w:hAnsi="Arial" w:hint="default"/>
      </w:rPr>
    </w:lvl>
    <w:lvl w:ilvl="8" w:tplc="1258403E" w:tentative="1">
      <w:start w:val="1"/>
      <w:numFmt w:val="bullet"/>
      <w:lvlText w:val="•"/>
      <w:lvlJc w:val="left"/>
      <w:pPr>
        <w:tabs>
          <w:tab w:val="num" w:pos="6480"/>
        </w:tabs>
        <w:ind w:left="6480" w:hanging="360"/>
      </w:pPr>
      <w:rPr>
        <w:rFonts w:ascii="Arial" w:hAnsi="Arial" w:hint="default"/>
      </w:rPr>
    </w:lvl>
  </w:abstractNum>
  <w:abstractNum w:abstractNumId="22">
    <w:nsid w:val="79951CD5"/>
    <w:multiLevelType w:val="hybridMultilevel"/>
    <w:tmpl w:val="9270409E"/>
    <w:lvl w:ilvl="0" w:tplc="55620BFE">
      <w:start w:val="12"/>
      <w:numFmt w:val="decimal"/>
      <w:lvlText w:val="%1."/>
      <w:lvlJc w:val="left"/>
      <w:pPr>
        <w:tabs>
          <w:tab w:val="num" w:pos="720"/>
        </w:tabs>
        <w:ind w:left="720" w:hanging="360"/>
      </w:pPr>
    </w:lvl>
    <w:lvl w:ilvl="1" w:tplc="4B0EC84C" w:tentative="1">
      <w:start w:val="1"/>
      <w:numFmt w:val="decimal"/>
      <w:lvlText w:val="%2."/>
      <w:lvlJc w:val="left"/>
      <w:pPr>
        <w:tabs>
          <w:tab w:val="num" w:pos="1440"/>
        </w:tabs>
        <w:ind w:left="1440" w:hanging="360"/>
      </w:pPr>
    </w:lvl>
    <w:lvl w:ilvl="2" w:tplc="C87E3326" w:tentative="1">
      <w:start w:val="1"/>
      <w:numFmt w:val="decimal"/>
      <w:lvlText w:val="%3."/>
      <w:lvlJc w:val="left"/>
      <w:pPr>
        <w:tabs>
          <w:tab w:val="num" w:pos="2160"/>
        </w:tabs>
        <w:ind w:left="2160" w:hanging="360"/>
      </w:pPr>
    </w:lvl>
    <w:lvl w:ilvl="3" w:tplc="C7022982" w:tentative="1">
      <w:start w:val="1"/>
      <w:numFmt w:val="decimal"/>
      <w:lvlText w:val="%4."/>
      <w:lvlJc w:val="left"/>
      <w:pPr>
        <w:tabs>
          <w:tab w:val="num" w:pos="2880"/>
        </w:tabs>
        <w:ind w:left="2880" w:hanging="360"/>
      </w:pPr>
    </w:lvl>
    <w:lvl w:ilvl="4" w:tplc="A99AFBB2" w:tentative="1">
      <w:start w:val="1"/>
      <w:numFmt w:val="decimal"/>
      <w:lvlText w:val="%5."/>
      <w:lvlJc w:val="left"/>
      <w:pPr>
        <w:tabs>
          <w:tab w:val="num" w:pos="3600"/>
        </w:tabs>
        <w:ind w:left="3600" w:hanging="360"/>
      </w:pPr>
    </w:lvl>
    <w:lvl w:ilvl="5" w:tplc="79F4EDE8" w:tentative="1">
      <w:start w:val="1"/>
      <w:numFmt w:val="decimal"/>
      <w:lvlText w:val="%6."/>
      <w:lvlJc w:val="left"/>
      <w:pPr>
        <w:tabs>
          <w:tab w:val="num" w:pos="4320"/>
        </w:tabs>
        <w:ind w:left="4320" w:hanging="360"/>
      </w:pPr>
    </w:lvl>
    <w:lvl w:ilvl="6" w:tplc="A22637B0" w:tentative="1">
      <w:start w:val="1"/>
      <w:numFmt w:val="decimal"/>
      <w:lvlText w:val="%7."/>
      <w:lvlJc w:val="left"/>
      <w:pPr>
        <w:tabs>
          <w:tab w:val="num" w:pos="5040"/>
        </w:tabs>
        <w:ind w:left="5040" w:hanging="360"/>
      </w:pPr>
    </w:lvl>
    <w:lvl w:ilvl="7" w:tplc="B762B886" w:tentative="1">
      <w:start w:val="1"/>
      <w:numFmt w:val="decimal"/>
      <w:lvlText w:val="%8."/>
      <w:lvlJc w:val="left"/>
      <w:pPr>
        <w:tabs>
          <w:tab w:val="num" w:pos="5760"/>
        </w:tabs>
        <w:ind w:left="5760" w:hanging="360"/>
      </w:pPr>
    </w:lvl>
    <w:lvl w:ilvl="8" w:tplc="9BC68F36" w:tentative="1">
      <w:start w:val="1"/>
      <w:numFmt w:val="decimal"/>
      <w:lvlText w:val="%9."/>
      <w:lvlJc w:val="left"/>
      <w:pPr>
        <w:tabs>
          <w:tab w:val="num" w:pos="6480"/>
        </w:tabs>
        <w:ind w:left="6480" w:hanging="360"/>
      </w:pPr>
    </w:lvl>
  </w:abstractNum>
  <w:num w:numId="1">
    <w:abstractNumId w:val="15"/>
  </w:num>
  <w:num w:numId="2">
    <w:abstractNumId w:val="6"/>
  </w:num>
  <w:num w:numId="3">
    <w:abstractNumId w:val="8"/>
  </w:num>
  <w:num w:numId="4">
    <w:abstractNumId w:val="19"/>
  </w:num>
  <w:num w:numId="5">
    <w:abstractNumId w:val="0"/>
  </w:num>
  <w:num w:numId="6">
    <w:abstractNumId w:val="1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13"/>
  </w:num>
  <w:num w:numId="12">
    <w:abstractNumId w:val="1"/>
  </w:num>
  <w:num w:numId="13">
    <w:abstractNumId w:val="11"/>
  </w:num>
  <w:num w:numId="14">
    <w:abstractNumId w:val="14"/>
  </w:num>
  <w:num w:numId="15">
    <w:abstractNumId w:val="17"/>
  </w:num>
  <w:num w:numId="16">
    <w:abstractNumId w:val="4"/>
  </w:num>
  <w:num w:numId="17">
    <w:abstractNumId w:val="5"/>
  </w:num>
  <w:num w:numId="18">
    <w:abstractNumId w:val="20"/>
  </w:num>
  <w:num w:numId="19">
    <w:abstractNumId w:val="22"/>
  </w:num>
  <w:num w:numId="20">
    <w:abstractNumId w:val="10"/>
  </w:num>
  <w:num w:numId="21">
    <w:abstractNumId w:val="18"/>
  </w:num>
  <w:num w:numId="22">
    <w:abstractNumId w:val="21"/>
  </w:num>
  <w:num w:numId="23">
    <w:abstractNumId w:val="9"/>
  </w:num>
  <w:num w:numId="2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1D"/>
    <w:rsid w:val="00011ECE"/>
    <w:rsid w:val="000254F6"/>
    <w:rsid w:val="00030FB7"/>
    <w:rsid w:val="0004674B"/>
    <w:rsid w:val="00050B90"/>
    <w:rsid w:val="00050BF3"/>
    <w:rsid w:val="00050E22"/>
    <w:rsid w:val="000554CD"/>
    <w:rsid w:val="00055A82"/>
    <w:rsid w:val="000716AF"/>
    <w:rsid w:val="000845C6"/>
    <w:rsid w:val="000A159A"/>
    <w:rsid w:val="000B7866"/>
    <w:rsid w:val="000C5124"/>
    <w:rsid w:val="000C752D"/>
    <w:rsid w:val="000E6E07"/>
    <w:rsid w:val="00130AD9"/>
    <w:rsid w:val="001345F4"/>
    <w:rsid w:val="001923A3"/>
    <w:rsid w:val="001A2E2E"/>
    <w:rsid w:val="001C5150"/>
    <w:rsid w:val="001D681D"/>
    <w:rsid w:val="002471C2"/>
    <w:rsid w:val="00252A16"/>
    <w:rsid w:val="00262D43"/>
    <w:rsid w:val="00290CDC"/>
    <w:rsid w:val="0029137F"/>
    <w:rsid w:val="002A09AA"/>
    <w:rsid w:val="002D0723"/>
    <w:rsid w:val="002D0A73"/>
    <w:rsid w:val="002D5960"/>
    <w:rsid w:val="002E3F2D"/>
    <w:rsid w:val="002E7D19"/>
    <w:rsid w:val="002F27A2"/>
    <w:rsid w:val="002F720F"/>
    <w:rsid w:val="00311BB3"/>
    <w:rsid w:val="003A7652"/>
    <w:rsid w:val="003B07E1"/>
    <w:rsid w:val="003B49EA"/>
    <w:rsid w:val="003C09EE"/>
    <w:rsid w:val="003D4DBC"/>
    <w:rsid w:val="003D5342"/>
    <w:rsid w:val="003E0517"/>
    <w:rsid w:val="003F5D0D"/>
    <w:rsid w:val="00407DDE"/>
    <w:rsid w:val="004206A3"/>
    <w:rsid w:val="00435BCA"/>
    <w:rsid w:val="004364B4"/>
    <w:rsid w:val="00440545"/>
    <w:rsid w:val="004A54C5"/>
    <w:rsid w:val="004B7342"/>
    <w:rsid w:val="004C4EA6"/>
    <w:rsid w:val="004F1796"/>
    <w:rsid w:val="004F37EB"/>
    <w:rsid w:val="00520EC6"/>
    <w:rsid w:val="00545EA5"/>
    <w:rsid w:val="005561BA"/>
    <w:rsid w:val="005803E5"/>
    <w:rsid w:val="005A064D"/>
    <w:rsid w:val="005A76FC"/>
    <w:rsid w:val="005B5BD6"/>
    <w:rsid w:val="005F1BE7"/>
    <w:rsid w:val="00615136"/>
    <w:rsid w:val="00624DDC"/>
    <w:rsid w:val="00637988"/>
    <w:rsid w:val="006422F7"/>
    <w:rsid w:val="00651634"/>
    <w:rsid w:val="006A551D"/>
    <w:rsid w:val="006B3D52"/>
    <w:rsid w:val="006C4A49"/>
    <w:rsid w:val="007034CC"/>
    <w:rsid w:val="0070683D"/>
    <w:rsid w:val="0073600E"/>
    <w:rsid w:val="00752B7A"/>
    <w:rsid w:val="00785EDB"/>
    <w:rsid w:val="007972F4"/>
    <w:rsid w:val="007B2284"/>
    <w:rsid w:val="007C68BA"/>
    <w:rsid w:val="007F4A2D"/>
    <w:rsid w:val="00823066"/>
    <w:rsid w:val="00853FF8"/>
    <w:rsid w:val="00863C9B"/>
    <w:rsid w:val="00867A79"/>
    <w:rsid w:val="0088196E"/>
    <w:rsid w:val="008B2097"/>
    <w:rsid w:val="008C4E54"/>
    <w:rsid w:val="00923872"/>
    <w:rsid w:val="00930872"/>
    <w:rsid w:val="00962A2D"/>
    <w:rsid w:val="00967F05"/>
    <w:rsid w:val="00992F03"/>
    <w:rsid w:val="009D09CF"/>
    <w:rsid w:val="009D0CF8"/>
    <w:rsid w:val="009F6430"/>
    <w:rsid w:val="009F7FAA"/>
    <w:rsid w:val="00A055BE"/>
    <w:rsid w:val="00A27AC4"/>
    <w:rsid w:val="00A37B7F"/>
    <w:rsid w:val="00A561D3"/>
    <w:rsid w:val="00A6307C"/>
    <w:rsid w:val="00A7350A"/>
    <w:rsid w:val="00A74CEB"/>
    <w:rsid w:val="00A77E72"/>
    <w:rsid w:val="00A8509B"/>
    <w:rsid w:val="00AC186D"/>
    <w:rsid w:val="00AC2D94"/>
    <w:rsid w:val="00AD1DA1"/>
    <w:rsid w:val="00AD4818"/>
    <w:rsid w:val="00B01759"/>
    <w:rsid w:val="00B3102E"/>
    <w:rsid w:val="00B35E55"/>
    <w:rsid w:val="00B44655"/>
    <w:rsid w:val="00B47A4F"/>
    <w:rsid w:val="00B95E99"/>
    <w:rsid w:val="00BA1FDB"/>
    <w:rsid w:val="00BA5738"/>
    <w:rsid w:val="00BB553E"/>
    <w:rsid w:val="00BC4D2B"/>
    <w:rsid w:val="00BC6FBD"/>
    <w:rsid w:val="00BE3E7F"/>
    <w:rsid w:val="00BF46E6"/>
    <w:rsid w:val="00C00354"/>
    <w:rsid w:val="00C64591"/>
    <w:rsid w:val="00C757BC"/>
    <w:rsid w:val="00C84481"/>
    <w:rsid w:val="00C86986"/>
    <w:rsid w:val="00CA28B8"/>
    <w:rsid w:val="00CC1E20"/>
    <w:rsid w:val="00CE4C92"/>
    <w:rsid w:val="00CF5EC6"/>
    <w:rsid w:val="00CF6A11"/>
    <w:rsid w:val="00D17073"/>
    <w:rsid w:val="00D55164"/>
    <w:rsid w:val="00D61087"/>
    <w:rsid w:val="00D7123F"/>
    <w:rsid w:val="00D80E62"/>
    <w:rsid w:val="00D83B69"/>
    <w:rsid w:val="00D94792"/>
    <w:rsid w:val="00DA44DB"/>
    <w:rsid w:val="00DC465B"/>
    <w:rsid w:val="00DD080E"/>
    <w:rsid w:val="00DE1043"/>
    <w:rsid w:val="00DE159A"/>
    <w:rsid w:val="00DE34AB"/>
    <w:rsid w:val="00DE6C1A"/>
    <w:rsid w:val="00E266ED"/>
    <w:rsid w:val="00E45E6C"/>
    <w:rsid w:val="00E512D1"/>
    <w:rsid w:val="00E65FD6"/>
    <w:rsid w:val="00E702CC"/>
    <w:rsid w:val="00E755EC"/>
    <w:rsid w:val="00EA7FBB"/>
    <w:rsid w:val="00EB2C3B"/>
    <w:rsid w:val="00EC43DE"/>
    <w:rsid w:val="00EF31BA"/>
    <w:rsid w:val="00F050A6"/>
    <w:rsid w:val="00F20408"/>
    <w:rsid w:val="00F23DE8"/>
    <w:rsid w:val="00F245EE"/>
    <w:rsid w:val="00F30254"/>
    <w:rsid w:val="00F3182F"/>
    <w:rsid w:val="00F46130"/>
    <w:rsid w:val="00F52DC2"/>
    <w:rsid w:val="00F52F95"/>
    <w:rsid w:val="00F5693D"/>
    <w:rsid w:val="00F6116E"/>
    <w:rsid w:val="00F6402D"/>
    <w:rsid w:val="00F865FD"/>
    <w:rsid w:val="00F943B1"/>
    <w:rsid w:val="00FA51C2"/>
    <w:rsid w:val="00FC681C"/>
    <w:rsid w:val="00FD09AC"/>
    <w:rsid w:val="00FD5A21"/>
    <w:rsid w:val="00FE06C9"/>
    <w:rsid w:val="00FE0950"/>
    <w:rsid w:val="00FF7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73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B90"/>
    <w:pPr>
      <w:ind w:left="720"/>
      <w:contextualSpacing/>
    </w:pPr>
  </w:style>
  <w:style w:type="paragraph" w:styleId="BalloonText">
    <w:name w:val="Balloon Text"/>
    <w:basedOn w:val="Normal"/>
    <w:link w:val="BalloonTextChar"/>
    <w:uiPriority w:val="99"/>
    <w:semiHidden/>
    <w:unhideWhenUsed/>
    <w:rsid w:val="00E65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FD6"/>
    <w:rPr>
      <w:rFonts w:ascii="Tahoma" w:hAnsi="Tahoma" w:cs="Tahoma"/>
      <w:sz w:val="16"/>
      <w:szCs w:val="16"/>
    </w:rPr>
  </w:style>
  <w:style w:type="paragraph" w:styleId="Header">
    <w:name w:val="header"/>
    <w:basedOn w:val="Normal"/>
    <w:link w:val="HeaderChar"/>
    <w:uiPriority w:val="99"/>
    <w:unhideWhenUsed/>
    <w:rsid w:val="00923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872"/>
  </w:style>
  <w:style w:type="paragraph" w:styleId="Footer">
    <w:name w:val="footer"/>
    <w:basedOn w:val="Normal"/>
    <w:link w:val="FooterChar"/>
    <w:uiPriority w:val="99"/>
    <w:unhideWhenUsed/>
    <w:rsid w:val="00923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872"/>
  </w:style>
  <w:style w:type="character" w:styleId="CommentReference">
    <w:name w:val="annotation reference"/>
    <w:basedOn w:val="DefaultParagraphFont"/>
    <w:uiPriority w:val="99"/>
    <w:semiHidden/>
    <w:unhideWhenUsed/>
    <w:rsid w:val="001923A3"/>
    <w:rPr>
      <w:sz w:val="16"/>
      <w:szCs w:val="16"/>
    </w:rPr>
  </w:style>
  <w:style w:type="paragraph" w:styleId="CommentText">
    <w:name w:val="annotation text"/>
    <w:basedOn w:val="Normal"/>
    <w:link w:val="CommentTextChar"/>
    <w:uiPriority w:val="99"/>
    <w:semiHidden/>
    <w:unhideWhenUsed/>
    <w:rsid w:val="001923A3"/>
    <w:pPr>
      <w:spacing w:line="240" w:lineRule="auto"/>
    </w:pPr>
    <w:rPr>
      <w:sz w:val="20"/>
      <w:szCs w:val="20"/>
    </w:rPr>
  </w:style>
  <w:style w:type="character" w:customStyle="1" w:styleId="CommentTextChar">
    <w:name w:val="Comment Text Char"/>
    <w:basedOn w:val="DefaultParagraphFont"/>
    <w:link w:val="CommentText"/>
    <w:uiPriority w:val="99"/>
    <w:semiHidden/>
    <w:rsid w:val="001923A3"/>
    <w:rPr>
      <w:sz w:val="20"/>
      <w:szCs w:val="20"/>
    </w:rPr>
  </w:style>
  <w:style w:type="paragraph" w:styleId="CommentSubject">
    <w:name w:val="annotation subject"/>
    <w:basedOn w:val="CommentText"/>
    <w:next w:val="CommentText"/>
    <w:link w:val="CommentSubjectChar"/>
    <w:uiPriority w:val="99"/>
    <w:semiHidden/>
    <w:unhideWhenUsed/>
    <w:rsid w:val="001923A3"/>
    <w:rPr>
      <w:b/>
      <w:bCs/>
    </w:rPr>
  </w:style>
  <w:style w:type="character" w:customStyle="1" w:styleId="CommentSubjectChar">
    <w:name w:val="Comment Subject Char"/>
    <w:basedOn w:val="CommentTextChar"/>
    <w:link w:val="CommentSubject"/>
    <w:uiPriority w:val="99"/>
    <w:semiHidden/>
    <w:rsid w:val="001923A3"/>
    <w:rPr>
      <w:b/>
      <w:bCs/>
      <w:sz w:val="20"/>
      <w:szCs w:val="20"/>
    </w:rPr>
  </w:style>
  <w:style w:type="paragraph" w:styleId="Revision">
    <w:name w:val="Revision"/>
    <w:hidden/>
    <w:uiPriority w:val="99"/>
    <w:semiHidden/>
    <w:rsid w:val="00545EA5"/>
    <w:pPr>
      <w:spacing w:after="0" w:line="240" w:lineRule="auto"/>
    </w:pPr>
  </w:style>
  <w:style w:type="paragraph" w:styleId="FootnoteText">
    <w:name w:val="footnote text"/>
    <w:basedOn w:val="Normal"/>
    <w:link w:val="FootnoteTextChar"/>
    <w:uiPriority w:val="99"/>
    <w:semiHidden/>
    <w:unhideWhenUsed/>
    <w:rsid w:val="00E45E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E6C"/>
    <w:rPr>
      <w:sz w:val="20"/>
      <w:szCs w:val="20"/>
    </w:rPr>
  </w:style>
  <w:style w:type="character" w:styleId="FootnoteReference">
    <w:name w:val="footnote reference"/>
    <w:basedOn w:val="DefaultParagraphFont"/>
    <w:uiPriority w:val="99"/>
    <w:semiHidden/>
    <w:unhideWhenUsed/>
    <w:rsid w:val="00E45E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B90"/>
    <w:pPr>
      <w:ind w:left="720"/>
      <w:contextualSpacing/>
    </w:pPr>
  </w:style>
  <w:style w:type="paragraph" w:styleId="BalloonText">
    <w:name w:val="Balloon Text"/>
    <w:basedOn w:val="Normal"/>
    <w:link w:val="BalloonTextChar"/>
    <w:uiPriority w:val="99"/>
    <w:semiHidden/>
    <w:unhideWhenUsed/>
    <w:rsid w:val="00E65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FD6"/>
    <w:rPr>
      <w:rFonts w:ascii="Tahoma" w:hAnsi="Tahoma" w:cs="Tahoma"/>
      <w:sz w:val="16"/>
      <w:szCs w:val="16"/>
    </w:rPr>
  </w:style>
  <w:style w:type="paragraph" w:styleId="Header">
    <w:name w:val="header"/>
    <w:basedOn w:val="Normal"/>
    <w:link w:val="HeaderChar"/>
    <w:uiPriority w:val="99"/>
    <w:unhideWhenUsed/>
    <w:rsid w:val="00923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872"/>
  </w:style>
  <w:style w:type="paragraph" w:styleId="Footer">
    <w:name w:val="footer"/>
    <w:basedOn w:val="Normal"/>
    <w:link w:val="FooterChar"/>
    <w:uiPriority w:val="99"/>
    <w:unhideWhenUsed/>
    <w:rsid w:val="00923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872"/>
  </w:style>
  <w:style w:type="character" w:styleId="CommentReference">
    <w:name w:val="annotation reference"/>
    <w:basedOn w:val="DefaultParagraphFont"/>
    <w:uiPriority w:val="99"/>
    <w:semiHidden/>
    <w:unhideWhenUsed/>
    <w:rsid w:val="001923A3"/>
    <w:rPr>
      <w:sz w:val="16"/>
      <w:szCs w:val="16"/>
    </w:rPr>
  </w:style>
  <w:style w:type="paragraph" w:styleId="CommentText">
    <w:name w:val="annotation text"/>
    <w:basedOn w:val="Normal"/>
    <w:link w:val="CommentTextChar"/>
    <w:uiPriority w:val="99"/>
    <w:semiHidden/>
    <w:unhideWhenUsed/>
    <w:rsid w:val="001923A3"/>
    <w:pPr>
      <w:spacing w:line="240" w:lineRule="auto"/>
    </w:pPr>
    <w:rPr>
      <w:sz w:val="20"/>
      <w:szCs w:val="20"/>
    </w:rPr>
  </w:style>
  <w:style w:type="character" w:customStyle="1" w:styleId="CommentTextChar">
    <w:name w:val="Comment Text Char"/>
    <w:basedOn w:val="DefaultParagraphFont"/>
    <w:link w:val="CommentText"/>
    <w:uiPriority w:val="99"/>
    <w:semiHidden/>
    <w:rsid w:val="001923A3"/>
    <w:rPr>
      <w:sz w:val="20"/>
      <w:szCs w:val="20"/>
    </w:rPr>
  </w:style>
  <w:style w:type="paragraph" w:styleId="CommentSubject">
    <w:name w:val="annotation subject"/>
    <w:basedOn w:val="CommentText"/>
    <w:next w:val="CommentText"/>
    <w:link w:val="CommentSubjectChar"/>
    <w:uiPriority w:val="99"/>
    <w:semiHidden/>
    <w:unhideWhenUsed/>
    <w:rsid w:val="001923A3"/>
    <w:rPr>
      <w:b/>
      <w:bCs/>
    </w:rPr>
  </w:style>
  <w:style w:type="character" w:customStyle="1" w:styleId="CommentSubjectChar">
    <w:name w:val="Comment Subject Char"/>
    <w:basedOn w:val="CommentTextChar"/>
    <w:link w:val="CommentSubject"/>
    <w:uiPriority w:val="99"/>
    <w:semiHidden/>
    <w:rsid w:val="001923A3"/>
    <w:rPr>
      <w:b/>
      <w:bCs/>
      <w:sz w:val="20"/>
      <w:szCs w:val="20"/>
    </w:rPr>
  </w:style>
  <w:style w:type="paragraph" w:styleId="Revision">
    <w:name w:val="Revision"/>
    <w:hidden/>
    <w:uiPriority w:val="99"/>
    <w:semiHidden/>
    <w:rsid w:val="00545EA5"/>
    <w:pPr>
      <w:spacing w:after="0" w:line="240" w:lineRule="auto"/>
    </w:pPr>
  </w:style>
  <w:style w:type="paragraph" w:styleId="FootnoteText">
    <w:name w:val="footnote text"/>
    <w:basedOn w:val="Normal"/>
    <w:link w:val="FootnoteTextChar"/>
    <w:uiPriority w:val="99"/>
    <w:semiHidden/>
    <w:unhideWhenUsed/>
    <w:rsid w:val="00E45E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E6C"/>
    <w:rPr>
      <w:sz w:val="20"/>
      <w:szCs w:val="20"/>
    </w:rPr>
  </w:style>
  <w:style w:type="character" w:styleId="FootnoteReference">
    <w:name w:val="footnote reference"/>
    <w:basedOn w:val="DefaultParagraphFont"/>
    <w:uiPriority w:val="99"/>
    <w:semiHidden/>
    <w:unhideWhenUsed/>
    <w:rsid w:val="00E45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2061">
      <w:bodyDiv w:val="1"/>
      <w:marLeft w:val="0"/>
      <w:marRight w:val="0"/>
      <w:marTop w:val="0"/>
      <w:marBottom w:val="0"/>
      <w:divBdr>
        <w:top w:val="none" w:sz="0" w:space="0" w:color="auto"/>
        <w:left w:val="none" w:sz="0" w:space="0" w:color="auto"/>
        <w:bottom w:val="none" w:sz="0" w:space="0" w:color="auto"/>
        <w:right w:val="none" w:sz="0" w:space="0" w:color="auto"/>
      </w:divBdr>
      <w:divsChild>
        <w:div w:id="626817593">
          <w:marLeft w:val="806"/>
          <w:marRight w:val="0"/>
          <w:marTop w:val="0"/>
          <w:marBottom w:val="0"/>
          <w:divBdr>
            <w:top w:val="none" w:sz="0" w:space="0" w:color="auto"/>
            <w:left w:val="none" w:sz="0" w:space="0" w:color="auto"/>
            <w:bottom w:val="none" w:sz="0" w:space="0" w:color="auto"/>
            <w:right w:val="none" w:sz="0" w:space="0" w:color="auto"/>
          </w:divBdr>
        </w:div>
      </w:divsChild>
    </w:div>
    <w:div w:id="169101898">
      <w:bodyDiv w:val="1"/>
      <w:marLeft w:val="0"/>
      <w:marRight w:val="0"/>
      <w:marTop w:val="0"/>
      <w:marBottom w:val="0"/>
      <w:divBdr>
        <w:top w:val="none" w:sz="0" w:space="0" w:color="auto"/>
        <w:left w:val="none" w:sz="0" w:space="0" w:color="auto"/>
        <w:bottom w:val="none" w:sz="0" w:space="0" w:color="auto"/>
        <w:right w:val="none" w:sz="0" w:space="0" w:color="auto"/>
      </w:divBdr>
      <w:divsChild>
        <w:div w:id="1786651123">
          <w:marLeft w:val="806"/>
          <w:marRight w:val="0"/>
          <w:marTop w:val="0"/>
          <w:marBottom w:val="0"/>
          <w:divBdr>
            <w:top w:val="none" w:sz="0" w:space="0" w:color="auto"/>
            <w:left w:val="none" w:sz="0" w:space="0" w:color="auto"/>
            <w:bottom w:val="none" w:sz="0" w:space="0" w:color="auto"/>
            <w:right w:val="none" w:sz="0" w:space="0" w:color="auto"/>
          </w:divBdr>
        </w:div>
      </w:divsChild>
    </w:div>
    <w:div w:id="663316152">
      <w:bodyDiv w:val="1"/>
      <w:marLeft w:val="0"/>
      <w:marRight w:val="0"/>
      <w:marTop w:val="0"/>
      <w:marBottom w:val="0"/>
      <w:divBdr>
        <w:top w:val="none" w:sz="0" w:space="0" w:color="auto"/>
        <w:left w:val="none" w:sz="0" w:space="0" w:color="auto"/>
        <w:bottom w:val="none" w:sz="0" w:space="0" w:color="auto"/>
        <w:right w:val="none" w:sz="0" w:space="0" w:color="auto"/>
      </w:divBdr>
      <w:divsChild>
        <w:div w:id="578365320">
          <w:marLeft w:val="806"/>
          <w:marRight w:val="0"/>
          <w:marTop w:val="0"/>
          <w:marBottom w:val="0"/>
          <w:divBdr>
            <w:top w:val="none" w:sz="0" w:space="0" w:color="auto"/>
            <w:left w:val="none" w:sz="0" w:space="0" w:color="auto"/>
            <w:bottom w:val="none" w:sz="0" w:space="0" w:color="auto"/>
            <w:right w:val="none" w:sz="0" w:space="0" w:color="auto"/>
          </w:divBdr>
        </w:div>
      </w:divsChild>
    </w:div>
    <w:div w:id="692608954">
      <w:bodyDiv w:val="1"/>
      <w:marLeft w:val="0"/>
      <w:marRight w:val="0"/>
      <w:marTop w:val="0"/>
      <w:marBottom w:val="0"/>
      <w:divBdr>
        <w:top w:val="none" w:sz="0" w:space="0" w:color="auto"/>
        <w:left w:val="none" w:sz="0" w:space="0" w:color="auto"/>
        <w:bottom w:val="none" w:sz="0" w:space="0" w:color="auto"/>
        <w:right w:val="none" w:sz="0" w:space="0" w:color="auto"/>
      </w:divBdr>
      <w:divsChild>
        <w:div w:id="1584485985">
          <w:marLeft w:val="547"/>
          <w:marRight w:val="0"/>
          <w:marTop w:val="125"/>
          <w:marBottom w:val="0"/>
          <w:divBdr>
            <w:top w:val="none" w:sz="0" w:space="0" w:color="auto"/>
            <w:left w:val="none" w:sz="0" w:space="0" w:color="auto"/>
            <w:bottom w:val="none" w:sz="0" w:space="0" w:color="auto"/>
            <w:right w:val="none" w:sz="0" w:space="0" w:color="auto"/>
          </w:divBdr>
        </w:div>
        <w:div w:id="1616986574">
          <w:marLeft w:val="547"/>
          <w:marRight w:val="0"/>
          <w:marTop w:val="125"/>
          <w:marBottom w:val="0"/>
          <w:divBdr>
            <w:top w:val="none" w:sz="0" w:space="0" w:color="auto"/>
            <w:left w:val="none" w:sz="0" w:space="0" w:color="auto"/>
            <w:bottom w:val="none" w:sz="0" w:space="0" w:color="auto"/>
            <w:right w:val="none" w:sz="0" w:space="0" w:color="auto"/>
          </w:divBdr>
        </w:div>
      </w:divsChild>
    </w:div>
    <w:div w:id="777069588">
      <w:bodyDiv w:val="1"/>
      <w:marLeft w:val="0"/>
      <w:marRight w:val="0"/>
      <w:marTop w:val="0"/>
      <w:marBottom w:val="0"/>
      <w:divBdr>
        <w:top w:val="none" w:sz="0" w:space="0" w:color="auto"/>
        <w:left w:val="none" w:sz="0" w:space="0" w:color="auto"/>
        <w:bottom w:val="none" w:sz="0" w:space="0" w:color="auto"/>
        <w:right w:val="none" w:sz="0" w:space="0" w:color="auto"/>
      </w:divBdr>
    </w:div>
    <w:div w:id="788203422">
      <w:bodyDiv w:val="1"/>
      <w:marLeft w:val="0"/>
      <w:marRight w:val="0"/>
      <w:marTop w:val="0"/>
      <w:marBottom w:val="0"/>
      <w:divBdr>
        <w:top w:val="none" w:sz="0" w:space="0" w:color="auto"/>
        <w:left w:val="none" w:sz="0" w:space="0" w:color="auto"/>
        <w:bottom w:val="none" w:sz="0" w:space="0" w:color="auto"/>
        <w:right w:val="none" w:sz="0" w:space="0" w:color="auto"/>
      </w:divBdr>
      <w:divsChild>
        <w:div w:id="1523740865">
          <w:marLeft w:val="547"/>
          <w:marRight w:val="0"/>
          <w:marTop w:val="125"/>
          <w:marBottom w:val="0"/>
          <w:divBdr>
            <w:top w:val="none" w:sz="0" w:space="0" w:color="auto"/>
            <w:left w:val="none" w:sz="0" w:space="0" w:color="auto"/>
            <w:bottom w:val="none" w:sz="0" w:space="0" w:color="auto"/>
            <w:right w:val="none" w:sz="0" w:space="0" w:color="auto"/>
          </w:divBdr>
        </w:div>
        <w:div w:id="938951192">
          <w:marLeft w:val="547"/>
          <w:marRight w:val="0"/>
          <w:marTop w:val="125"/>
          <w:marBottom w:val="0"/>
          <w:divBdr>
            <w:top w:val="none" w:sz="0" w:space="0" w:color="auto"/>
            <w:left w:val="none" w:sz="0" w:space="0" w:color="auto"/>
            <w:bottom w:val="none" w:sz="0" w:space="0" w:color="auto"/>
            <w:right w:val="none" w:sz="0" w:space="0" w:color="auto"/>
          </w:divBdr>
        </w:div>
      </w:divsChild>
    </w:div>
    <w:div w:id="944269660">
      <w:bodyDiv w:val="1"/>
      <w:marLeft w:val="0"/>
      <w:marRight w:val="0"/>
      <w:marTop w:val="0"/>
      <w:marBottom w:val="0"/>
      <w:divBdr>
        <w:top w:val="none" w:sz="0" w:space="0" w:color="auto"/>
        <w:left w:val="none" w:sz="0" w:space="0" w:color="auto"/>
        <w:bottom w:val="none" w:sz="0" w:space="0" w:color="auto"/>
        <w:right w:val="none" w:sz="0" w:space="0" w:color="auto"/>
      </w:divBdr>
      <w:divsChild>
        <w:div w:id="1653023242">
          <w:marLeft w:val="547"/>
          <w:marRight w:val="0"/>
          <w:marTop w:val="106"/>
          <w:marBottom w:val="0"/>
          <w:divBdr>
            <w:top w:val="none" w:sz="0" w:space="0" w:color="auto"/>
            <w:left w:val="none" w:sz="0" w:space="0" w:color="auto"/>
            <w:bottom w:val="none" w:sz="0" w:space="0" w:color="auto"/>
            <w:right w:val="none" w:sz="0" w:space="0" w:color="auto"/>
          </w:divBdr>
        </w:div>
        <w:div w:id="420419799">
          <w:marLeft w:val="547"/>
          <w:marRight w:val="0"/>
          <w:marTop w:val="106"/>
          <w:marBottom w:val="0"/>
          <w:divBdr>
            <w:top w:val="none" w:sz="0" w:space="0" w:color="auto"/>
            <w:left w:val="none" w:sz="0" w:space="0" w:color="auto"/>
            <w:bottom w:val="none" w:sz="0" w:space="0" w:color="auto"/>
            <w:right w:val="none" w:sz="0" w:space="0" w:color="auto"/>
          </w:divBdr>
        </w:div>
        <w:div w:id="854421763">
          <w:marLeft w:val="547"/>
          <w:marRight w:val="0"/>
          <w:marTop w:val="106"/>
          <w:marBottom w:val="0"/>
          <w:divBdr>
            <w:top w:val="none" w:sz="0" w:space="0" w:color="auto"/>
            <w:left w:val="none" w:sz="0" w:space="0" w:color="auto"/>
            <w:bottom w:val="none" w:sz="0" w:space="0" w:color="auto"/>
            <w:right w:val="none" w:sz="0" w:space="0" w:color="auto"/>
          </w:divBdr>
        </w:div>
        <w:div w:id="672074207">
          <w:marLeft w:val="547"/>
          <w:marRight w:val="0"/>
          <w:marTop w:val="106"/>
          <w:marBottom w:val="0"/>
          <w:divBdr>
            <w:top w:val="none" w:sz="0" w:space="0" w:color="auto"/>
            <w:left w:val="none" w:sz="0" w:space="0" w:color="auto"/>
            <w:bottom w:val="none" w:sz="0" w:space="0" w:color="auto"/>
            <w:right w:val="none" w:sz="0" w:space="0" w:color="auto"/>
          </w:divBdr>
        </w:div>
      </w:divsChild>
    </w:div>
    <w:div w:id="973026007">
      <w:bodyDiv w:val="1"/>
      <w:marLeft w:val="0"/>
      <w:marRight w:val="0"/>
      <w:marTop w:val="0"/>
      <w:marBottom w:val="0"/>
      <w:divBdr>
        <w:top w:val="none" w:sz="0" w:space="0" w:color="auto"/>
        <w:left w:val="none" w:sz="0" w:space="0" w:color="auto"/>
        <w:bottom w:val="none" w:sz="0" w:space="0" w:color="auto"/>
        <w:right w:val="none" w:sz="0" w:space="0" w:color="auto"/>
      </w:divBdr>
      <w:divsChild>
        <w:div w:id="1295526885">
          <w:marLeft w:val="547"/>
          <w:marRight w:val="0"/>
          <w:marTop w:val="96"/>
          <w:marBottom w:val="0"/>
          <w:divBdr>
            <w:top w:val="none" w:sz="0" w:space="0" w:color="auto"/>
            <w:left w:val="none" w:sz="0" w:space="0" w:color="auto"/>
            <w:bottom w:val="none" w:sz="0" w:space="0" w:color="auto"/>
            <w:right w:val="none" w:sz="0" w:space="0" w:color="auto"/>
          </w:divBdr>
        </w:div>
        <w:div w:id="220561155">
          <w:marLeft w:val="547"/>
          <w:marRight w:val="0"/>
          <w:marTop w:val="96"/>
          <w:marBottom w:val="0"/>
          <w:divBdr>
            <w:top w:val="none" w:sz="0" w:space="0" w:color="auto"/>
            <w:left w:val="none" w:sz="0" w:space="0" w:color="auto"/>
            <w:bottom w:val="none" w:sz="0" w:space="0" w:color="auto"/>
            <w:right w:val="none" w:sz="0" w:space="0" w:color="auto"/>
          </w:divBdr>
        </w:div>
        <w:div w:id="562722455">
          <w:marLeft w:val="547"/>
          <w:marRight w:val="0"/>
          <w:marTop w:val="96"/>
          <w:marBottom w:val="0"/>
          <w:divBdr>
            <w:top w:val="none" w:sz="0" w:space="0" w:color="auto"/>
            <w:left w:val="none" w:sz="0" w:space="0" w:color="auto"/>
            <w:bottom w:val="none" w:sz="0" w:space="0" w:color="auto"/>
            <w:right w:val="none" w:sz="0" w:space="0" w:color="auto"/>
          </w:divBdr>
        </w:div>
        <w:div w:id="1050113931">
          <w:marLeft w:val="547"/>
          <w:marRight w:val="0"/>
          <w:marTop w:val="96"/>
          <w:marBottom w:val="0"/>
          <w:divBdr>
            <w:top w:val="none" w:sz="0" w:space="0" w:color="auto"/>
            <w:left w:val="none" w:sz="0" w:space="0" w:color="auto"/>
            <w:bottom w:val="none" w:sz="0" w:space="0" w:color="auto"/>
            <w:right w:val="none" w:sz="0" w:space="0" w:color="auto"/>
          </w:divBdr>
        </w:div>
      </w:divsChild>
    </w:div>
    <w:div w:id="1238327325">
      <w:bodyDiv w:val="1"/>
      <w:marLeft w:val="0"/>
      <w:marRight w:val="0"/>
      <w:marTop w:val="0"/>
      <w:marBottom w:val="0"/>
      <w:divBdr>
        <w:top w:val="none" w:sz="0" w:space="0" w:color="auto"/>
        <w:left w:val="none" w:sz="0" w:space="0" w:color="auto"/>
        <w:bottom w:val="none" w:sz="0" w:space="0" w:color="auto"/>
        <w:right w:val="none" w:sz="0" w:space="0" w:color="auto"/>
      </w:divBdr>
      <w:divsChild>
        <w:div w:id="2070377909">
          <w:marLeft w:val="806"/>
          <w:marRight w:val="0"/>
          <w:marTop w:val="0"/>
          <w:marBottom w:val="0"/>
          <w:divBdr>
            <w:top w:val="none" w:sz="0" w:space="0" w:color="auto"/>
            <w:left w:val="none" w:sz="0" w:space="0" w:color="auto"/>
            <w:bottom w:val="none" w:sz="0" w:space="0" w:color="auto"/>
            <w:right w:val="none" w:sz="0" w:space="0" w:color="auto"/>
          </w:divBdr>
        </w:div>
      </w:divsChild>
    </w:div>
    <w:div w:id="1363555983">
      <w:bodyDiv w:val="1"/>
      <w:marLeft w:val="0"/>
      <w:marRight w:val="0"/>
      <w:marTop w:val="0"/>
      <w:marBottom w:val="0"/>
      <w:divBdr>
        <w:top w:val="none" w:sz="0" w:space="0" w:color="auto"/>
        <w:left w:val="none" w:sz="0" w:space="0" w:color="auto"/>
        <w:bottom w:val="none" w:sz="0" w:space="0" w:color="auto"/>
        <w:right w:val="none" w:sz="0" w:space="0" w:color="auto"/>
      </w:divBdr>
      <w:divsChild>
        <w:div w:id="1132987124">
          <w:marLeft w:val="806"/>
          <w:marRight w:val="0"/>
          <w:marTop w:val="0"/>
          <w:marBottom w:val="0"/>
          <w:divBdr>
            <w:top w:val="none" w:sz="0" w:space="0" w:color="auto"/>
            <w:left w:val="none" w:sz="0" w:space="0" w:color="auto"/>
            <w:bottom w:val="none" w:sz="0" w:space="0" w:color="auto"/>
            <w:right w:val="none" w:sz="0" w:space="0" w:color="auto"/>
          </w:divBdr>
        </w:div>
      </w:divsChild>
    </w:div>
    <w:div w:id="1604612977">
      <w:bodyDiv w:val="1"/>
      <w:marLeft w:val="0"/>
      <w:marRight w:val="0"/>
      <w:marTop w:val="0"/>
      <w:marBottom w:val="0"/>
      <w:divBdr>
        <w:top w:val="none" w:sz="0" w:space="0" w:color="auto"/>
        <w:left w:val="none" w:sz="0" w:space="0" w:color="auto"/>
        <w:bottom w:val="none" w:sz="0" w:space="0" w:color="auto"/>
        <w:right w:val="none" w:sz="0" w:space="0" w:color="auto"/>
      </w:divBdr>
      <w:divsChild>
        <w:div w:id="2066248341">
          <w:marLeft w:val="547"/>
          <w:marRight w:val="0"/>
          <w:marTop w:val="106"/>
          <w:marBottom w:val="0"/>
          <w:divBdr>
            <w:top w:val="none" w:sz="0" w:space="0" w:color="auto"/>
            <w:left w:val="none" w:sz="0" w:space="0" w:color="auto"/>
            <w:bottom w:val="none" w:sz="0" w:space="0" w:color="auto"/>
            <w:right w:val="none" w:sz="0" w:space="0" w:color="auto"/>
          </w:divBdr>
        </w:div>
        <w:div w:id="1613173368">
          <w:marLeft w:val="547"/>
          <w:marRight w:val="0"/>
          <w:marTop w:val="106"/>
          <w:marBottom w:val="0"/>
          <w:divBdr>
            <w:top w:val="none" w:sz="0" w:space="0" w:color="auto"/>
            <w:left w:val="none" w:sz="0" w:space="0" w:color="auto"/>
            <w:bottom w:val="none" w:sz="0" w:space="0" w:color="auto"/>
            <w:right w:val="none" w:sz="0" w:space="0" w:color="auto"/>
          </w:divBdr>
        </w:div>
        <w:div w:id="705495132">
          <w:marLeft w:val="547"/>
          <w:marRight w:val="0"/>
          <w:marTop w:val="106"/>
          <w:marBottom w:val="0"/>
          <w:divBdr>
            <w:top w:val="none" w:sz="0" w:space="0" w:color="auto"/>
            <w:left w:val="none" w:sz="0" w:space="0" w:color="auto"/>
            <w:bottom w:val="none" w:sz="0" w:space="0" w:color="auto"/>
            <w:right w:val="none" w:sz="0" w:space="0" w:color="auto"/>
          </w:divBdr>
        </w:div>
        <w:div w:id="1868981427">
          <w:marLeft w:val="547"/>
          <w:marRight w:val="0"/>
          <w:marTop w:val="106"/>
          <w:marBottom w:val="0"/>
          <w:divBdr>
            <w:top w:val="none" w:sz="0" w:space="0" w:color="auto"/>
            <w:left w:val="none" w:sz="0" w:space="0" w:color="auto"/>
            <w:bottom w:val="none" w:sz="0" w:space="0" w:color="auto"/>
            <w:right w:val="none" w:sz="0" w:space="0" w:color="auto"/>
          </w:divBdr>
        </w:div>
      </w:divsChild>
    </w:div>
    <w:div w:id="1645356619">
      <w:bodyDiv w:val="1"/>
      <w:marLeft w:val="0"/>
      <w:marRight w:val="0"/>
      <w:marTop w:val="0"/>
      <w:marBottom w:val="0"/>
      <w:divBdr>
        <w:top w:val="none" w:sz="0" w:space="0" w:color="auto"/>
        <w:left w:val="none" w:sz="0" w:space="0" w:color="auto"/>
        <w:bottom w:val="none" w:sz="0" w:space="0" w:color="auto"/>
        <w:right w:val="none" w:sz="0" w:space="0" w:color="auto"/>
      </w:divBdr>
      <w:divsChild>
        <w:div w:id="1589388113">
          <w:marLeft w:val="806"/>
          <w:marRight w:val="0"/>
          <w:marTop w:val="0"/>
          <w:marBottom w:val="0"/>
          <w:divBdr>
            <w:top w:val="none" w:sz="0" w:space="0" w:color="auto"/>
            <w:left w:val="none" w:sz="0" w:space="0" w:color="auto"/>
            <w:bottom w:val="none" w:sz="0" w:space="0" w:color="auto"/>
            <w:right w:val="none" w:sz="0" w:space="0" w:color="auto"/>
          </w:divBdr>
        </w:div>
      </w:divsChild>
    </w:div>
    <w:div w:id="1931307088">
      <w:bodyDiv w:val="1"/>
      <w:marLeft w:val="0"/>
      <w:marRight w:val="0"/>
      <w:marTop w:val="0"/>
      <w:marBottom w:val="0"/>
      <w:divBdr>
        <w:top w:val="none" w:sz="0" w:space="0" w:color="auto"/>
        <w:left w:val="none" w:sz="0" w:space="0" w:color="auto"/>
        <w:bottom w:val="none" w:sz="0" w:space="0" w:color="auto"/>
        <w:right w:val="none" w:sz="0" w:space="0" w:color="auto"/>
      </w:divBdr>
      <w:divsChild>
        <w:div w:id="573470384">
          <w:marLeft w:val="806"/>
          <w:marRight w:val="0"/>
          <w:marTop w:val="0"/>
          <w:marBottom w:val="0"/>
          <w:divBdr>
            <w:top w:val="none" w:sz="0" w:space="0" w:color="auto"/>
            <w:left w:val="none" w:sz="0" w:space="0" w:color="auto"/>
            <w:bottom w:val="none" w:sz="0" w:space="0" w:color="auto"/>
            <w:right w:val="none" w:sz="0" w:space="0" w:color="auto"/>
          </w:divBdr>
        </w:div>
      </w:divsChild>
    </w:div>
    <w:div w:id="1955600007">
      <w:bodyDiv w:val="1"/>
      <w:marLeft w:val="0"/>
      <w:marRight w:val="0"/>
      <w:marTop w:val="0"/>
      <w:marBottom w:val="0"/>
      <w:divBdr>
        <w:top w:val="none" w:sz="0" w:space="0" w:color="auto"/>
        <w:left w:val="none" w:sz="0" w:space="0" w:color="auto"/>
        <w:bottom w:val="none" w:sz="0" w:space="0" w:color="auto"/>
        <w:right w:val="none" w:sz="0" w:space="0" w:color="auto"/>
      </w:divBdr>
      <w:divsChild>
        <w:div w:id="1271359365">
          <w:marLeft w:val="806"/>
          <w:marRight w:val="0"/>
          <w:marTop w:val="125"/>
          <w:marBottom w:val="0"/>
          <w:divBdr>
            <w:top w:val="none" w:sz="0" w:space="0" w:color="auto"/>
            <w:left w:val="none" w:sz="0" w:space="0" w:color="auto"/>
            <w:bottom w:val="none" w:sz="0" w:space="0" w:color="auto"/>
            <w:right w:val="none" w:sz="0" w:space="0" w:color="auto"/>
          </w:divBdr>
        </w:div>
      </w:divsChild>
    </w:div>
    <w:div w:id="1983852202">
      <w:bodyDiv w:val="1"/>
      <w:marLeft w:val="0"/>
      <w:marRight w:val="0"/>
      <w:marTop w:val="0"/>
      <w:marBottom w:val="0"/>
      <w:divBdr>
        <w:top w:val="none" w:sz="0" w:space="0" w:color="auto"/>
        <w:left w:val="none" w:sz="0" w:space="0" w:color="auto"/>
        <w:bottom w:val="none" w:sz="0" w:space="0" w:color="auto"/>
        <w:right w:val="none" w:sz="0" w:space="0" w:color="auto"/>
      </w:divBdr>
      <w:divsChild>
        <w:div w:id="1237209834">
          <w:marLeft w:val="806"/>
          <w:marRight w:val="0"/>
          <w:marTop w:val="0"/>
          <w:marBottom w:val="0"/>
          <w:divBdr>
            <w:top w:val="none" w:sz="0" w:space="0" w:color="auto"/>
            <w:left w:val="none" w:sz="0" w:space="0" w:color="auto"/>
            <w:bottom w:val="none" w:sz="0" w:space="0" w:color="auto"/>
            <w:right w:val="none" w:sz="0" w:space="0" w:color="auto"/>
          </w:divBdr>
        </w:div>
      </w:divsChild>
    </w:div>
    <w:div w:id="2049257503">
      <w:bodyDiv w:val="1"/>
      <w:marLeft w:val="0"/>
      <w:marRight w:val="0"/>
      <w:marTop w:val="0"/>
      <w:marBottom w:val="0"/>
      <w:divBdr>
        <w:top w:val="none" w:sz="0" w:space="0" w:color="auto"/>
        <w:left w:val="none" w:sz="0" w:space="0" w:color="auto"/>
        <w:bottom w:val="none" w:sz="0" w:space="0" w:color="auto"/>
        <w:right w:val="none" w:sz="0" w:space="0" w:color="auto"/>
      </w:divBdr>
      <w:divsChild>
        <w:div w:id="409499430">
          <w:marLeft w:val="547"/>
          <w:marRight w:val="0"/>
          <w:marTop w:val="125"/>
          <w:marBottom w:val="0"/>
          <w:divBdr>
            <w:top w:val="none" w:sz="0" w:space="0" w:color="auto"/>
            <w:left w:val="none" w:sz="0" w:space="0" w:color="auto"/>
            <w:bottom w:val="none" w:sz="0" w:space="0" w:color="auto"/>
            <w:right w:val="none" w:sz="0" w:space="0" w:color="auto"/>
          </w:divBdr>
        </w:div>
        <w:div w:id="1795636006">
          <w:marLeft w:val="547"/>
          <w:marRight w:val="0"/>
          <w:marTop w:val="125"/>
          <w:marBottom w:val="0"/>
          <w:divBdr>
            <w:top w:val="none" w:sz="0" w:space="0" w:color="auto"/>
            <w:left w:val="none" w:sz="0" w:space="0" w:color="auto"/>
            <w:bottom w:val="none" w:sz="0" w:space="0" w:color="auto"/>
            <w:right w:val="none" w:sz="0" w:space="0" w:color="auto"/>
          </w:divBdr>
        </w:div>
        <w:div w:id="1368987119">
          <w:marLeft w:val="547"/>
          <w:marRight w:val="0"/>
          <w:marTop w:val="125"/>
          <w:marBottom w:val="0"/>
          <w:divBdr>
            <w:top w:val="none" w:sz="0" w:space="0" w:color="auto"/>
            <w:left w:val="none" w:sz="0" w:space="0" w:color="auto"/>
            <w:bottom w:val="none" w:sz="0" w:space="0" w:color="auto"/>
            <w:right w:val="none" w:sz="0" w:space="0" w:color="auto"/>
          </w:divBdr>
        </w:div>
      </w:divsChild>
    </w:div>
    <w:div w:id="2071951913">
      <w:bodyDiv w:val="1"/>
      <w:marLeft w:val="0"/>
      <w:marRight w:val="0"/>
      <w:marTop w:val="0"/>
      <w:marBottom w:val="0"/>
      <w:divBdr>
        <w:top w:val="none" w:sz="0" w:space="0" w:color="auto"/>
        <w:left w:val="none" w:sz="0" w:space="0" w:color="auto"/>
        <w:bottom w:val="none" w:sz="0" w:space="0" w:color="auto"/>
        <w:right w:val="none" w:sz="0" w:space="0" w:color="auto"/>
      </w:divBdr>
      <w:divsChild>
        <w:div w:id="2063669633">
          <w:marLeft w:val="806"/>
          <w:marRight w:val="0"/>
          <w:marTop w:val="0"/>
          <w:marBottom w:val="0"/>
          <w:divBdr>
            <w:top w:val="none" w:sz="0" w:space="0" w:color="auto"/>
            <w:left w:val="none" w:sz="0" w:space="0" w:color="auto"/>
            <w:bottom w:val="none" w:sz="0" w:space="0" w:color="auto"/>
            <w:right w:val="none" w:sz="0" w:space="0" w:color="auto"/>
          </w:divBdr>
        </w:div>
      </w:divsChild>
    </w:div>
    <w:div w:id="2147383521">
      <w:bodyDiv w:val="1"/>
      <w:marLeft w:val="0"/>
      <w:marRight w:val="0"/>
      <w:marTop w:val="0"/>
      <w:marBottom w:val="0"/>
      <w:divBdr>
        <w:top w:val="none" w:sz="0" w:space="0" w:color="auto"/>
        <w:left w:val="none" w:sz="0" w:space="0" w:color="auto"/>
        <w:bottom w:val="none" w:sz="0" w:space="0" w:color="auto"/>
        <w:right w:val="none" w:sz="0" w:space="0" w:color="auto"/>
      </w:divBdr>
      <w:divsChild>
        <w:div w:id="153643415">
          <w:marLeft w:val="80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251CA-FF85-4938-95ED-21B34866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3337</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Lonnie Moore</cp:lastModifiedBy>
  <cp:revision>4</cp:revision>
  <cp:lastPrinted>2015-06-23T10:56:00Z</cp:lastPrinted>
  <dcterms:created xsi:type="dcterms:W3CDTF">2015-06-23T10:55:00Z</dcterms:created>
  <dcterms:modified xsi:type="dcterms:W3CDTF">2015-06-23T10:58:00Z</dcterms:modified>
</cp:coreProperties>
</file>