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D31" w:rsidRDefault="00D00DB0" w:rsidP="00E47D31">
      <w:pPr>
        <w:rPr>
          <w:rFonts w:ascii="Calibri" w:eastAsia="Times New Roman" w:hAnsi="Calibri" w:cs="Times New Roman"/>
          <w:b/>
          <w:color w:val="000000"/>
        </w:rPr>
      </w:pPr>
      <w:proofErr w:type="gramStart"/>
      <w:r w:rsidRPr="00DE6034">
        <w:rPr>
          <w:rFonts w:ascii="Calibri" w:eastAsia="Times New Roman" w:hAnsi="Calibri" w:cs="Times New Roman"/>
          <w:b/>
          <w:color w:val="000000"/>
        </w:rPr>
        <w:t>Accountable</w:t>
      </w:r>
      <w:proofErr w:type="gramEnd"/>
      <w:r w:rsidRPr="00DE6034">
        <w:rPr>
          <w:rFonts w:ascii="Calibri" w:eastAsia="Times New Roman" w:hAnsi="Calibri" w:cs="Times New Roman"/>
          <w:b/>
          <w:color w:val="000000"/>
        </w:rPr>
        <w:t xml:space="preserve"> Care Workgroup</w:t>
      </w:r>
      <w:r w:rsidR="007D0A86">
        <w:rPr>
          <w:rFonts w:ascii="Calibri" w:eastAsia="Times New Roman" w:hAnsi="Calibri" w:cs="Times New Roman"/>
          <w:b/>
          <w:color w:val="000000"/>
        </w:rPr>
        <w:t xml:space="preserve"> Final</w:t>
      </w:r>
      <w:r w:rsidRPr="00DE6034">
        <w:rPr>
          <w:rFonts w:ascii="Calibri" w:eastAsia="Times New Roman" w:hAnsi="Calibri" w:cs="Times New Roman"/>
          <w:b/>
          <w:color w:val="000000"/>
        </w:rPr>
        <w:t xml:space="preserve"> Recommendations </w:t>
      </w:r>
      <w:r w:rsidR="00807947">
        <w:rPr>
          <w:rFonts w:ascii="Calibri" w:eastAsia="Times New Roman" w:hAnsi="Calibri" w:cs="Times New Roman"/>
          <w:b/>
          <w:color w:val="000000"/>
        </w:rPr>
        <w:t>Document</w:t>
      </w:r>
      <w:r w:rsidR="00807947">
        <w:rPr>
          <w:rFonts w:ascii="Calibri" w:eastAsia="Times New Roman" w:hAnsi="Calibri" w:cs="Times New Roman"/>
          <w:b/>
          <w:color w:val="000000"/>
        </w:rPr>
        <w:br/>
      </w:r>
      <w:r w:rsidR="007D0A86">
        <w:rPr>
          <w:rFonts w:ascii="Calibri" w:eastAsia="Times New Roman" w:hAnsi="Calibri" w:cs="Times New Roman"/>
          <w:b/>
          <w:color w:val="000000"/>
        </w:rPr>
        <w:t>Presentation to</w:t>
      </w:r>
      <w:r w:rsidR="00464A25">
        <w:rPr>
          <w:rFonts w:ascii="Calibri" w:eastAsia="Times New Roman" w:hAnsi="Calibri" w:cs="Times New Roman"/>
          <w:b/>
          <w:color w:val="000000"/>
        </w:rPr>
        <w:t xml:space="preserve"> the</w:t>
      </w:r>
      <w:r w:rsidR="007D0A86">
        <w:rPr>
          <w:rFonts w:ascii="Calibri" w:eastAsia="Times New Roman" w:hAnsi="Calibri" w:cs="Times New Roman"/>
          <w:b/>
          <w:color w:val="000000"/>
        </w:rPr>
        <w:t xml:space="preserve"> </w:t>
      </w:r>
      <w:r w:rsidR="00807947">
        <w:rPr>
          <w:rFonts w:ascii="Calibri" w:eastAsia="Times New Roman" w:hAnsi="Calibri" w:cs="Times New Roman"/>
          <w:b/>
          <w:color w:val="000000"/>
        </w:rPr>
        <w:t xml:space="preserve">HIT Policy Committee – </w:t>
      </w:r>
      <w:r w:rsidR="00464A25">
        <w:rPr>
          <w:rFonts w:ascii="Calibri" w:eastAsia="Times New Roman" w:hAnsi="Calibri" w:cs="Times New Roman"/>
          <w:b/>
          <w:color w:val="000000"/>
        </w:rPr>
        <w:t>July</w:t>
      </w:r>
      <w:r w:rsidR="00164ABE" w:rsidRPr="00DE6034">
        <w:rPr>
          <w:rFonts w:ascii="Calibri" w:eastAsia="Times New Roman" w:hAnsi="Calibri" w:cs="Times New Roman"/>
          <w:b/>
          <w:color w:val="000000"/>
        </w:rPr>
        <w:t xml:space="preserve"> </w:t>
      </w:r>
      <w:r w:rsidR="00807947">
        <w:rPr>
          <w:rFonts w:ascii="Calibri" w:eastAsia="Times New Roman" w:hAnsi="Calibri" w:cs="Times New Roman"/>
          <w:b/>
          <w:color w:val="000000"/>
        </w:rPr>
        <w:t>8</w:t>
      </w:r>
      <w:r w:rsidR="00E47D31" w:rsidRPr="00DE6034">
        <w:rPr>
          <w:rFonts w:ascii="Calibri" w:eastAsia="Times New Roman" w:hAnsi="Calibri" w:cs="Times New Roman"/>
          <w:b/>
          <w:color w:val="000000"/>
        </w:rPr>
        <w:t>, 2014</w:t>
      </w:r>
    </w:p>
    <w:p w:rsidR="004E4469" w:rsidRDefault="0060306E" w:rsidP="004E4469">
      <w:pPr>
        <w:rPr>
          <w:rFonts w:ascii="Calibri" w:eastAsia="Times New Roman" w:hAnsi="Calibri" w:cs="Times New Roman"/>
          <w:bCs/>
          <w:color w:val="000000"/>
        </w:rPr>
      </w:pPr>
      <w:r>
        <w:rPr>
          <w:rFonts w:ascii="Calibri" w:eastAsia="Times New Roman" w:hAnsi="Calibri" w:cs="Times New Roman"/>
          <w:bCs/>
          <w:color w:val="000000"/>
        </w:rPr>
        <w:t>This document provides a detailed summary of the final recommendations of the Accountable Care Workgroup of the HIT Policy Committee.</w:t>
      </w:r>
      <w:r w:rsidR="004E4469">
        <w:rPr>
          <w:rFonts w:ascii="Calibri" w:eastAsia="Times New Roman" w:hAnsi="Calibri" w:cs="Times New Roman"/>
          <w:bCs/>
          <w:color w:val="000000"/>
        </w:rPr>
        <w:t xml:space="preserve"> The charge of the Accountable Care Workgroup is to:</w:t>
      </w:r>
    </w:p>
    <w:p w:rsidR="00014877" w:rsidRDefault="004E4469" w:rsidP="00014877">
      <w:pPr>
        <w:pStyle w:val="ListParagraph"/>
        <w:numPr>
          <w:ilvl w:val="0"/>
          <w:numId w:val="16"/>
        </w:numPr>
        <w:rPr>
          <w:rFonts w:ascii="Calibri" w:eastAsia="Times New Roman" w:hAnsi="Calibri" w:cs="Times New Roman"/>
          <w:bCs/>
          <w:color w:val="000000"/>
        </w:rPr>
      </w:pPr>
      <w:r w:rsidRPr="004E4469">
        <w:rPr>
          <w:rFonts w:ascii="Calibri" w:eastAsia="Times New Roman" w:hAnsi="Calibri" w:cs="Times New Roman"/>
          <w:bCs/>
          <w:color w:val="000000"/>
        </w:rPr>
        <w:t xml:space="preserve">Provide a set of recommendations to the HITPC regarding how ONC and HHS can advance priority health IT capabilities in a variety of </w:t>
      </w:r>
      <w:proofErr w:type="gramStart"/>
      <w:r w:rsidRPr="004E4469">
        <w:rPr>
          <w:rFonts w:ascii="Calibri" w:eastAsia="Times New Roman" w:hAnsi="Calibri" w:cs="Times New Roman"/>
          <w:bCs/>
          <w:color w:val="000000"/>
        </w:rPr>
        <w:t>accountable</w:t>
      </w:r>
      <w:proofErr w:type="gramEnd"/>
      <w:r w:rsidRPr="004E4469">
        <w:rPr>
          <w:rFonts w:ascii="Calibri" w:eastAsia="Times New Roman" w:hAnsi="Calibri" w:cs="Times New Roman"/>
          <w:bCs/>
          <w:color w:val="000000"/>
        </w:rPr>
        <w:t xml:space="preserve"> care arrangements to support improvements in care and health while reducing costs.</w:t>
      </w:r>
    </w:p>
    <w:p w:rsidR="00A83206" w:rsidRPr="00A83206" w:rsidRDefault="00A83206" w:rsidP="00A83206">
      <w:pPr>
        <w:pStyle w:val="ListParagraph"/>
        <w:tabs>
          <w:tab w:val="left" w:pos="5692"/>
        </w:tabs>
        <w:spacing w:after="0"/>
        <w:ind w:left="1440"/>
        <w:rPr>
          <w:rFonts w:ascii="Calibri" w:eastAsia="Times New Roman" w:hAnsi="Calibri" w:cs="Times New Roman"/>
          <w:color w:val="000000"/>
        </w:rPr>
      </w:pPr>
    </w:p>
    <w:p w:rsidR="004D3E7E" w:rsidRPr="00E74F03" w:rsidRDefault="00A83206" w:rsidP="00D0065D">
      <w:pPr>
        <w:rPr>
          <w:rFonts w:ascii="Calibri" w:eastAsia="Times New Roman" w:hAnsi="Calibri" w:cs="Times New Roman"/>
          <w:bCs/>
          <w:i/>
          <w:color w:val="000000"/>
        </w:rPr>
      </w:pPr>
      <w:r w:rsidRPr="00E74F03">
        <w:rPr>
          <w:rFonts w:ascii="Calibri" w:eastAsia="Times New Roman" w:hAnsi="Calibri" w:cs="Times New Roman"/>
          <w:bCs/>
          <w:i/>
          <w:color w:val="000000"/>
        </w:rPr>
        <w:t>Final</w:t>
      </w:r>
      <w:r w:rsidR="004E4469" w:rsidRPr="00E74F03">
        <w:rPr>
          <w:rFonts w:ascii="Calibri" w:eastAsia="Times New Roman" w:hAnsi="Calibri" w:cs="Times New Roman"/>
          <w:bCs/>
          <w:i/>
          <w:color w:val="000000"/>
        </w:rPr>
        <w:t xml:space="preserve"> Recommendations</w:t>
      </w:r>
    </w:p>
    <w:p w:rsidR="00464A25" w:rsidRDefault="00A83206" w:rsidP="00B1409D">
      <w:pPr>
        <w:rPr>
          <w:rFonts w:ascii="Calibri" w:eastAsia="Times New Roman" w:hAnsi="Calibri" w:cs="Times New Roman"/>
          <w:bCs/>
          <w:color w:val="000000"/>
        </w:rPr>
      </w:pPr>
      <w:r>
        <w:rPr>
          <w:rFonts w:ascii="Calibri" w:eastAsia="Times New Roman" w:hAnsi="Calibri" w:cs="Times New Roman"/>
          <w:bCs/>
          <w:color w:val="000000"/>
        </w:rPr>
        <w:t xml:space="preserve">The Accountable Care Workgroup has identified the following high priority recommendations across 5 </w:t>
      </w:r>
      <w:r w:rsidR="00464A25">
        <w:rPr>
          <w:rFonts w:ascii="Calibri" w:eastAsia="Times New Roman" w:hAnsi="Calibri" w:cs="Times New Roman"/>
          <w:bCs/>
          <w:color w:val="000000"/>
        </w:rPr>
        <w:t>focus areas:</w:t>
      </w:r>
    </w:p>
    <w:p w:rsidR="00464A25" w:rsidRPr="00214C98" w:rsidRDefault="00464A25" w:rsidP="00014877">
      <w:pPr>
        <w:pStyle w:val="ListParagraph"/>
        <w:numPr>
          <w:ilvl w:val="0"/>
          <w:numId w:val="17"/>
        </w:numPr>
        <w:ind w:left="720"/>
        <w:rPr>
          <w:rFonts w:ascii="Calibri" w:eastAsia="Times New Roman" w:hAnsi="Calibri" w:cs="Times New Roman"/>
          <w:b/>
          <w:color w:val="000000"/>
        </w:rPr>
      </w:pPr>
      <w:r w:rsidRPr="00DE6034">
        <w:rPr>
          <w:rFonts w:ascii="Calibri" w:eastAsia="Times New Roman" w:hAnsi="Calibri" w:cs="Times New Roman"/>
          <w:b/>
          <w:color w:val="000000"/>
        </w:rPr>
        <w:t>Exchanging Data a</w:t>
      </w:r>
      <w:r>
        <w:rPr>
          <w:rFonts w:ascii="Calibri" w:eastAsia="Times New Roman" w:hAnsi="Calibri" w:cs="Times New Roman"/>
          <w:b/>
          <w:color w:val="000000"/>
        </w:rPr>
        <w:t>cross the Healthcare Community</w:t>
      </w:r>
    </w:p>
    <w:p w:rsidR="00111ADE" w:rsidRDefault="00464A25" w:rsidP="00111ADE">
      <w:pPr>
        <w:pStyle w:val="ListParagraph"/>
        <w:numPr>
          <w:ilvl w:val="0"/>
          <w:numId w:val="17"/>
        </w:numPr>
        <w:ind w:left="720"/>
        <w:rPr>
          <w:rFonts w:ascii="Calibri" w:eastAsia="Times New Roman" w:hAnsi="Calibri" w:cs="Times New Roman"/>
          <w:b/>
          <w:color w:val="000000"/>
        </w:rPr>
      </w:pPr>
      <w:r w:rsidRPr="00DE6034">
        <w:rPr>
          <w:rFonts w:ascii="Calibri" w:eastAsia="Times New Roman" w:hAnsi="Calibri" w:cs="Times New Roman"/>
          <w:b/>
          <w:color w:val="000000"/>
        </w:rPr>
        <w:t>Data P</w:t>
      </w:r>
      <w:r>
        <w:rPr>
          <w:rFonts w:ascii="Calibri" w:eastAsia="Times New Roman" w:hAnsi="Calibri" w:cs="Times New Roman"/>
          <w:b/>
          <w:color w:val="000000"/>
        </w:rPr>
        <w:t>ortability for Accountable Care</w:t>
      </w:r>
    </w:p>
    <w:p w:rsidR="00111ADE" w:rsidRPr="00111ADE" w:rsidRDefault="00111ADE" w:rsidP="00111ADE">
      <w:pPr>
        <w:pStyle w:val="ListParagraph"/>
        <w:numPr>
          <w:ilvl w:val="0"/>
          <w:numId w:val="17"/>
        </w:numPr>
        <w:ind w:left="720"/>
        <w:rPr>
          <w:rFonts w:ascii="Calibri" w:eastAsia="Times New Roman" w:hAnsi="Calibri" w:cs="Times New Roman"/>
          <w:b/>
          <w:color w:val="000000"/>
        </w:rPr>
      </w:pPr>
      <w:r w:rsidRPr="00111ADE">
        <w:rPr>
          <w:rFonts w:ascii="Calibri" w:eastAsia="Times New Roman" w:hAnsi="Calibri" w:cs="Times New Roman"/>
          <w:b/>
          <w:color w:val="000000"/>
        </w:rPr>
        <w:t xml:space="preserve">Scaling the Data Infrastructure for Value-Based Programs </w:t>
      </w:r>
    </w:p>
    <w:p w:rsidR="002D210C" w:rsidRPr="00464A25" w:rsidRDefault="002D210C" w:rsidP="002D210C">
      <w:pPr>
        <w:pStyle w:val="ListParagraph"/>
        <w:numPr>
          <w:ilvl w:val="0"/>
          <w:numId w:val="17"/>
        </w:numPr>
        <w:ind w:left="720"/>
        <w:rPr>
          <w:rFonts w:ascii="Calibri" w:eastAsia="Times New Roman" w:hAnsi="Calibri" w:cs="Times New Roman"/>
          <w:b/>
          <w:color w:val="000000"/>
        </w:rPr>
      </w:pPr>
      <w:r w:rsidRPr="00DE6034">
        <w:rPr>
          <w:rFonts w:ascii="Calibri" w:eastAsia="Times New Roman" w:hAnsi="Calibri" w:cs="Times New Roman"/>
          <w:b/>
          <w:color w:val="000000"/>
        </w:rPr>
        <w:t xml:space="preserve">Clinician Use </w:t>
      </w:r>
      <w:r>
        <w:rPr>
          <w:rFonts w:ascii="Calibri" w:eastAsia="Times New Roman" w:hAnsi="Calibri" w:cs="Times New Roman"/>
          <w:b/>
          <w:color w:val="000000"/>
        </w:rPr>
        <w:t>o</w:t>
      </w:r>
      <w:r w:rsidRPr="00DE6034">
        <w:rPr>
          <w:rFonts w:ascii="Calibri" w:eastAsia="Times New Roman" w:hAnsi="Calibri" w:cs="Times New Roman"/>
          <w:b/>
          <w:color w:val="000000"/>
        </w:rPr>
        <w:t xml:space="preserve">f Data </w:t>
      </w:r>
      <w:r>
        <w:rPr>
          <w:rFonts w:ascii="Calibri" w:eastAsia="Times New Roman" w:hAnsi="Calibri" w:cs="Times New Roman"/>
          <w:b/>
          <w:color w:val="000000"/>
        </w:rPr>
        <w:t>and Information to Improve Care</w:t>
      </w:r>
      <w:r w:rsidRPr="006A13A6">
        <w:rPr>
          <w:rFonts w:ascii="Calibri" w:eastAsia="Times New Roman" w:hAnsi="Calibri" w:cs="Times New Roman"/>
          <w:b/>
          <w:color w:val="000000"/>
        </w:rPr>
        <w:t xml:space="preserve"> </w:t>
      </w:r>
    </w:p>
    <w:p w:rsidR="00464A25" w:rsidRPr="006A13A6" w:rsidRDefault="00464A25" w:rsidP="00014877">
      <w:pPr>
        <w:pStyle w:val="ListParagraph"/>
        <w:numPr>
          <w:ilvl w:val="0"/>
          <w:numId w:val="17"/>
        </w:numPr>
        <w:ind w:left="720"/>
        <w:rPr>
          <w:rFonts w:ascii="Calibri" w:eastAsia="Times New Roman" w:hAnsi="Calibri" w:cs="Times New Roman"/>
          <w:b/>
          <w:color w:val="000000"/>
        </w:rPr>
      </w:pPr>
      <w:r w:rsidRPr="006A13A6">
        <w:rPr>
          <w:rFonts w:ascii="Calibri" w:eastAsia="Times New Roman" w:hAnsi="Calibri" w:cs="Times New Roman"/>
          <w:b/>
          <w:color w:val="000000"/>
        </w:rPr>
        <w:t>Streamlining the Administration of Value-Based Programs</w:t>
      </w:r>
    </w:p>
    <w:p w:rsidR="003B372B" w:rsidRDefault="00464A25" w:rsidP="00B1409D">
      <w:pPr>
        <w:rPr>
          <w:rFonts w:ascii="Calibri" w:eastAsia="Times New Roman" w:hAnsi="Calibri" w:cs="Times New Roman"/>
          <w:bCs/>
          <w:color w:val="000000"/>
        </w:rPr>
      </w:pPr>
      <w:r>
        <w:rPr>
          <w:rFonts w:ascii="Calibri" w:eastAsia="Times New Roman" w:hAnsi="Calibri" w:cs="Times New Roman"/>
          <w:bCs/>
          <w:color w:val="000000"/>
        </w:rPr>
        <w:t>As described below, each of the focus areas below includes:</w:t>
      </w:r>
    </w:p>
    <w:p w:rsidR="00464A25" w:rsidRDefault="00464A25" w:rsidP="00464A25">
      <w:pPr>
        <w:pStyle w:val="ListParagraph"/>
        <w:numPr>
          <w:ilvl w:val="0"/>
          <w:numId w:val="16"/>
        </w:numPr>
        <w:rPr>
          <w:rFonts w:ascii="Calibri" w:eastAsia="Times New Roman" w:hAnsi="Calibri" w:cs="Times New Roman"/>
          <w:bCs/>
          <w:color w:val="000000"/>
        </w:rPr>
      </w:pPr>
      <w:r w:rsidRPr="00464A25">
        <w:rPr>
          <w:rFonts w:ascii="Calibri" w:eastAsia="Times New Roman" w:hAnsi="Calibri" w:cs="Times New Roman"/>
          <w:bCs/>
          <w:i/>
          <w:color w:val="000000"/>
        </w:rPr>
        <w:t>Background:</w:t>
      </w:r>
      <w:r>
        <w:rPr>
          <w:rFonts w:ascii="Calibri" w:eastAsia="Times New Roman" w:hAnsi="Calibri" w:cs="Times New Roman"/>
          <w:bCs/>
          <w:color w:val="000000"/>
        </w:rPr>
        <w:t xml:space="preserve"> A brief statement about the rationale for why the Workgroup is focused on this topic, current challenges ACOs are experiencing i</w:t>
      </w:r>
      <w:r w:rsidR="00961463">
        <w:rPr>
          <w:rFonts w:ascii="Calibri" w:eastAsia="Times New Roman" w:hAnsi="Calibri" w:cs="Times New Roman"/>
          <w:bCs/>
          <w:color w:val="000000"/>
        </w:rPr>
        <w:t>n this area, and existing efforts that Workgroup recommendations seek to build on.</w:t>
      </w:r>
    </w:p>
    <w:p w:rsidR="00961463" w:rsidRPr="00961463" w:rsidRDefault="00961463" w:rsidP="00464A25">
      <w:pPr>
        <w:pStyle w:val="ListParagraph"/>
        <w:numPr>
          <w:ilvl w:val="0"/>
          <w:numId w:val="16"/>
        </w:numPr>
        <w:rPr>
          <w:rFonts w:ascii="Calibri" w:eastAsia="Times New Roman" w:hAnsi="Calibri" w:cs="Times New Roman"/>
          <w:bCs/>
          <w:i/>
          <w:color w:val="000000"/>
        </w:rPr>
      </w:pPr>
      <w:r>
        <w:rPr>
          <w:rFonts w:ascii="Calibri" w:eastAsia="Times New Roman" w:hAnsi="Calibri" w:cs="Times New Roman"/>
          <w:bCs/>
          <w:i/>
          <w:color w:val="000000"/>
        </w:rPr>
        <w:t>Strategy</w:t>
      </w:r>
      <w:r w:rsidRPr="00961463">
        <w:rPr>
          <w:rFonts w:ascii="Calibri" w:eastAsia="Times New Roman" w:hAnsi="Calibri" w:cs="Times New Roman"/>
          <w:bCs/>
          <w:i/>
          <w:color w:val="000000"/>
        </w:rPr>
        <w:t xml:space="preserve"> Statements:</w:t>
      </w:r>
      <w:r>
        <w:rPr>
          <w:rFonts w:ascii="Calibri" w:eastAsia="Times New Roman" w:hAnsi="Calibri" w:cs="Times New Roman"/>
          <w:bCs/>
          <w:color w:val="000000"/>
        </w:rPr>
        <w:t xml:space="preserve"> Key</w:t>
      </w:r>
      <w:bookmarkStart w:id="0" w:name="_GoBack"/>
      <w:bookmarkEnd w:id="0"/>
      <w:r>
        <w:rPr>
          <w:rFonts w:ascii="Calibri" w:eastAsia="Times New Roman" w:hAnsi="Calibri" w:cs="Times New Roman"/>
          <w:bCs/>
          <w:color w:val="000000"/>
        </w:rPr>
        <w:t xml:space="preserve"> overarching themes that the Workgroup would like to see guide future work in this area.</w:t>
      </w:r>
    </w:p>
    <w:p w:rsidR="00464A25" w:rsidRPr="00961463" w:rsidRDefault="00961463" w:rsidP="00961463">
      <w:pPr>
        <w:pStyle w:val="ListParagraph"/>
        <w:numPr>
          <w:ilvl w:val="0"/>
          <w:numId w:val="16"/>
        </w:numPr>
        <w:rPr>
          <w:rFonts w:ascii="Calibri" w:eastAsia="Times New Roman" w:hAnsi="Calibri" w:cs="Times New Roman"/>
          <w:i/>
          <w:color w:val="000000"/>
        </w:rPr>
      </w:pPr>
      <w:r w:rsidRPr="00961463">
        <w:rPr>
          <w:rFonts w:ascii="Calibri" w:eastAsia="Times New Roman" w:hAnsi="Calibri" w:cs="Times New Roman"/>
          <w:i/>
          <w:color w:val="000000"/>
        </w:rPr>
        <w:t>Priority Recommendations</w:t>
      </w:r>
      <w:r>
        <w:rPr>
          <w:rFonts w:ascii="Calibri" w:eastAsia="Times New Roman" w:hAnsi="Calibri" w:cs="Times New Roman"/>
          <w:i/>
          <w:color w:val="000000"/>
        </w:rPr>
        <w:t>:</w:t>
      </w:r>
      <w:r>
        <w:rPr>
          <w:rFonts w:ascii="Calibri" w:eastAsia="Times New Roman" w:hAnsi="Calibri" w:cs="Times New Roman"/>
          <w:color w:val="000000"/>
        </w:rPr>
        <w:t xml:space="preserve"> These recommendations represent </w:t>
      </w:r>
      <w:r w:rsidR="0060306E">
        <w:rPr>
          <w:rFonts w:ascii="Calibri" w:eastAsia="Times New Roman" w:hAnsi="Calibri" w:cs="Times New Roman"/>
          <w:color w:val="000000"/>
        </w:rPr>
        <w:t>high priority</w:t>
      </w:r>
      <w:r>
        <w:rPr>
          <w:rFonts w:ascii="Calibri" w:eastAsia="Times New Roman" w:hAnsi="Calibri" w:cs="Times New Roman"/>
          <w:color w:val="000000"/>
        </w:rPr>
        <w:t xml:space="preserve"> opportunities to </w:t>
      </w:r>
      <w:r w:rsidR="0060306E">
        <w:rPr>
          <w:rFonts w:ascii="Calibri" w:eastAsia="Times New Roman" w:hAnsi="Calibri" w:cs="Times New Roman"/>
          <w:color w:val="000000"/>
        </w:rPr>
        <w:t xml:space="preserve">advance work in the focus area. </w:t>
      </w:r>
      <w:r w:rsidR="00006EDC">
        <w:rPr>
          <w:rFonts w:ascii="Calibri" w:eastAsia="Times New Roman" w:hAnsi="Calibri" w:cs="Times New Roman"/>
          <w:color w:val="000000"/>
        </w:rPr>
        <w:t>S</w:t>
      </w:r>
      <w:r w:rsidR="0060306E">
        <w:rPr>
          <w:rFonts w:ascii="Calibri" w:eastAsia="Times New Roman" w:hAnsi="Calibri" w:cs="Times New Roman"/>
          <w:color w:val="000000"/>
        </w:rPr>
        <w:t xml:space="preserve">ome represent immediate opportunities to benefit providers </w:t>
      </w:r>
      <w:r w:rsidR="00014877">
        <w:rPr>
          <w:rFonts w:ascii="Calibri" w:eastAsia="Times New Roman" w:hAnsi="Calibri" w:cs="Times New Roman"/>
          <w:color w:val="000000"/>
        </w:rPr>
        <w:t>working i</w:t>
      </w:r>
      <w:r w:rsidR="0060306E">
        <w:rPr>
          <w:rFonts w:ascii="Calibri" w:eastAsia="Times New Roman" w:hAnsi="Calibri" w:cs="Times New Roman"/>
          <w:color w:val="000000"/>
        </w:rPr>
        <w:t xml:space="preserve">n </w:t>
      </w:r>
      <w:proofErr w:type="gramStart"/>
      <w:r w:rsidR="0060306E">
        <w:rPr>
          <w:rFonts w:ascii="Calibri" w:eastAsia="Times New Roman" w:hAnsi="Calibri" w:cs="Times New Roman"/>
          <w:color w:val="000000"/>
        </w:rPr>
        <w:t>accountable</w:t>
      </w:r>
      <w:proofErr w:type="gramEnd"/>
      <w:r w:rsidR="0060306E">
        <w:rPr>
          <w:rFonts w:ascii="Calibri" w:eastAsia="Times New Roman" w:hAnsi="Calibri" w:cs="Times New Roman"/>
          <w:color w:val="000000"/>
        </w:rPr>
        <w:t xml:space="preserve"> care arrangements, </w:t>
      </w:r>
      <w:r w:rsidR="00006EDC">
        <w:rPr>
          <w:rFonts w:ascii="Calibri" w:eastAsia="Times New Roman" w:hAnsi="Calibri" w:cs="Times New Roman"/>
          <w:color w:val="000000"/>
        </w:rPr>
        <w:t xml:space="preserve">while </w:t>
      </w:r>
      <w:r w:rsidR="0099383C">
        <w:rPr>
          <w:rFonts w:ascii="Calibri" w:eastAsia="Times New Roman" w:hAnsi="Calibri" w:cs="Times New Roman"/>
          <w:color w:val="000000"/>
        </w:rPr>
        <w:t xml:space="preserve">others are more likely to impact providers in the medium or long term but </w:t>
      </w:r>
      <w:r w:rsidR="00006EDC">
        <w:rPr>
          <w:rFonts w:ascii="Calibri" w:eastAsia="Times New Roman" w:hAnsi="Calibri" w:cs="Times New Roman"/>
          <w:color w:val="000000"/>
        </w:rPr>
        <w:t>require increased attention</w:t>
      </w:r>
      <w:r w:rsidR="0099383C">
        <w:rPr>
          <w:rFonts w:ascii="Calibri" w:eastAsia="Times New Roman" w:hAnsi="Calibri" w:cs="Times New Roman"/>
          <w:color w:val="000000"/>
        </w:rPr>
        <w:t xml:space="preserve"> now.</w:t>
      </w:r>
      <w:r w:rsidR="00464A25" w:rsidRPr="00961463">
        <w:rPr>
          <w:rFonts w:ascii="Calibri" w:eastAsia="Times New Roman" w:hAnsi="Calibri" w:cs="Times New Roman"/>
          <w:bCs/>
          <w:i/>
          <w:color w:val="000000"/>
        </w:rPr>
        <w:br/>
      </w:r>
    </w:p>
    <w:p w:rsidR="00464A25" w:rsidRPr="00464A25" w:rsidRDefault="00854DAF" w:rsidP="00464A25">
      <w:pPr>
        <w:pStyle w:val="ListParagraph"/>
        <w:numPr>
          <w:ilvl w:val="0"/>
          <w:numId w:val="33"/>
        </w:numPr>
        <w:rPr>
          <w:rFonts w:ascii="Calibri" w:eastAsia="Times New Roman" w:hAnsi="Calibri" w:cs="Times New Roman"/>
          <w:b/>
          <w:color w:val="000000"/>
        </w:rPr>
      </w:pPr>
      <w:r w:rsidRPr="00DE6034">
        <w:rPr>
          <w:rFonts w:ascii="Calibri" w:eastAsia="Times New Roman" w:hAnsi="Calibri" w:cs="Times New Roman"/>
          <w:b/>
          <w:color w:val="000000"/>
        </w:rPr>
        <w:t>Exchanging Data a</w:t>
      </w:r>
      <w:r w:rsidR="000F3148">
        <w:rPr>
          <w:rFonts w:ascii="Calibri" w:eastAsia="Times New Roman" w:hAnsi="Calibri" w:cs="Times New Roman"/>
          <w:b/>
          <w:color w:val="000000"/>
        </w:rPr>
        <w:t>cross the</w:t>
      </w:r>
      <w:r w:rsidR="00464A25">
        <w:rPr>
          <w:rFonts w:ascii="Calibri" w:eastAsia="Times New Roman" w:hAnsi="Calibri" w:cs="Times New Roman"/>
          <w:b/>
          <w:color w:val="000000"/>
        </w:rPr>
        <w:t xml:space="preserve"> Healthcare Community</w:t>
      </w:r>
    </w:p>
    <w:p w:rsidR="00214C98" w:rsidRPr="00214C98" w:rsidRDefault="00214C98" w:rsidP="00214C98">
      <w:pPr>
        <w:tabs>
          <w:tab w:val="left" w:pos="5692"/>
        </w:tabs>
        <w:spacing w:after="0"/>
        <w:rPr>
          <w:rFonts w:ascii="Calibri" w:eastAsia="Times New Roman" w:hAnsi="Calibri" w:cs="Times New Roman"/>
          <w:i/>
          <w:color w:val="000000"/>
        </w:rPr>
      </w:pPr>
      <w:r w:rsidRPr="00214C98">
        <w:rPr>
          <w:rFonts w:ascii="Calibri" w:eastAsia="Times New Roman" w:hAnsi="Calibri" w:cs="Times New Roman"/>
          <w:i/>
          <w:color w:val="000000"/>
        </w:rPr>
        <w:t>Background</w:t>
      </w:r>
      <w:r>
        <w:rPr>
          <w:rFonts w:ascii="Calibri" w:eastAsia="Times New Roman" w:hAnsi="Calibri" w:cs="Times New Roman"/>
          <w:i/>
          <w:color w:val="000000"/>
        </w:rPr>
        <w:br/>
      </w:r>
    </w:p>
    <w:p w:rsidR="00214C98" w:rsidRPr="000F3148" w:rsidRDefault="00854DAF" w:rsidP="000F3148">
      <w:pPr>
        <w:tabs>
          <w:tab w:val="left" w:pos="5692"/>
        </w:tabs>
        <w:spacing w:after="0"/>
        <w:rPr>
          <w:rFonts w:ascii="Calibri" w:eastAsia="Times New Roman" w:hAnsi="Calibri" w:cs="Times New Roman"/>
          <w:color w:val="000000"/>
        </w:rPr>
      </w:pPr>
      <w:r w:rsidRPr="000F3148">
        <w:rPr>
          <w:rFonts w:ascii="Calibri" w:eastAsia="Times New Roman" w:hAnsi="Calibri" w:cs="Times New Roman"/>
          <w:color w:val="000000"/>
        </w:rPr>
        <w:t xml:space="preserve">Patients assigned to one </w:t>
      </w:r>
      <w:proofErr w:type="gramStart"/>
      <w:r w:rsidRPr="000F3148">
        <w:rPr>
          <w:rFonts w:ascii="Calibri" w:eastAsia="Times New Roman" w:hAnsi="Calibri" w:cs="Times New Roman"/>
          <w:color w:val="000000"/>
        </w:rPr>
        <w:t>accountable</w:t>
      </w:r>
      <w:proofErr w:type="gramEnd"/>
      <w:r w:rsidRPr="000F3148">
        <w:rPr>
          <w:rFonts w:ascii="Calibri" w:eastAsia="Times New Roman" w:hAnsi="Calibri" w:cs="Times New Roman"/>
          <w:color w:val="000000"/>
        </w:rPr>
        <w:t xml:space="preserve"> care provider organization seek a significant amount of care elsewhere. Ensuring that institutions are sharing data for treatment purposes is particularly important to providers and patients in </w:t>
      </w:r>
      <w:proofErr w:type="gramStart"/>
      <w:r w:rsidRPr="000F3148">
        <w:rPr>
          <w:rFonts w:ascii="Calibri" w:eastAsia="Times New Roman" w:hAnsi="Calibri" w:cs="Times New Roman"/>
          <w:color w:val="000000"/>
        </w:rPr>
        <w:t>accountable</w:t>
      </w:r>
      <w:proofErr w:type="gramEnd"/>
      <w:r w:rsidRPr="000F3148">
        <w:rPr>
          <w:rFonts w:ascii="Calibri" w:eastAsia="Times New Roman" w:hAnsi="Calibri" w:cs="Times New Roman"/>
          <w:color w:val="000000"/>
        </w:rPr>
        <w:t xml:space="preserve"> care arrangem</w:t>
      </w:r>
      <w:r w:rsidR="00740129">
        <w:rPr>
          <w:rFonts w:ascii="Calibri" w:eastAsia="Times New Roman" w:hAnsi="Calibri" w:cs="Times New Roman"/>
          <w:color w:val="000000"/>
        </w:rPr>
        <w:t xml:space="preserve">ents, yet today, strategic, technical and financial considerations are inhibiting exchange of data. </w:t>
      </w:r>
      <w:r w:rsidR="00307420">
        <w:rPr>
          <w:rFonts w:ascii="Calibri" w:eastAsia="Times New Roman" w:hAnsi="Calibri" w:cs="Times New Roman"/>
          <w:color w:val="000000"/>
        </w:rPr>
        <w:t>In addition to increasing exchange of information among “core” providers such as hospitals and health systems, providers in accountable arrangements must be able to electronically exchange</w:t>
      </w:r>
      <w:r w:rsidR="00E74F03">
        <w:rPr>
          <w:rFonts w:ascii="Calibri" w:eastAsia="Times New Roman" w:hAnsi="Calibri" w:cs="Times New Roman"/>
          <w:color w:val="000000"/>
        </w:rPr>
        <w:t xml:space="preserve"> data across the </w:t>
      </w:r>
      <w:r w:rsidR="00740129">
        <w:rPr>
          <w:rFonts w:ascii="Calibri" w:eastAsia="Times New Roman" w:hAnsi="Calibri" w:cs="Times New Roman"/>
          <w:color w:val="000000"/>
        </w:rPr>
        <w:t xml:space="preserve">broader continuum of care with </w:t>
      </w:r>
      <w:r w:rsidR="00E74F03">
        <w:rPr>
          <w:rFonts w:ascii="Calibri" w:eastAsia="Times New Roman" w:hAnsi="Calibri" w:cs="Times New Roman"/>
          <w:color w:val="000000"/>
        </w:rPr>
        <w:t xml:space="preserve">entities such as long </w:t>
      </w:r>
      <w:r w:rsidR="00307420">
        <w:rPr>
          <w:rFonts w:ascii="Calibri" w:eastAsia="Times New Roman" w:hAnsi="Calibri" w:cs="Times New Roman"/>
          <w:color w:val="000000"/>
        </w:rPr>
        <w:lastRenderedPageBreak/>
        <w:t xml:space="preserve">term care facilities, </w:t>
      </w:r>
      <w:r w:rsidR="00E74F03">
        <w:rPr>
          <w:rFonts w:ascii="Calibri" w:eastAsia="Times New Roman" w:hAnsi="Calibri" w:cs="Times New Roman"/>
          <w:color w:val="000000"/>
        </w:rPr>
        <w:t>behavioral health providers</w:t>
      </w:r>
      <w:r w:rsidR="00307420">
        <w:rPr>
          <w:rFonts w:ascii="Calibri" w:eastAsia="Times New Roman" w:hAnsi="Calibri" w:cs="Times New Roman"/>
          <w:color w:val="000000"/>
        </w:rPr>
        <w:t xml:space="preserve">, and community service providers that are crucial partners in </w:t>
      </w:r>
      <w:r w:rsidR="00E74F03">
        <w:rPr>
          <w:rFonts w:ascii="Calibri" w:eastAsia="Times New Roman" w:hAnsi="Calibri" w:cs="Times New Roman"/>
          <w:color w:val="000000"/>
        </w:rPr>
        <w:t>the care of</w:t>
      </w:r>
      <w:r w:rsidR="00F575A3">
        <w:rPr>
          <w:rFonts w:ascii="Calibri" w:eastAsia="Times New Roman" w:hAnsi="Calibri" w:cs="Times New Roman"/>
          <w:color w:val="000000"/>
        </w:rPr>
        <w:t xml:space="preserve"> many high-cost/high-risk patients. </w:t>
      </w:r>
    </w:p>
    <w:p w:rsidR="00F575A3" w:rsidRDefault="00F575A3" w:rsidP="00214C98">
      <w:pPr>
        <w:tabs>
          <w:tab w:val="left" w:pos="5692"/>
        </w:tabs>
        <w:spacing w:after="0"/>
        <w:rPr>
          <w:rFonts w:ascii="Calibri" w:eastAsia="Times New Roman" w:hAnsi="Calibri" w:cs="Times New Roman"/>
          <w:color w:val="000000"/>
        </w:rPr>
      </w:pPr>
    </w:p>
    <w:p w:rsidR="00214C98" w:rsidRDefault="00491C93" w:rsidP="00214C98">
      <w:pPr>
        <w:tabs>
          <w:tab w:val="left" w:pos="5692"/>
        </w:tabs>
        <w:spacing w:after="0"/>
        <w:rPr>
          <w:rFonts w:ascii="Calibri" w:eastAsia="Times New Roman" w:hAnsi="Calibri" w:cs="Times New Roman"/>
          <w:i/>
          <w:color w:val="000000"/>
        </w:rPr>
      </w:pPr>
      <w:r>
        <w:rPr>
          <w:rFonts w:ascii="Calibri" w:eastAsia="Times New Roman" w:hAnsi="Calibri" w:cs="Times New Roman"/>
          <w:i/>
          <w:color w:val="000000"/>
        </w:rPr>
        <w:t>Strategy Statements</w:t>
      </w:r>
    </w:p>
    <w:p w:rsidR="00214C98" w:rsidRPr="00214C98" w:rsidRDefault="00214C98" w:rsidP="00214C98">
      <w:pPr>
        <w:tabs>
          <w:tab w:val="left" w:pos="5692"/>
        </w:tabs>
        <w:spacing w:after="0"/>
        <w:rPr>
          <w:rFonts w:ascii="Calibri" w:eastAsia="Times New Roman" w:hAnsi="Calibri" w:cs="Times New Roman"/>
          <w:i/>
          <w:color w:val="000000"/>
        </w:rPr>
      </w:pPr>
    </w:p>
    <w:p w:rsidR="00307420" w:rsidRDefault="00A83206" w:rsidP="001535DA">
      <w:pPr>
        <w:pStyle w:val="ListParagraph"/>
        <w:numPr>
          <w:ilvl w:val="0"/>
          <w:numId w:val="40"/>
        </w:numPr>
        <w:tabs>
          <w:tab w:val="left" w:pos="5692"/>
        </w:tabs>
        <w:spacing w:after="0"/>
        <w:rPr>
          <w:rFonts w:ascii="Calibri" w:eastAsia="Times New Roman" w:hAnsi="Calibri" w:cs="Times New Roman"/>
          <w:color w:val="000000"/>
        </w:rPr>
      </w:pPr>
      <w:r w:rsidRPr="00214C98">
        <w:rPr>
          <w:rFonts w:ascii="Calibri" w:eastAsia="Times New Roman" w:hAnsi="Calibri" w:cs="Times New Roman"/>
          <w:color w:val="000000"/>
        </w:rPr>
        <w:t xml:space="preserve">HHS </w:t>
      </w:r>
      <w:r w:rsidR="00491C93">
        <w:rPr>
          <w:rFonts w:ascii="Calibri" w:eastAsia="Times New Roman" w:hAnsi="Calibri" w:cs="Times New Roman"/>
          <w:color w:val="000000"/>
        </w:rPr>
        <w:t>should</w:t>
      </w:r>
      <w:r w:rsidRPr="00214C98">
        <w:rPr>
          <w:rFonts w:ascii="Calibri" w:eastAsia="Times New Roman" w:hAnsi="Calibri" w:cs="Times New Roman"/>
          <w:color w:val="000000"/>
        </w:rPr>
        <w:t xml:space="preserve"> </w:t>
      </w:r>
      <w:r w:rsidR="00B1409D">
        <w:rPr>
          <w:rFonts w:ascii="Calibri" w:eastAsia="Times New Roman" w:hAnsi="Calibri" w:cs="Times New Roman"/>
          <w:color w:val="000000"/>
        </w:rPr>
        <w:t xml:space="preserve">set expectations </w:t>
      </w:r>
      <w:r w:rsidRPr="00214C98">
        <w:rPr>
          <w:rFonts w:ascii="Calibri" w:eastAsia="Times New Roman" w:hAnsi="Calibri" w:cs="Times New Roman"/>
          <w:color w:val="000000"/>
        </w:rPr>
        <w:t xml:space="preserve">that </w:t>
      </w:r>
      <w:r w:rsidR="00C851DC">
        <w:rPr>
          <w:rFonts w:ascii="Calibri" w:eastAsia="Times New Roman" w:hAnsi="Calibri" w:cs="Times New Roman"/>
          <w:color w:val="000000"/>
        </w:rPr>
        <w:t xml:space="preserve">providers, particularly </w:t>
      </w:r>
      <w:r w:rsidRPr="00214C98">
        <w:rPr>
          <w:rFonts w:ascii="Calibri" w:eastAsia="Times New Roman" w:hAnsi="Calibri" w:cs="Times New Roman"/>
          <w:color w:val="000000"/>
        </w:rPr>
        <w:t>hospitals and health systems</w:t>
      </w:r>
      <w:r w:rsidR="00C851DC">
        <w:rPr>
          <w:rFonts w:ascii="Calibri" w:eastAsia="Times New Roman" w:hAnsi="Calibri" w:cs="Times New Roman"/>
          <w:color w:val="000000"/>
        </w:rPr>
        <w:t xml:space="preserve"> </w:t>
      </w:r>
      <w:r w:rsidRPr="00214C98">
        <w:rPr>
          <w:rFonts w:ascii="Calibri" w:eastAsia="Times New Roman" w:hAnsi="Calibri" w:cs="Times New Roman"/>
          <w:color w:val="000000"/>
        </w:rPr>
        <w:t xml:space="preserve">participating in federal programs, are sharing information broadly with partners to improve the quality and safety of care across </w:t>
      </w:r>
      <w:r w:rsidR="00740129">
        <w:rPr>
          <w:rFonts w:ascii="Calibri" w:eastAsia="Times New Roman" w:hAnsi="Calibri" w:cs="Times New Roman"/>
          <w:color w:val="000000"/>
        </w:rPr>
        <w:t>settings</w:t>
      </w:r>
      <w:r w:rsidRPr="00214C98">
        <w:rPr>
          <w:rFonts w:ascii="Calibri" w:eastAsia="Times New Roman" w:hAnsi="Calibri" w:cs="Times New Roman"/>
          <w:color w:val="000000"/>
        </w:rPr>
        <w:t>.</w:t>
      </w:r>
      <w:r w:rsidR="007C0CBB">
        <w:rPr>
          <w:rFonts w:ascii="Calibri" w:eastAsia="Times New Roman" w:hAnsi="Calibri" w:cs="Times New Roman"/>
          <w:color w:val="000000"/>
        </w:rPr>
        <w:t xml:space="preserve"> </w:t>
      </w:r>
    </w:p>
    <w:p w:rsidR="00C851DC" w:rsidRPr="007C0CBB" w:rsidRDefault="007C0CBB" w:rsidP="001535DA">
      <w:pPr>
        <w:pStyle w:val="ListParagraph"/>
        <w:numPr>
          <w:ilvl w:val="0"/>
          <w:numId w:val="40"/>
        </w:numPr>
        <w:tabs>
          <w:tab w:val="left" w:pos="5692"/>
        </w:tabs>
        <w:spacing w:after="0"/>
        <w:rPr>
          <w:rFonts w:ascii="Calibri" w:eastAsia="Times New Roman" w:hAnsi="Calibri" w:cs="Times New Roman"/>
          <w:color w:val="000000"/>
        </w:rPr>
      </w:pPr>
      <w:r w:rsidRPr="007C0CBB">
        <w:rPr>
          <w:rFonts w:ascii="Calibri" w:eastAsia="Times New Roman" w:hAnsi="Calibri" w:cs="Times New Roman"/>
          <w:color w:val="000000"/>
        </w:rPr>
        <w:t>HHS should promote c</w:t>
      </w:r>
      <w:r w:rsidR="00307420">
        <w:rPr>
          <w:rFonts w:ascii="Calibri" w:eastAsia="Times New Roman" w:hAnsi="Calibri" w:cs="Times New Roman"/>
          <w:color w:val="000000"/>
        </w:rPr>
        <w:t xml:space="preserve">onsistent requirements </w:t>
      </w:r>
      <w:r w:rsidR="0099383C" w:rsidRPr="007C0CBB">
        <w:rPr>
          <w:rFonts w:ascii="Calibri" w:eastAsia="Times New Roman" w:hAnsi="Calibri" w:cs="Times New Roman"/>
          <w:color w:val="000000"/>
        </w:rPr>
        <w:t>across different policy levers</w:t>
      </w:r>
      <w:r w:rsidR="0099383C">
        <w:rPr>
          <w:rFonts w:ascii="Calibri" w:eastAsia="Times New Roman" w:hAnsi="Calibri" w:cs="Times New Roman"/>
          <w:color w:val="000000"/>
        </w:rPr>
        <w:t xml:space="preserve"> around</w:t>
      </w:r>
      <w:r w:rsidR="00307420">
        <w:rPr>
          <w:rFonts w:ascii="Calibri" w:eastAsia="Times New Roman" w:hAnsi="Calibri" w:cs="Times New Roman"/>
          <w:color w:val="000000"/>
        </w:rPr>
        <w:t xml:space="preserve"> how providers should complete timely exchange of data using standards-based exchange methods</w:t>
      </w:r>
      <w:r w:rsidR="0099383C" w:rsidRPr="0099383C">
        <w:rPr>
          <w:rFonts w:ascii="Calibri" w:eastAsia="Times New Roman" w:hAnsi="Calibri" w:cs="Times New Roman"/>
          <w:color w:val="000000"/>
        </w:rPr>
        <w:t xml:space="preserve"> </w:t>
      </w:r>
      <w:r w:rsidR="0099383C">
        <w:rPr>
          <w:rFonts w:ascii="Calibri" w:eastAsia="Times New Roman" w:hAnsi="Calibri" w:cs="Times New Roman"/>
          <w:color w:val="000000"/>
        </w:rPr>
        <w:t>during patient transitions of care</w:t>
      </w:r>
      <w:r w:rsidRPr="007C0CBB">
        <w:rPr>
          <w:rFonts w:ascii="Calibri" w:eastAsia="Times New Roman" w:hAnsi="Calibri" w:cs="Times New Roman"/>
          <w:color w:val="000000"/>
        </w:rPr>
        <w:t xml:space="preserve">. </w:t>
      </w:r>
    </w:p>
    <w:p w:rsidR="000015D6" w:rsidRPr="000015D6" w:rsidRDefault="000015D6" w:rsidP="001535DA">
      <w:pPr>
        <w:pStyle w:val="ListParagraph"/>
        <w:numPr>
          <w:ilvl w:val="0"/>
          <w:numId w:val="40"/>
        </w:numPr>
        <w:tabs>
          <w:tab w:val="left" w:pos="5692"/>
        </w:tabs>
        <w:spacing w:after="0"/>
        <w:rPr>
          <w:rFonts w:ascii="Calibri" w:eastAsia="Times New Roman" w:hAnsi="Calibri" w:cs="Times New Roman"/>
          <w:color w:val="000000"/>
        </w:rPr>
      </w:pPr>
      <w:r>
        <w:rPr>
          <w:rFonts w:ascii="Calibri" w:eastAsia="Times New Roman" w:hAnsi="Calibri" w:cs="Times New Roman"/>
          <w:color w:val="000000"/>
        </w:rPr>
        <w:t>HHS should identify additional mechanisms to support HIT adoption among those providers who are ineligible for the EHR incentive program and have not been able to make adequate investments in modernization.</w:t>
      </w:r>
    </w:p>
    <w:p w:rsidR="00224D29" w:rsidRPr="001E5583" w:rsidRDefault="001E5583" w:rsidP="001535DA">
      <w:pPr>
        <w:pStyle w:val="ListParagraph"/>
        <w:numPr>
          <w:ilvl w:val="0"/>
          <w:numId w:val="40"/>
        </w:numPr>
        <w:tabs>
          <w:tab w:val="left" w:pos="5692"/>
        </w:tabs>
        <w:spacing w:after="0"/>
        <w:rPr>
          <w:rFonts w:ascii="Calibri" w:eastAsia="Times New Roman" w:hAnsi="Calibri" w:cs="Times New Roman"/>
          <w:color w:val="000000"/>
        </w:rPr>
      </w:pPr>
      <w:r>
        <w:rPr>
          <w:rFonts w:ascii="Calibri" w:eastAsia="Times New Roman" w:hAnsi="Calibri" w:cs="Times New Roman"/>
          <w:color w:val="000000"/>
        </w:rPr>
        <w:t xml:space="preserve">Exchange of behavioral health information across providers is critical for ACOs focused on high-cost/high-risk patients. </w:t>
      </w:r>
      <w:r w:rsidR="00491C93" w:rsidRPr="00491C93">
        <w:rPr>
          <w:rFonts w:ascii="Calibri" w:eastAsia="Times New Roman" w:hAnsi="Calibri" w:cs="Times New Roman"/>
          <w:color w:val="000000"/>
        </w:rPr>
        <w:t xml:space="preserve">SAMHSA and ONC </w:t>
      </w:r>
      <w:r>
        <w:rPr>
          <w:rFonts w:ascii="Calibri" w:eastAsia="Times New Roman" w:hAnsi="Calibri" w:cs="Times New Roman"/>
          <w:color w:val="000000"/>
        </w:rPr>
        <w:t xml:space="preserve">must </w:t>
      </w:r>
      <w:r w:rsidR="00740129">
        <w:rPr>
          <w:rFonts w:ascii="Calibri" w:eastAsia="Times New Roman" w:hAnsi="Calibri" w:cs="Times New Roman"/>
          <w:color w:val="000000"/>
        </w:rPr>
        <w:t xml:space="preserve">continue to </w:t>
      </w:r>
      <w:r w:rsidR="00491C93" w:rsidRPr="00491C93">
        <w:rPr>
          <w:rFonts w:ascii="Calibri" w:eastAsia="Times New Roman" w:hAnsi="Calibri" w:cs="Times New Roman"/>
          <w:color w:val="000000"/>
        </w:rPr>
        <w:t xml:space="preserve">explore mechanisms for facilitating the flow of behavioral health claims data and other sensitive data that are subject to additional privacy protections to ACOs and other providers. </w:t>
      </w:r>
    </w:p>
    <w:p w:rsidR="00491C93" w:rsidRPr="00491C93" w:rsidRDefault="00491C93" w:rsidP="00491C93">
      <w:pPr>
        <w:pStyle w:val="ListParagraph"/>
        <w:tabs>
          <w:tab w:val="left" w:pos="5692"/>
        </w:tabs>
        <w:spacing w:after="0"/>
        <w:rPr>
          <w:rFonts w:ascii="Calibri" w:eastAsia="Times New Roman" w:hAnsi="Calibri" w:cs="Times New Roman"/>
          <w:color w:val="000000"/>
        </w:rPr>
      </w:pPr>
    </w:p>
    <w:p w:rsidR="00214C98" w:rsidRPr="000F3148" w:rsidRDefault="00F575A3" w:rsidP="000F3148">
      <w:pPr>
        <w:rPr>
          <w:rFonts w:ascii="Calibri" w:eastAsia="Times New Roman" w:hAnsi="Calibri" w:cs="Times New Roman"/>
          <w:i/>
          <w:color w:val="000000"/>
        </w:rPr>
      </w:pPr>
      <w:r>
        <w:rPr>
          <w:rFonts w:ascii="Calibri" w:eastAsia="Times New Roman" w:hAnsi="Calibri" w:cs="Times New Roman"/>
          <w:i/>
          <w:color w:val="000000"/>
        </w:rPr>
        <w:t>Priority</w:t>
      </w:r>
      <w:r w:rsidR="00214C98" w:rsidRPr="0027206C">
        <w:rPr>
          <w:rFonts w:ascii="Calibri" w:eastAsia="Times New Roman" w:hAnsi="Calibri" w:cs="Times New Roman"/>
          <w:i/>
          <w:color w:val="000000"/>
        </w:rPr>
        <w:t xml:space="preserve"> Recommendations</w:t>
      </w:r>
    </w:p>
    <w:p w:rsidR="00A0063A" w:rsidRDefault="00307420" w:rsidP="00214C98">
      <w:pPr>
        <w:pStyle w:val="ListParagraph"/>
        <w:numPr>
          <w:ilvl w:val="3"/>
          <w:numId w:val="22"/>
        </w:numPr>
        <w:ind w:left="720"/>
        <w:rPr>
          <w:rFonts w:ascii="Calibri" w:eastAsia="Times New Roman" w:hAnsi="Calibri" w:cs="Times New Roman"/>
          <w:color w:val="000000"/>
        </w:rPr>
      </w:pPr>
      <w:r>
        <w:rPr>
          <w:rFonts w:ascii="Calibri" w:eastAsia="Times New Roman" w:hAnsi="Calibri" w:cs="Times New Roman"/>
          <w:b/>
          <w:color w:val="000000"/>
        </w:rPr>
        <w:t>HHS should specify w</w:t>
      </w:r>
      <w:r w:rsidR="0012510D" w:rsidRPr="0012510D">
        <w:rPr>
          <w:rFonts w:ascii="Calibri" w:eastAsia="Times New Roman" w:hAnsi="Calibri" w:cs="Times New Roman"/>
          <w:b/>
          <w:color w:val="000000"/>
        </w:rPr>
        <w:t>ithin hospital survey and certification standards that institutions must electronically transfer discharge summaries to treating providers in a timely manner.</w:t>
      </w:r>
      <w:r w:rsidR="0012510D">
        <w:rPr>
          <w:rFonts w:ascii="Calibri" w:eastAsia="Times New Roman" w:hAnsi="Calibri" w:cs="Times New Roman"/>
          <w:b/>
          <w:color w:val="000000"/>
        </w:rPr>
        <w:t xml:space="preserve"> </w:t>
      </w:r>
      <w:r w:rsidR="009D04A5" w:rsidRPr="0012510D">
        <w:rPr>
          <w:rFonts w:ascii="Calibri" w:eastAsia="Times New Roman" w:hAnsi="Calibri" w:cs="Times New Roman"/>
          <w:color w:val="000000"/>
        </w:rPr>
        <w:t>CMS should update hospital survey and certification guidance to state surveyors to include assessing the degree to which hospitals send electronic discharge summaries in a timely manner to the treating provider regardless of affiliation with the hospital.</w:t>
      </w:r>
      <w:r w:rsidR="00A83206" w:rsidRPr="00A83206">
        <w:rPr>
          <w:rFonts w:ascii="Calibri" w:eastAsia="Times New Roman" w:hAnsi="Calibri" w:cs="Times New Roman"/>
          <w:color w:val="000000"/>
        </w:rPr>
        <w:t xml:space="preserve"> </w:t>
      </w:r>
      <w:r w:rsidR="00A83206" w:rsidRPr="00005BDE">
        <w:rPr>
          <w:rFonts w:ascii="Calibri" w:eastAsia="Times New Roman" w:hAnsi="Calibri" w:cs="Times New Roman"/>
          <w:color w:val="000000"/>
        </w:rPr>
        <w:t>At a minimum, hospitals could be expected to make standardized electronic admission, discharge and transfer feed</w:t>
      </w:r>
      <w:r>
        <w:rPr>
          <w:rFonts w:ascii="Calibri" w:eastAsia="Times New Roman" w:hAnsi="Calibri" w:cs="Times New Roman"/>
          <w:color w:val="000000"/>
        </w:rPr>
        <w:t>s available</w:t>
      </w:r>
      <w:r w:rsidR="00A83206" w:rsidRPr="00005BDE">
        <w:rPr>
          <w:rFonts w:ascii="Calibri" w:eastAsia="Times New Roman" w:hAnsi="Calibri" w:cs="Times New Roman"/>
          <w:color w:val="000000"/>
        </w:rPr>
        <w:t xml:space="preserve"> to community partners.</w:t>
      </w:r>
    </w:p>
    <w:p w:rsidR="009D04A5" w:rsidRPr="0012510D" w:rsidRDefault="0012510D" w:rsidP="00214C98">
      <w:pPr>
        <w:pStyle w:val="ListParagraph"/>
        <w:numPr>
          <w:ilvl w:val="1"/>
          <w:numId w:val="22"/>
        </w:numPr>
        <w:rPr>
          <w:rFonts w:ascii="Calibri" w:eastAsia="Times New Roman" w:hAnsi="Calibri" w:cs="Times New Roman"/>
          <w:color w:val="000000"/>
        </w:rPr>
      </w:pPr>
      <w:r w:rsidRPr="0012510D">
        <w:rPr>
          <w:rFonts w:ascii="Calibri" w:eastAsia="Times New Roman" w:hAnsi="Calibri" w:cs="Times New Roman"/>
          <w:b/>
          <w:color w:val="000000"/>
        </w:rPr>
        <w:t>Increase publ</w:t>
      </w:r>
      <w:r w:rsidR="00840CA6">
        <w:rPr>
          <w:rFonts w:ascii="Calibri" w:eastAsia="Times New Roman" w:hAnsi="Calibri" w:cs="Times New Roman"/>
          <w:b/>
          <w:color w:val="000000"/>
        </w:rPr>
        <w:t>ic transparency around hospital</w:t>
      </w:r>
      <w:r w:rsidRPr="0012510D">
        <w:rPr>
          <w:rFonts w:ascii="Calibri" w:eastAsia="Times New Roman" w:hAnsi="Calibri" w:cs="Times New Roman"/>
          <w:b/>
          <w:color w:val="000000"/>
        </w:rPr>
        <w:t xml:space="preserve"> and health system performance on measures related to health information exchange.</w:t>
      </w:r>
      <w:r>
        <w:rPr>
          <w:rFonts w:ascii="Calibri" w:eastAsia="Times New Roman" w:hAnsi="Calibri" w:cs="Times New Roman"/>
          <w:b/>
          <w:color w:val="000000"/>
        </w:rPr>
        <w:t xml:space="preserve"> </w:t>
      </w:r>
      <w:r w:rsidR="009D04A5" w:rsidRPr="0012510D">
        <w:rPr>
          <w:rFonts w:ascii="Calibri" w:eastAsia="Times New Roman" w:hAnsi="Calibri" w:cs="Times New Roman"/>
          <w:color w:val="000000"/>
        </w:rPr>
        <w:t xml:space="preserve">HHS/ONC should explore public reporting options that would measure the degree to which hospitals and health systems are performing on specific measures around exchange, for instance, reporting of Meaningful Use transitions of care measure results </w:t>
      </w:r>
      <w:r w:rsidR="007C0CBB">
        <w:rPr>
          <w:rFonts w:ascii="Calibri" w:eastAsia="Times New Roman" w:hAnsi="Calibri" w:cs="Times New Roman"/>
          <w:color w:val="000000"/>
        </w:rPr>
        <w:t xml:space="preserve">(potentially coinciding with a mature Stage 3 measure in 2017) </w:t>
      </w:r>
      <w:r w:rsidR="009D04A5" w:rsidRPr="0012510D">
        <w:rPr>
          <w:rFonts w:ascii="Calibri" w:eastAsia="Times New Roman" w:hAnsi="Calibri" w:cs="Times New Roman"/>
          <w:color w:val="000000"/>
        </w:rPr>
        <w:t xml:space="preserve">through inpatient quality reporting on the Hospital Compare Web site. </w:t>
      </w:r>
    </w:p>
    <w:p w:rsidR="00F63E47" w:rsidRDefault="00F63E47" w:rsidP="00214C98">
      <w:pPr>
        <w:pStyle w:val="ListParagraph"/>
        <w:numPr>
          <w:ilvl w:val="1"/>
          <w:numId w:val="22"/>
        </w:numPr>
        <w:rPr>
          <w:rFonts w:ascii="Calibri" w:eastAsia="Times New Roman" w:hAnsi="Calibri" w:cs="Times New Roman"/>
          <w:color w:val="000000"/>
        </w:rPr>
      </w:pPr>
      <w:r w:rsidRPr="00214C98">
        <w:rPr>
          <w:rFonts w:ascii="Calibri" w:eastAsia="Times New Roman" w:hAnsi="Calibri" w:cs="Times New Roman"/>
          <w:b/>
          <w:color w:val="000000"/>
        </w:rPr>
        <w:t xml:space="preserve">Provide additional shared savings incentives to </w:t>
      </w:r>
      <w:proofErr w:type="gramStart"/>
      <w:r w:rsidRPr="00214C98">
        <w:rPr>
          <w:rFonts w:ascii="Calibri" w:eastAsia="Times New Roman" w:hAnsi="Calibri" w:cs="Times New Roman"/>
          <w:b/>
          <w:color w:val="000000"/>
        </w:rPr>
        <w:t>accountable</w:t>
      </w:r>
      <w:proofErr w:type="gramEnd"/>
      <w:r w:rsidRPr="00214C98">
        <w:rPr>
          <w:rFonts w:ascii="Calibri" w:eastAsia="Times New Roman" w:hAnsi="Calibri" w:cs="Times New Roman"/>
          <w:b/>
          <w:color w:val="000000"/>
        </w:rPr>
        <w:t xml:space="preserve"> care organizations that include partners who are not eligible for EHR incentives.</w:t>
      </w:r>
      <w:r w:rsidRPr="00214C98">
        <w:rPr>
          <w:rFonts w:ascii="Calibri" w:eastAsia="Times New Roman" w:hAnsi="Calibri" w:cs="Times New Roman"/>
          <w:color w:val="000000"/>
        </w:rPr>
        <w:t xml:space="preserve"> In order to support IT infrastructure development with critical partners who have not received subsidies under the EHR incentive program, CMS should establish provisions within the Medicare Shared Savings </w:t>
      </w:r>
      <w:r w:rsidR="00B1409D">
        <w:rPr>
          <w:rFonts w:ascii="Calibri" w:eastAsia="Times New Roman" w:hAnsi="Calibri" w:cs="Times New Roman"/>
          <w:color w:val="000000"/>
        </w:rPr>
        <w:t>P</w:t>
      </w:r>
      <w:r w:rsidRPr="00214C98">
        <w:rPr>
          <w:rFonts w:ascii="Calibri" w:eastAsia="Times New Roman" w:hAnsi="Calibri" w:cs="Times New Roman"/>
          <w:color w:val="000000"/>
        </w:rPr>
        <w:t>rogram under which ACOs can receive incentives in the form of additional shared savings for partnering with entities such as LTPAC, behavioral health, and home health providers. ACOs would then use these funds to further support investments in developing care coordination infr</w:t>
      </w:r>
      <w:r w:rsidR="000015D6">
        <w:rPr>
          <w:rFonts w:ascii="Calibri" w:eastAsia="Times New Roman" w:hAnsi="Calibri" w:cs="Times New Roman"/>
          <w:color w:val="000000"/>
        </w:rPr>
        <w:t>astructure with these partners.</w:t>
      </w:r>
    </w:p>
    <w:p w:rsidR="000015D6" w:rsidRDefault="000015D6" w:rsidP="000015D6">
      <w:pPr>
        <w:pStyle w:val="ListParagraph"/>
        <w:numPr>
          <w:ilvl w:val="1"/>
          <w:numId w:val="22"/>
        </w:numPr>
        <w:rPr>
          <w:rFonts w:ascii="Calibri" w:eastAsia="Times New Roman" w:hAnsi="Calibri" w:cs="Times New Roman"/>
          <w:color w:val="000000"/>
        </w:rPr>
      </w:pPr>
      <w:r w:rsidRPr="00DE6034">
        <w:rPr>
          <w:rFonts w:ascii="Calibri" w:eastAsia="Times New Roman" w:hAnsi="Calibri" w:cs="Times New Roman"/>
          <w:b/>
          <w:color w:val="000000"/>
        </w:rPr>
        <w:lastRenderedPageBreak/>
        <w:t xml:space="preserve">Issue additional guidance around sharing of information protected </w:t>
      </w:r>
      <w:proofErr w:type="gramStart"/>
      <w:r w:rsidRPr="00DE6034">
        <w:rPr>
          <w:rFonts w:ascii="Calibri" w:eastAsia="Times New Roman" w:hAnsi="Calibri" w:cs="Times New Roman"/>
          <w:b/>
          <w:color w:val="000000"/>
        </w:rPr>
        <w:t>under</w:t>
      </w:r>
      <w:proofErr w:type="gramEnd"/>
      <w:r w:rsidRPr="00DE6034">
        <w:rPr>
          <w:rFonts w:ascii="Calibri" w:eastAsia="Times New Roman" w:hAnsi="Calibri" w:cs="Times New Roman"/>
          <w:b/>
          <w:color w:val="000000"/>
        </w:rPr>
        <w:t xml:space="preserve"> 42 CFR Part 2 across participants in an accountable care organization.</w:t>
      </w:r>
      <w:r w:rsidRPr="00DE6034">
        <w:rPr>
          <w:rFonts w:ascii="Calibri" w:eastAsia="Times New Roman" w:hAnsi="Calibri" w:cs="Times New Roman"/>
          <w:color w:val="000000"/>
        </w:rPr>
        <w:t xml:space="preserve"> SAMHSA should consider issuing additional guidance to specifically address issues relevant to providers in the ACO environment in order to help further reduce misconceptions and variations in interpretation that persist among providers. For instance, SAMSHA could offer guidance on how ACO entities that include substance abuse facilities might establish QSOAs across participants with an administrative relationship to permit sharing of clinically relevant information</w:t>
      </w:r>
      <w:r w:rsidR="00840CA6">
        <w:rPr>
          <w:rFonts w:ascii="Calibri" w:eastAsia="Times New Roman" w:hAnsi="Calibri" w:cs="Times New Roman"/>
          <w:color w:val="000000"/>
        </w:rPr>
        <w:t>,</w:t>
      </w:r>
      <w:r w:rsidRPr="00DE6034">
        <w:rPr>
          <w:rFonts w:ascii="Calibri" w:eastAsia="Times New Roman" w:hAnsi="Calibri" w:cs="Times New Roman"/>
          <w:color w:val="000000"/>
        </w:rPr>
        <w:t xml:space="preserve"> or </w:t>
      </w:r>
      <w:r w:rsidR="00840CA6">
        <w:rPr>
          <w:rFonts w:ascii="Calibri" w:eastAsia="Times New Roman" w:hAnsi="Calibri" w:cs="Times New Roman"/>
          <w:color w:val="000000"/>
        </w:rPr>
        <w:t xml:space="preserve">clarify </w:t>
      </w:r>
      <w:r w:rsidRPr="00DE6034">
        <w:rPr>
          <w:rFonts w:ascii="Calibri" w:eastAsia="Times New Roman" w:hAnsi="Calibri" w:cs="Times New Roman"/>
          <w:color w:val="000000"/>
        </w:rPr>
        <w:t xml:space="preserve">the conditions under which primary care providers conducting SBIRT services </w:t>
      </w:r>
      <w:r>
        <w:rPr>
          <w:rFonts w:ascii="Calibri" w:eastAsia="Times New Roman" w:hAnsi="Calibri" w:cs="Times New Roman"/>
          <w:color w:val="000000"/>
        </w:rPr>
        <w:t>are considered Part 2 providers.</w:t>
      </w:r>
    </w:p>
    <w:p w:rsidR="00854DAF" w:rsidRPr="00307420" w:rsidRDefault="001E5583" w:rsidP="00307420">
      <w:pPr>
        <w:pStyle w:val="ListParagraph"/>
        <w:numPr>
          <w:ilvl w:val="1"/>
          <w:numId w:val="22"/>
        </w:numPr>
        <w:rPr>
          <w:rFonts w:ascii="Calibri" w:eastAsia="Times New Roman" w:hAnsi="Calibri" w:cs="Times New Roman"/>
          <w:b/>
          <w:color w:val="000000"/>
        </w:rPr>
      </w:pPr>
      <w:r w:rsidRPr="00AF0BD6">
        <w:rPr>
          <w:rFonts w:ascii="Calibri" w:eastAsia="Times New Roman" w:hAnsi="Calibri" w:cs="Times New Roman"/>
          <w:b/>
          <w:color w:val="000000"/>
        </w:rPr>
        <w:t xml:space="preserve">Drive progress on standardization and capture of social determinants of health data elements that are most critical to </w:t>
      </w:r>
      <w:proofErr w:type="gramStart"/>
      <w:r w:rsidRPr="00AF0BD6">
        <w:rPr>
          <w:rFonts w:ascii="Calibri" w:eastAsia="Times New Roman" w:hAnsi="Calibri" w:cs="Times New Roman"/>
          <w:b/>
          <w:color w:val="000000"/>
        </w:rPr>
        <w:t>accountable</w:t>
      </w:r>
      <w:proofErr w:type="gramEnd"/>
      <w:r w:rsidRPr="00AF0BD6">
        <w:rPr>
          <w:rFonts w:ascii="Calibri" w:eastAsia="Times New Roman" w:hAnsi="Calibri" w:cs="Times New Roman"/>
          <w:b/>
          <w:color w:val="000000"/>
        </w:rPr>
        <w:t xml:space="preserve"> care delivery models.</w:t>
      </w:r>
      <w:r>
        <w:rPr>
          <w:rFonts w:ascii="Calibri" w:eastAsia="Times New Roman" w:hAnsi="Calibri" w:cs="Times New Roman"/>
          <w:b/>
          <w:color w:val="000000"/>
        </w:rPr>
        <w:t xml:space="preserve"> </w:t>
      </w:r>
      <w:r w:rsidRPr="00DE6034">
        <w:t xml:space="preserve">Healthcare stakeholders must work towards inclusion of a broader set of information of community and social inputs that are critical to effective care delivery, beyond clinical information alone. </w:t>
      </w:r>
      <w:r w:rsidRPr="00AF0BD6">
        <w:rPr>
          <w:rFonts w:ascii="Calibri" w:eastAsia="Times New Roman" w:hAnsi="Calibri" w:cs="Times New Roman"/>
          <w:color w:val="000000"/>
        </w:rPr>
        <w:t>HHS, through the State Innovation Model (CMMI) or another channel, should develop an effort to understand the scope and issues related to making an integrated set of social determinants of health (SDH) available for both patient care and for planning/research purposes. This effort should build on existing efforts (e.g. current initiatives le</w:t>
      </w:r>
      <w:r>
        <w:rPr>
          <w:rFonts w:ascii="Calibri" w:eastAsia="Times New Roman" w:hAnsi="Calibri" w:cs="Times New Roman"/>
          <w:color w:val="000000"/>
        </w:rPr>
        <w:t xml:space="preserve">d by the Institute of Medicine). HHS, through CMMI, should also consider establishing </w:t>
      </w:r>
      <w:r w:rsidRPr="000F3148">
        <w:rPr>
          <w:rFonts w:ascii="Calibri" w:eastAsia="Times New Roman" w:hAnsi="Calibri" w:cs="Times New Roman"/>
          <w:color w:val="000000"/>
        </w:rPr>
        <w:t>pilots to focus on the capture and sharing of social determinants of health data to inform how future policy directions can support access to and availability of this data.</w:t>
      </w:r>
    </w:p>
    <w:p w:rsidR="00307420" w:rsidRPr="00307420" w:rsidRDefault="00307420" w:rsidP="00307420">
      <w:pPr>
        <w:pStyle w:val="ListParagraph"/>
        <w:rPr>
          <w:rFonts w:ascii="Calibri" w:eastAsia="Times New Roman" w:hAnsi="Calibri" w:cs="Times New Roman"/>
          <w:b/>
          <w:color w:val="000000"/>
        </w:rPr>
      </w:pPr>
    </w:p>
    <w:p w:rsidR="00214C98" w:rsidRPr="00214C98" w:rsidRDefault="00854DAF" w:rsidP="00464A25">
      <w:pPr>
        <w:pStyle w:val="ListParagraph"/>
        <w:numPr>
          <w:ilvl w:val="0"/>
          <w:numId w:val="22"/>
        </w:numPr>
        <w:rPr>
          <w:rFonts w:ascii="Calibri" w:eastAsia="Times New Roman" w:hAnsi="Calibri" w:cs="Times New Roman"/>
          <w:b/>
          <w:color w:val="000000"/>
        </w:rPr>
      </w:pPr>
      <w:r w:rsidRPr="00DE6034">
        <w:rPr>
          <w:rFonts w:ascii="Calibri" w:eastAsia="Times New Roman" w:hAnsi="Calibri" w:cs="Times New Roman"/>
          <w:b/>
          <w:color w:val="000000"/>
        </w:rPr>
        <w:t>Data P</w:t>
      </w:r>
      <w:r w:rsidR="004C716F">
        <w:rPr>
          <w:rFonts w:ascii="Calibri" w:eastAsia="Times New Roman" w:hAnsi="Calibri" w:cs="Times New Roman"/>
          <w:b/>
          <w:color w:val="000000"/>
        </w:rPr>
        <w:t>ortability for Accountable Care</w:t>
      </w:r>
    </w:p>
    <w:p w:rsidR="00214C98" w:rsidRDefault="00214C98" w:rsidP="00214C98">
      <w:pPr>
        <w:tabs>
          <w:tab w:val="left" w:pos="5692"/>
        </w:tabs>
        <w:spacing w:after="0"/>
        <w:rPr>
          <w:rFonts w:ascii="Calibri" w:eastAsia="Times New Roman" w:hAnsi="Calibri" w:cs="Times New Roman"/>
          <w:b/>
          <w:color w:val="000000"/>
        </w:rPr>
      </w:pPr>
      <w:r w:rsidRPr="00214C98">
        <w:rPr>
          <w:rFonts w:ascii="Calibri" w:eastAsia="Times New Roman" w:hAnsi="Calibri" w:cs="Times New Roman"/>
          <w:i/>
          <w:color w:val="000000"/>
        </w:rPr>
        <w:t>Background</w:t>
      </w:r>
      <w:r>
        <w:rPr>
          <w:rFonts w:ascii="Calibri" w:eastAsia="Times New Roman" w:hAnsi="Calibri" w:cs="Times New Roman"/>
          <w:i/>
          <w:color w:val="000000"/>
        </w:rPr>
        <w:br/>
      </w:r>
    </w:p>
    <w:p w:rsidR="00214C98" w:rsidRPr="00817B83" w:rsidRDefault="00345D7F" w:rsidP="00817B83">
      <w:pPr>
        <w:spacing w:after="0"/>
        <w:contextualSpacing/>
      </w:pPr>
      <w:r w:rsidRPr="000F3148">
        <w:rPr>
          <w:rFonts w:ascii="Calibri" w:eastAsia="Times New Roman" w:hAnsi="Calibri" w:cs="Times New Roman"/>
          <w:color w:val="000000"/>
        </w:rPr>
        <w:t xml:space="preserve">The information infrastructure needed to support providers </w:t>
      </w:r>
      <w:r w:rsidR="00854DAF" w:rsidRPr="000F3148">
        <w:rPr>
          <w:rFonts w:ascii="Calibri" w:eastAsia="Times New Roman" w:hAnsi="Calibri" w:cs="Times New Roman"/>
          <w:color w:val="000000"/>
        </w:rPr>
        <w:t xml:space="preserve">in </w:t>
      </w:r>
      <w:proofErr w:type="gramStart"/>
      <w:r w:rsidR="00854DAF" w:rsidRPr="000F3148">
        <w:rPr>
          <w:rFonts w:ascii="Calibri" w:eastAsia="Times New Roman" w:hAnsi="Calibri" w:cs="Times New Roman"/>
          <w:color w:val="000000"/>
        </w:rPr>
        <w:t>accountable</w:t>
      </w:r>
      <w:proofErr w:type="gramEnd"/>
      <w:r w:rsidR="00854DAF" w:rsidRPr="000F3148">
        <w:rPr>
          <w:rFonts w:ascii="Calibri" w:eastAsia="Times New Roman" w:hAnsi="Calibri" w:cs="Times New Roman"/>
          <w:color w:val="000000"/>
        </w:rPr>
        <w:t xml:space="preserve"> care arrangements must </w:t>
      </w:r>
      <w:r w:rsidRPr="000F3148">
        <w:rPr>
          <w:rFonts w:ascii="Calibri" w:eastAsia="Times New Roman" w:hAnsi="Calibri" w:cs="Times New Roman"/>
          <w:color w:val="000000"/>
        </w:rPr>
        <w:t>be flexib</w:t>
      </w:r>
      <w:r w:rsidR="00307420">
        <w:rPr>
          <w:rFonts w:ascii="Calibri" w:eastAsia="Times New Roman" w:hAnsi="Calibri" w:cs="Times New Roman"/>
          <w:color w:val="000000"/>
        </w:rPr>
        <w:t>le and scalable across networks and capable of:</w:t>
      </w:r>
      <w:r w:rsidRPr="000F3148">
        <w:rPr>
          <w:rFonts w:ascii="Calibri" w:eastAsia="Times New Roman" w:hAnsi="Calibri" w:cs="Times New Roman"/>
          <w:color w:val="000000"/>
        </w:rPr>
        <w:t xml:space="preserve"> aggregating</w:t>
      </w:r>
      <w:r w:rsidR="00854DAF" w:rsidRPr="000F3148">
        <w:rPr>
          <w:rFonts w:ascii="Calibri" w:eastAsia="Times New Roman" w:hAnsi="Calibri" w:cs="Times New Roman"/>
          <w:color w:val="000000"/>
        </w:rPr>
        <w:t xml:space="preserve"> data across a wide range of systems to support a co</w:t>
      </w:r>
      <w:r w:rsidR="00307420">
        <w:rPr>
          <w:rFonts w:ascii="Calibri" w:eastAsia="Times New Roman" w:hAnsi="Calibri" w:cs="Times New Roman"/>
          <w:color w:val="000000"/>
        </w:rPr>
        <w:t xml:space="preserve">mprehensive view of the patient; </w:t>
      </w:r>
      <w:r w:rsidR="00854DAF" w:rsidRPr="000F3148">
        <w:rPr>
          <w:rFonts w:ascii="Calibri" w:eastAsia="Times New Roman" w:hAnsi="Calibri" w:cs="Times New Roman"/>
          <w:color w:val="000000"/>
        </w:rPr>
        <w:t>deliver</w:t>
      </w:r>
      <w:r w:rsidR="00307420">
        <w:rPr>
          <w:rFonts w:ascii="Calibri" w:eastAsia="Times New Roman" w:hAnsi="Calibri" w:cs="Times New Roman"/>
          <w:color w:val="000000"/>
        </w:rPr>
        <w:t>ing</w:t>
      </w:r>
      <w:r w:rsidR="00854DAF" w:rsidRPr="000F3148">
        <w:rPr>
          <w:rFonts w:ascii="Calibri" w:eastAsia="Times New Roman" w:hAnsi="Calibri" w:cs="Times New Roman"/>
          <w:color w:val="000000"/>
        </w:rPr>
        <w:t xml:space="preserve"> seamless care coordina</w:t>
      </w:r>
      <w:r w:rsidR="00307420">
        <w:rPr>
          <w:rFonts w:ascii="Calibri" w:eastAsia="Times New Roman" w:hAnsi="Calibri" w:cs="Times New Roman"/>
          <w:color w:val="000000"/>
        </w:rPr>
        <w:t>tion across settings, and managing</w:t>
      </w:r>
      <w:r w:rsidR="00854DAF" w:rsidRPr="000F3148">
        <w:rPr>
          <w:rFonts w:ascii="Calibri" w:eastAsia="Times New Roman" w:hAnsi="Calibri" w:cs="Times New Roman"/>
          <w:color w:val="000000"/>
        </w:rPr>
        <w:t xml:space="preserve"> popu</w:t>
      </w:r>
      <w:r w:rsidR="002022BC" w:rsidRPr="000F3148">
        <w:rPr>
          <w:rFonts w:ascii="Calibri" w:eastAsia="Times New Roman" w:hAnsi="Calibri" w:cs="Times New Roman"/>
          <w:color w:val="000000"/>
        </w:rPr>
        <w:t>lations of attributed patients.</w:t>
      </w:r>
      <w:r w:rsidRPr="000F3148">
        <w:rPr>
          <w:rFonts w:ascii="Calibri" w:eastAsia="Times New Roman" w:hAnsi="Calibri" w:cs="Times New Roman"/>
          <w:color w:val="000000"/>
        </w:rPr>
        <w:t xml:space="preserve"> </w:t>
      </w:r>
      <w:r w:rsidR="007742F0">
        <w:rPr>
          <w:rFonts w:ascii="Calibri" w:eastAsia="Times New Roman" w:hAnsi="Calibri" w:cs="Times New Roman"/>
          <w:color w:val="000000"/>
        </w:rPr>
        <w:t>ACOs seeking to establish platforms for population health manageme</w:t>
      </w:r>
      <w:r w:rsidR="00307420">
        <w:rPr>
          <w:rFonts w:ascii="Calibri" w:eastAsia="Times New Roman" w:hAnsi="Calibri" w:cs="Times New Roman"/>
          <w:color w:val="000000"/>
        </w:rPr>
        <w:t xml:space="preserve">nt across multiple systems </w:t>
      </w:r>
      <w:r w:rsidR="00817B83" w:rsidRPr="00773F9C">
        <w:t xml:space="preserve">are acutely experiencing </w:t>
      </w:r>
      <w:r w:rsidR="00817B83">
        <w:rPr>
          <w:rFonts w:ascii="Calibri" w:eastAsia="Times New Roman" w:hAnsi="Calibri" w:cs="Times New Roman"/>
          <w:color w:val="000000"/>
        </w:rPr>
        <w:t xml:space="preserve">interoperability </w:t>
      </w:r>
      <w:r w:rsidR="007742F0">
        <w:rPr>
          <w:rFonts w:ascii="Calibri" w:eastAsia="Times New Roman" w:hAnsi="Calibri" w:cs="Times New Roman"/>
          <w:color w:val="000000"/>
        </w:rPr>
        <w:t>cha</w:t>
      </w:r>
      <w:r w:rsidR="00817B83">
        <w:rPr>
          <w:rFonts w:ascii="Calibri" w:eastAsia="Times New Roman" w:hAnsi="Calibri" w:cs="Times New Roman"/>
          <w:color w:val="000000"/>
        </w:rPr>
        <w:t xml:space="preserve">llenges, yet they </w:t>
      </w:r>
      <w:r w:rsidR="00817B83">
        <w:t>lack the leverage to drive vendors to implement solutions to these issues. W</w:t>
      </w:r>
      <w:r w:rsidR="007742F0">
        <w:rPr>
          <w:rFonts w:ascii="Calibri" w:eastAsia="Times New Roman" w:hAnsi="Calibri" w:cs="Times New Roman"/>
          <w:color w:val="000000"/>
        </w:rPr>
        <w:t>hile implementation of Meanin</w:t>
      </w:r>
      <w:r w:rsidR="00EF4809">
        <w:rPr>
          <w:rFonts w:ascii="Calibri" w:eastAsia="Times New Roman" w:hAnsi="Calibri" w:cs="Times New Roman"/>
          <w:color w:val="000000"/>
        </w:rPr>
        <w:t>gful Use Stage 2, as well as</w:t>
      </w:r>
      <w:r w:rsidR="009A7065">
        <w:rPr>
          <w:rFonts w:ascii="Calibri" w:eastAsia="Times New Roman" w:hAnsi="Calibri" w:cs="Times New Roman"/>
          <w:color w:val="000000"/>
        </w:rPr>
        <w:t xml:space="preserve"> proposed changes in the 2015 certification rule NPRM are </w:t>
      </w:r>
      <w:r w:rsidR="007742F0">
        <w:rPr>
          <w:rFonts w:ascii="Calibri" w:eastAsia="Times New Roman" w:hAnsi="Calibri" w:cs="Times New Roman"/>
          <w:color w:val="000000"/>
        </w:rPr>
        <w:t xml:space="preserve">likely to </w:t>
      </w:r>
      <w:r w:rsidR="009A7065">
        <w:rPr>
          <w:rFonts w:ascii="Calibri" w:eastAsia="Times New Roman" w:hAnsi="Calibri" w:cs="Times New Roman"/>
          <w:color w:val="000000"/>
        </w:rPr>
        <w:t xml:space="preserve">promote progress </w:t>
      </w:r>
      <w:r w:rsidR="00817B83">
        <w:rPr>
          <w:rFonts w:ascii="Calibri" w:eastAsia="Times New Roman" w:hAnsi="Calibri" w:cs="Times New Roman"/>
          <w:color w:val="000000"/>
        </w:rPr>
        <w:t>on</w:t>
      </w:r>
      <w:r w:rsidR="007742F0">
        <w:rPr>
          <w:rFonts w:ascii="Calibri" w:eastAsia="Times New Roman" w:hAnsi="Calibri" w:cs="Times New Roman"/>
          <w:color w:val="000000"/>
        </w:rPr>
        <w:t xml:space="preserve"> these </w:t>
      </w:r>
      <w:r w:rsidR="00817B83">
        <w:rPr>
          <w:rFonts w:ascii="Calibri" w:eastAsia="Times New Roman" w:hAnsi="Calibri" w:cs="Times New Roman"/>
          <w:color w:val="000000"/>
        </w:rPr>
        <w:t>issues</w:t>
      </w:r>
      <w:r w:rsidR="007742F0">
        <w:rPr>
          <w:rFonts w:ascii="Calibri" w:eastAsia="Times New Roman" w:hAnsi="Calibri" w:cs="Times New Roman"/>
          <w:color w:val="000000"/>
        </w:rPr>
        <w:t xml:space="preserve">, additional evolution around the standards and certification framework will </w:t>
      </w:r>
      <w:r w:rsidR="00307420">
        <w:rPr>
          <w:rFonts w:ascii="Calibri" w:eastAsia="Times New Roman" w:hAnsi="Calibri" w:cs="Times New Roman"/>
          <w:color w:val="000000"/>
        </w:rPr>
        <w:t>make it easier for</w:t>
      </w:r>
      <w:r w:rsidR="007742F0">
        <w:rPr>
          <w:rFonts w:ascii="Calibri" w:eastAsia="Times New Roman" w:hAnsi="Calibri" w:cs="Times New Roman"/>
          <w:color w:val="000000"/>
        </w:rPr>
        <w:t xml:space="preserve"> AC</w:t>
      </w:r>
      <w:r w:rsidR="00307420">
        <w:rPr>
          <w:rFonts w:ascii="Calibri" w:eastAsia="Times New Roman" w:hAnsi="Calibri" w:cs="Times New Roman"/>
          <w:color w:val="000000"/>
        </w:rPr>
        <w:t xml:space="preserve">Os to build the </w:t>
      </w:r>
      <w:r w:rsidR="007742F0">
        <w:rPr>
          <w:rFonts w:ascii="Calibri" w:eastAsia="Times New Roman" w:hAnsi="Calibri" w:cs="Times New Roman"/>
          <w:color w:val="000000"/>
        </w:rPr>
        <w:t>infrastructure</w:t>
      </w:r>
      <w:r w:rsidR="00B1409D">
        <w:rPr>
          <w:rFonts w:ascii="Calibri" w:eastAsia="Times New Roman" w:hAnsi="Calibri" w:cs="Times New Roman"/>
          <w:color w:val="000000"/>
        </w:rPr>
        <w:t xml:space="preserve"> </w:t>
      </w:r>
      <w:r w:rsidR="00307420">
        <w:rPr>
          <w:rFonts w:ascii="Calibri" w:eastAsia="Times New Roman" w:hAnsi="Calibri" w:cs="Times New Roman"/>
          <w:color w:val="000000"/>
        </w:rPr>
        <w:t xml:space="preserve">they need </w:t>
      </w:r>
      <w:r w:rsidR="00B1409D">
        <w:rPr>
          <w:rFonts w:ascii="Calibri" w:eastAsia="Times New Roman" w:hAnsi="Calibri" w:cs="Times New Roman"/>
          <w:color w:val="000000"/>
        </w:rPr>
        <w:t xml:space="preserve">to </w:t>
      </w:r>
      <w:r w:rsidR="00307420">
        <w:rPr>
          <w:rFonts w:ascii="Calibri" w:eastAsia="Times New Roman" w:hAnsi="Calibri" w:cs="Times New Roman"/>
          <w:color w:val="000000"/>
        </w:rPr>
        <w:t xml:space="preserve">truly </w:t>
      </w:r>
      <w:r w:rsidR="00B1409D">
        <w:rPr>
          <w:rFonts w:ascii="Calibri" w:eastAsia="Times New Roman" w:hAnsi="Calibri" w:cs="Times New Roman"/>
          <w:color w:val="000000"/>
        </w:rPr>
        <w:t>succeed within these models</w:t>
      </w:r>
      <w:r w:rsidR="007742F0">
        <w:rPr>
          <w:rFonts w:ascii="Calibri" w:eastAsia="Times New Roman" w:hAnsi="Calibri" w:cs="Times New Roman"/>
          <w:color w:val="000000"/>
        </w:rPr>
        <w:t>.</w:t>
      </w:r>
      <w:r w:rsidR="00EF4809">
        <w:rPr>
          <w:rFonts w:ascii="Calibri" w:eastAsia="Times New Roman" w:hAnsi="Calibri" w:cs="Times New Roman"/>
          <w:color w:val="000000"/>
        </w:rPr>
        <w:t xml:space="preserve"> </w:t>
      </w:r>
    </w:p>
    <w:p w:rsidR="00214C98" w:rsidRDefault="00214C98" w:rsidP="00214C98">
      <w:pPr>
        <w:tabs>
          <w:tab w:val="left" w:pos="5692"/>
        </w:tabs>
        <w:spacing w:after="0"/>
        <w:rPr>
          <w:rFonts w:ascii="Calibri" w:eastAsia="Times New Roman" w:hAnsi="Calibri" w:cs="Times New Roman"/>
          <w:color w:val="000000"/>
        </w:rPr>
      </w:pPr>
    </w:p>
    <w:p w:rsidR="00214C98" w:rsidRDefault="007742F0" w:rsidP="00214C98">
      <w:pPr>
        <w:tabs>
          <w:tab w:val="left" w:pos="5692"/>
        </w:tabs>
        <w:spacing w:after="0"/>
        <w:rPr>
          <w:rFonts w:ascii="Calibri" w:eastAsia="Times New Roman" w:hAnsi="Calibri" w:cs="Times New Roman"/>
          <w:i/>
          <w:color w:val="000000"/>
        </w:rPr>
      </w:pPr>
      <w:r>
        <w:rPr>
          <w:rFonts w:ascii="Calibri" w:eastAsia="Times New Roman" w:hAnsi="Calibri" w:cs="Times New Roman"/>
          <w:i/>
          <w:color w:val="000000"/>
        </w:rPr>
        <w:t>Strategy Statements</w:t>
      </w:r>
    </w:p>
    <w:p w:rsidR="00214C98" w:rsidRDefault="00214C98" w:rsidP="00214C98">
      <w:pPr>
        <w:tabs>
          <w:tab w:val="left" w:pos="5692"/>
        </w:tabs>
        <w:spacing w:after="0"/>
        <w:rPr>
          <w:rFonts w:ascii="Calibri" w:eastAsia="Times New Roman" w:hAnsi="Calibri" w:cs="Times New Roman"/>
          <w:color w:val="000000"/>
        </w:rPr>
      </w:pPr>
    </w:p>
    <w:p w:rsidR="007742F0" w:rsidRDefault="008D193E" w:rsidP="001535DA">
      <w:pPr>
        <w:pStyle w:val="ListParagraph"/>
        <w:numPr>
          <w:ilvl w:val="0"/>
          <w:numId w:val="39"/>
        </w:numPr>
        <w:tabs>
          <w:tab w:val="left" w:pos="5692"/>
        </w:tabs>
        <w:spacing w:after="0"/>
        <w:rPr>
          <w:rFonts w:ascii="Calibri" w:eastAsia="Times New Roman" w:hAnsi="Calibri" w:cs="Times New Roman"/>
          <w:color w:val="000000"/>
        </w:rPr>
      </w:pPr>
      <w:r>
        <w:rPr>
          <w:rFonts w:ascii="Calibri" w:eastAsia="Times New Roman" w:hAnsi="Calibri" w:cs="Times New Roman"/>
          <w:color w:val="000000"/>
        </w:rPr>
        <w:t xml:space="preserve">Future certification standards for </w:t>
      </w:r>
      <w:r w:rsidR="00EF4809">
        <w:rPr>
          <w:rFonts w:ascii="Calibri" w:eastAsia="Times New Roman" w:hAnsi="Calibri" w:cs="Times New Roman"/>
          <w:color w:val="000000"/>
        </w:rPr>
        <w:t xml:space="preserve">EHR technology </w:t>
      </w:r>
      <w:r>
        <w:rPr>
          <w:rFonts w:ascii="Calibri" w:eastAsia="Times New Roman" w:hAnsi="Calibri" w:cs="Times New Roman"/>
          <w:color w:val="000000"/>
        </w:rPr>
        <w:t xml:space="preserve">should seek to promote </w:t>
      </w:r>
      <w:r w:rsidR="00EF4809" w:rsidRPr="00EF4809">
        <w:rPr>
          <w:rFonts w:ascii="Calibri" w:eastAsia="Times New Roman" w:hAnsi="Calibri" w:cs="Times New Roman"/>
          <w:color w:val="000000"/>
        </w:rPr>
        <w:t>greater</w:t>
      </w:r>
      <w:r w:rsidR="001C4183" w:rsidRPr="00EF4809">
        <w:rPr>
          <w:rFonts w:ascii="Calibri" w:eastAsia="Times New Roman" w:hAnsi="Calibri" w:cs="Times New Roman"/>
          <w:color w:val="000000"/>
        </w:rPr>
        <w:t xml:space="preserve"> access to </w:t>
      </w:r>
      <w:r>
        <w:rPr>
          <w:rFonts w:ascii="Calibri" w:eastAsia="Times New Roman" w:hAnsi="Calibri" w:cs="Times New Roman"/>
          <w:color w:val="000000"/>
        </w:rPr>
        <w:t xml:space="preserve">clinical data stored in EHRs by other applications to reduce obstacles for providers seeking to innovate around </w:t>
      </w:r>
      <w:r w:rsidR="00840CA6">
        <w:rPr>
          <w:rFonts w:ascii="Calibri" w:eastAsia="Times New Roman" w:hAnsi="Calibri" w:cs="Times New Roman"/>
          <w:color w:val="000000"/>
        </w:rPr>
        <w:t xml:space="preserve">the </w:t>
      </w:r>
      <w:r>
        <w:rPr>
          <w:rFonts w:ascii="Calibri" w:eastAsia="Times New Roman" w:hAnsi="Calibri" w:cs="Times New Roman"/>
          <w:color w:val="000000"/>
        </w:rPr>
        <w:t>IT infrastructure supporting population health management.</w:t>
      </w:r>
    </w:p>
    <w:p w:rsidR="009A7065" w:rsidRDefault="008D193E" w:rsidP="001535DA">
      <w:pPr>
        <w:pStyle w:val="ListParagraph"/>
        <w:numPr>
          <w:ilvl w:val="0"/>
          <w:numId w:val="39"/>
        </w:numPr>
        <w:tabs>
          <w:tab w:val="left" w:pos="5692"/>
        </w:tabs>
        <w:spacing w:after="0"/>
        <w:rPr>
          <w:rFonts w:ascii="Calibri" w:eastAsia="Times New Roman" w:hAnsi="Calibri" w:cs="Times New Roman"/>
          <w:color w:val="000000"/>
        </w:rPr>
      </w:pPr>
      <w:r>
        <w:rPr>
          <w:rFonts w:ascii="Calibri" w:eastAsia="Times New Roman" w:hAnsi="Calibri" w:cs="Times New Roman"/>
          <w:color w:val="000000"/>
        </w:rPr>
        <w:t>ONC should focus additional attention on discrete data standards,</w:t>
      </w:r>
      <w:r w:rsidR="009A7065">
        <w:rPr>
          <w:rFonts w:ascii="Calibri" w:eastAsia="Times New Roman" w:hAnsi="Calibri" w:cs="Times New Roman"/>
          <w:color w:val="000000"/>
        </w:rPr>
        <w:t xml:space="preserve"> in addition to </w:t>
      </w:r>
      <w:r>
        <w:rPr>
          <w:rFonts w:ascii="Calibri" w:eastAsia="Times New Roman" w:hAnsi="Calibri" w:cs="Times New Roman"/>
          <w:color w:val="000000"/>
        </w:rPr>
        <w:t xml:space="preserve">further constraining </w:t>
      </w:r>
      <w:r w:rsidR="009A7065">
        <w:rPr>
          <w:rFonts w:ascii="Calibri" w:eastAsia="Times New Roman" w:hAnsi="Calibri" w:cs="Times New Roman"/>
          <w:color w:val="000000"/>
        </w:rPr>
        <w:t>document based data standards</w:t>
      </w:r>
      <w:r>
        <w:rPr>
          <w:rFonts w:ascii="Calibri" w:eastAsia="Times New Roman" w:hAnsi="Calibri" w:cs="Times New Roman"/>
          <w:color w:val="000000"/>
        </w:rPr>
        <w:t xml:space="preserve">, in order to </w:t>
      </w:r>
      <w:r w:rsidR="009A7065">
        <w:rPr>
          <w:rFonts w:ascii="Calibri" w:eastAsia="Times New Roman" w:hAnsi="Calibri" w:cs="Times New Roman"/>
          <w:color w:val="000000"/>
        </w:rPr>
        <w:t xml:space="preserve">effectively </w:t>
      </w:r>
      <w:r>
        <w:rPr>
          <w:rFonts w:ascii="Calibri" w:eastAsia="Times New Roman" w:hAnsi="Calibri" w:cs="Times New Roman"/>
          <w:color w:val="000000"/>
        </w:rPr>
        <w:t>promote</w:t>
      </w:r>
      <w:r w:rsidR="009A7065">
        <w:rPr>
          <w:rFonts w:ascii="Calibri" w:eastAsia="Times New Roman" w:hAnsi="Calibri" w:cs="Times New Roman"/>
          <w:color w:val="000000"/>
        </w:rPr>
        <w:t xml:space="preserve"> interoperability across systems.</w:t>
      </w:r>
    </w:p>
    <w:p w:rsidR="001C4183" w:rsidRPr="009A7065" w:rsidRDefault="009A7065" w:rsidP="001535DA">
      <w:pPr>
        <w:pStyle w:val="ListParagraph"/>
        <w:numPr>
          <w:ilvl w:val="0"/>
          <w:numId w:val="39"/>
        </w:numPr>
        <w:tabs>
          <w:tab w:val="left" w:pos="5692"/>
        </w:tabs>
        <w:spacing w:after="0"/>
        <w:rPr>
          <w:rFonts w:ascii="Calibri" w:eastAsia="Times New Roman" w:hAnsi="Calibri" w:cs="Times New Roman"/>
          <w:color w:val="000000"/>
        </w:rPr>
      </w:pPr>
      <w:r>
        <w:rPr>
          <w:rFonts w:ascii="Calibri" w:eastAsia="Times New Roman" w:hAnsi="Calibri" w:cs="Times New Roman"/>
          <w:color w:val="000000"/>
        </w:rPr>
        <w:t>ONC certification criteria should demonstrate greater attention to ensuring systems’ ability to successfully ingest data.</w:t>
      </w:r>
    </w:p>
    <w:p w:rsidR="00214C98" w:rsidRDefault="000C4EBA" w:rsidP="000C4EBA">
      <w:pPr>
        <w:tabs>
          <w:tab w:val="left" w:pos="2241"/>
        </w:tabs>
        <w:spacing w:after="0"/>
        <w:rPr>
          <w:rFonts w:ascii="Calibri" w:eastAsia="Times New Roman" w:hAnsi="Calibri" w:cs="Times New Roman"/>
          <w:color w:val="000000"/>
        </w:rPr>
      </w:pPr>
      <w:r>
        <w:rPr>
          <w:rFonts w:ascii="Calibri" w:eastAsia="Times New Roman" w:hAnsi="Calibri" w:cs="Times New Roman"/>
          <w:color w:val="000000"/>
        </w:rPr>
        <w:tab/>
      </w:r>
    </w:p>
    <w:p w:rsidR="00F575A3" w:rsidRPr="00F575A3" w:rsidRDefault="00F575A3" w:rsidP="00F575A3">
      <w:pPr>
        <w:rPr>
          <w:rFonts w:ascii="Calibri" w:eastAsia="Times New Roman" w:hAnsi="Calibri" w:cs="Times New Roman"/>
          <w:i/>
          <w:color w:val="000000"/>
        </w:rPr>
      </w:pPr>
      <w:r w:rsidRPr="00F575A3">
        <w:rPr>
          <w:rFonts w:ascii="Calibri" w:eastAsia="Times New Roman" w:hAnsi="Calibri" w:cs="Times New Roman"/>
          <w:i/>
          <w:color w:val="000000"/>
        </w:rPr>
        <w:t>Priority Recommendations</w:t>
      </w:r>
    </w:p>
    <w:p w:rsidR="00345D7F" w:rsidRDefault="00840CA6" w:rsidP="00F00A61">
      <w:pPr>
        <w:pStyle w:val="ListParagraph"/>
        <w:numPr>
          <w:ilvl w:val="3"/>
          <w:numId w:val="27"/>
        </w:numPr>
        <w:tabs>
          <w:tab w:val="left" w:pos="5692"/>
        </w:tabs>
        <w:spacing w:after="0"/>
        <w:ind w:left="720"/>
        <w:rPr>
          <w:rFonts w:ascii="Calibri" w:eastAsia="Times New Roman" w:hAnsi="Calibri" w:cs="Times New Roman"/>
          <w:color w:val="000000"/>
        </w:rPr>
      </w:pPr>
      <w:r>
        <w:rPr>
          <w:rFonts w:ascii="Calibri" w:eastAsia="Times New Roman" w:hAnsi="Calibri" w:cs="Times New Roman"/>
          <w:b/>
          <w:color w:val="000000"/>
        </w:rPr>
        <w:t>Increase</w:t>
      </w:r>
      <w:r w:rsidR="00345D7F" w:rsidRPr="00DE6034">
        <w:rPr>
          <w:rFonts w:ascii="Calibri" w:eastAsia="Times New Roman" w:hAnsi="Calibri" w:cs="Times New Roman"/>
          <w:b/>
          <w:color w:val="000000"/>
        </w:rPr>
        <w:t xml:space="preserve"> access to EHR data by other types of HIT systems to support population health management, operations, fina</w:t>
      </w:r>
      <w:r w:rsidR="000A010C">
        <w:rPr>
          <w:rFonts w:ascii="Calibri" w:eastAsia="Times New Roman" w:hAnsi="Calibri" w:cs="Times New Roman"/>
          <w:b/>
          <w:color w:val="000000"/>
        </w:rPr>
        <w:t xml:space="preserve">ncial management, </w:t>
      </w:r>
      <w:r>
        <w:rPr>
          <w:rFonts w:ascii="Calibri" w:eastAsia="Times New Roman" w:hAnsi="Calibri" w:cs="Times New Roman"/>
          <w:b/>
          <w:color w:val="000000"/>
        </w:rPr>
        <w:t>and other capabilities</w:t>
      </w:r>
      <w:r w:rsidR="00345D7F" w:rsidRPr="00DE6034">
        <w:rPr>
          <w:rFonts w:ascii="Calibri" w:eastAsia="Times New Roman" w:hAnsi="Calibri" w:cs="Times New Roman"/>
          <w:b/>
          <w:color w:val="000000"/>
        </w:rPr>
        <w:t>.</w:t>
      </w:r>
      <w:r w:rsidR="00345D7F" w:rsidRPr="00DE6034">
        <w:rPr>
          <w:rFonts w:ascii="Calibri" w:eastAsia="Times New Roman" w:hAnsi="Calibri" w:cs="Times New Roman"/>
          <w:color w:val="000000"/>
        </w:rPr>
        <w:t xml:space="preserve"> ONC should implement standards being developed under the Data Access Framework (an S&amp;I Initiative) around a common API for HIT applications which would allow real-time sharing of information between applications. A future voluntary certification </w:t>
      </w:r>
      <w:r w:rsidR="00B1409D">
        <w:rPr>
          <w:rFonts w:ascii="Calibri" w:eastAsia="Times New Roman" w:hAnsi="Calibri" w:cs="Times New Roman"/>
          <w:color w:val="000000"/>
        </w:rPr>
        <w:t>could</w:t>
      </w:r>
      <w:r w:rsidR="00345D7F" w:rsidRPr="00DE6034">
        <w:rPr>
          <w:rFonts w:ascii="Calibri" w:eastAsia="Times New Roman" w:hAnsi="Calibri" w:cs="Times New Roman"/>
          <w:color w:val="000000"/>
        </w:rPr>
        <w:t xml:space="preserve"> allow participating vendors to demonstrate that they can easily integrate with other applications.</w:t>
      </w:r>
      <w:r w:rsidR="000A010C">
        <w:rPr>
          <w:rFonts w:ascii="Calibri" w:eastAsia="Times New Roman" w:hAnsi="Calibri" w:cs="Times New Roman"/>
          <w:color w:val="000000"/>
        </w:rPr>
        <w:t xml:space="preserve"> </w:t>
      </w:r>
    </w:p>
    <w:p w:rsidR="00224D29" w:rsidRPr="003133E2" w:rsidRDefault="00854DAF">
      <w:pPr>
        <w:pStyle w:val="ListParagraph"/>
        <w:numPr>
          <w:ilvl w:val="1"/>
          <w:numId w:val="27"/>
        </w:numPr>
        <w:tabs>
          <w:tab w:val="left" w:pos="5692"/>
        </w:tabs>
        <w:spacing w:after="0"/>
        <w:rPr>
          <w:rFonts w:ascii="Calibri" w:eastAsia="Times New Roman" w:hAnsi="Calibri" w:cs="Times New Roman"/>
          <w:color w:val="000000"/>
        </w:rPr>
      </w:pPr>
      <w:r w:rsidRPr="00DE6034">
        <w:rPr>
          <w:rFonts w:ascii="Calibri" w:eastAsia="Times New Roman" w:hAnsi="Calibri" w:cs="Times New Roman"/>
          <w:b/>
          <w:color w:val="000000"/>
        </w:rPr>
        <w:t xml:space="preserve">Pursue greater specificity in federal interoperability standards around transactional data. </w:t>
      </w:r>
      <w:r w:rsidR="00840CA6">
        <w:rPr>
          <w:rFonts w:ascii="Calibri" w:eastAsia="Times New Roman" w:hAnsi="Calibri" w:cs="Times New Roman"/>
          <w:color w:val="000000"/>
        </w:rPr>
        <w:t>The</w:t>
      </w:r>
      <w:r w:rsidRPr="00DE6034">
        <w:rPr>
          <w:rFonts w:ascii="Calibri" w:eastAsia="Times New Roman" w:hAnsi="Calibri" w:cs="Times New Roman"/>
          <w:color w:val="000000"/>
        </w:rPr>
        <w:t xml:space="preserve"> availability of structured data is critical to </w:t>
      </w:r>
      <w:proofErr w:type="gramStart"/>
      <w:r w:rsidRPr="00DE6034">
        <w:rPr>
          <w:rFonts w:ascii="Calibri" w:eastAsia="Times New Roman" w:hAnsi="Calibri" w:cs="Times New Roman"/>
          <w:color w:val="000000"/>
        </w:rPr>
        <w:t>accountable</w:t>
      </w:r>
      <w:proofErr w:type="gramEnd"/>
      <w:r w:rsidRPr="00DE6034">
        <w:rPr>
          <w:rFonts w:ascii="Calibri" w:eastAsia="Times New Roman" w:hAnsi="Calibri" w:cs="Times New Roman"/>
          <w:color w:val="000000"/>
        </w:rPr>
        <w:t xml:space="preserve"> care infrastructure. ONC should continue to develop more specificity in federally recognized interoperability standards to promote semantic interoperability and seamless flow of information across systems. ONC should </w:t>
      </w:r>
      <w:r w:rsidR="007C0CBB">
        <w:rPr>
          <w:rFonts w:ascii="Calibri" w:eastAsia="Times New Roman" w:hAnsi="Calibri" w:cs="Times New Roman"/>
          <w:color w:val="000000"/>
        </w:rPr>
        <w:t xml:space="preserve">look for immediate opportunities to </w:t>
      </w:r>
      <w:r w:rsidRPr="00DE6034">
        <w:rPr>
          <w:rFonts w:ascii="Calibri" w:eastAsia="Times New Roman" w:hAnsi="Calibri" w:cs="Times New Roman"/>
          <w:color w:val="000000"/>
        </w:rPr>
        <w:t>increase specificity around transactional data such as discrete HL7 data feeds for admissions, discharges and transfers, notifications, labs, prescriptions, etc., as well as further specification of continuity of care document standards.</w:t>
      </w:r>
      <w:r w:rsidR="00224D29">
        <w:rPr>
          <w:rFonts w:ascii="Calibri" w:eastAsia="Times New Roman" w:hAnsi="Calibri" w:cs="Times New Roman"/>
          <w:color w:val="000000"/>
        </w:rPr>
        <w:t xml:space="preserve"> </w:t>
      </w:r>
    </w:p>
    <w:p w:rsidR="00906B7B" w:rsidRDefault="00906B7B" w:rsidP="00F00A61">
      <w:pPr>
        <w:pStyle w:val="ListParagraph"/>
        <w:numPr>
          <w:ilvl w:val="1"/>
          <w:numId w:val="27"/>
        </w:numPr>
        <w:tabs>
          <w:tab w:val="left" w:pos="5692"/>
        </w:tabs>
        <w:spacing w:after="0"/>
        <w:rPr>
          <w:rFonts w:ascii="Calibri" w:eastAsia="Times New Roman" w:hAnsi="Calibri" w:cs="Times New Roman"/>
          <w:color w:val="000000"/>
        </w:rPr>
      </w:pPr>
      <w:r w:rsidRPr="00DE6034">
        <w:rPr>
          <w:rFonts w:ascii="Calibri" w:eastAsia="Times New Roman" w:hAnsi="Calibri" w:cs="Times New Roman"/>
          <w:b/>
          <w:color w:val="000000"/>
        </w:rPr>
        <w:t>Strengthen data portability elements in certification criteria.</w:t>
      </w:r>
      <w:r w:rsidRPr="00DE6034">
        <w:rPr>
          <w:rFonts w:ascii="Calibri" w:eastAsia="Times New Roman" w:hAnsi="Calibri" w:cs="Times New Roman"/>
          <w:color w:val="000000"/>
        </w:rPr>
        <w:t xml:space="preserve"> </w:t>
      </w:r>
      <w:r w:rsidR="00345D7F">
        <w:rPr>
          <w:rFonts w:ascii="Calibri" w:eastAsia="Times New Roman" w:hAnsi="Calibri" w:cs="Times New Roman"/>
          <w:color w:val="000000"/>
        </w:rPr>
        <w:t xml:space="preserve">Lack of confidence around the ability of HIT systems to receive and ingest data, despite being certified to send data, is a major challenge for </w:t>
      </w:r>
      <w:proofErr w:type="gramStart"/>
      <w:r w:rsidR="00345D7F">
        <w:rPr>
          <w:rFonts w:ascii="Calibri" w:eastAsia="Times New Roman" w:hAnsi="Calibri" w:cs="Times New Roman"/>
          <w:color w:val="000000"/>
        </w:rPr>
        <w:t>accountable</w:t>
      </w:r>
      <w:proofErr w:type="gramEnd"/>
      <w:r w:rsidR="00345D7F">
        <w:rPr>
          <w:rFonts w:ascii="Calibri" w:eastAsia="Times New Roman" w:hAnsi="Calibri" w:cs="Times New Roman"/>
          <w:color w:val="000000"/>
        </w:rPr>
        <w:t xml:space="preserve"> providers seeking to coordinate care. ONC should expand </w:t>
      </w:r>
      <w:r w:rsidRPr="00DE6034">
        <w:rPr>
          <w:rFonts w:ascii="Calibri" w:eastAsia="Times New Roman" w:hAnsi="Calibri" w:cs="Times New Roman"/>
          <w:color w:val="000000"/>
        </w:rPr>
        <w:t xml:space="preserve">testing procedures </w:t>
      </w:r>
      <w:r w:rsidR="00345D7F">
        <w:rPr>
          <w:rFonts w:ascii="Calibri" w:eastAsia="Times New Roman" w:hAnsi="Calibri" w:cs="Times New Roman"/>
          <w:color w:val="000000"/>
        </w:rPr>
        <w:t xml:space="preserve">for certified EHR technology </w:t>
      </w:r>
      <w:r w:rsidRPr="00DE6034">
        <w:rPr>
          <w:rFonts w:ascii="Calibri" w:eastAsia="Times New Roman" w:hAnsi="Calibri" w:cs="Times New Roman"/>
          <w:color w:val="000000"/>
        </w:rPr>
        <w:t xml:space="preserve">that </w:t>
      </w:r>
      <w:r w:rsidR="00345D7F">
        <w:rPr>
          <w:rFonts w:ascii="Calibri" w:eastAsia="Times New Roman" w:hAnsi="Calibri" w:cs="Times New Roman"/>
          <w:color w:val="000000"/>
        </w:rPr>
        <w:t xml:space="preserve">require products to </w:t>
      </w:r>
      <w:r w:rsidRPr="00DE6034">
        <w:rPr>
          <w:rFonts w:ascii="Calibri" w:eastAsia="Times New Roman" w:hAnsi="Calibri" w:cs="Times New Roman"/>
          <w:color w:val="000000"/>
        </w:rPr>
        <w:t>demonstrate the technical ability to not only send discrete data points in a recognized, structured, and consumable manner, but also receive and make</w:t>
      </w:r>
      <w:r w:rsidR="00306B66" w:rsidRPr="00DE6034">
        <w:rPr>
          <w:rFonts w:ascii="Calibri" w:eastAsia="Times New Roman" w:hAnsi="Calibri" w:cs="Times New Roman"/>
          <w:color w:val="000000"/>
        </w:rPr>
        <w:t xml:space="preserve"> data</w:t>
      </w:r>
      <w:r w:rsidRPr="00DE6034">
        <w:rPr>
          <w:rFonts w:ascii="Calibri" w:eastAsia="Times New Roman" w:hAnsi="Calibri" w:cs="Times New Roman"/>
          <w:color w:val="000000"/>
        </w:rPr>
        <w:t xml:space="preserve"> computable with</w:t>
      </w:r>
      <w:r w:rsidR="00306B66" w:rsidRPr="00DE6034">
        <w:rPr>
          <w:rFonts w:ascii="Calibri" w:eastAsia="Times New Roman" w:hAnsi="Calibri" w:cs="Times New Roman"/>
          <w:color w:val="000000"/>
        </w:rPr>
        <w:t>in a receiving application.</w:t>
      </w:r>
    </w:p>
    <w:p w:rsidR="006E1D50" w:rsidRPr="00DE6034" w:rsidRDefault="006E1D50" w:rsidP="006E1D50">
      <w:pPr>
        <w:tabs>
          <w:tab w:val="left" w:pos="5692"/>
        </w:tabs>
        <w:spacing w:after="0"/>
        <w:ind w:left="1080"/>
        <w:rPr>
          <w:rFonts w:ascii="Calibri" w:eastAsia="Times New Roman" w:hAnsi="Calibri" w:cs="Times New Roman"/>
          <w:color w:val="000000"/>
        </w:rPr>
      </w:pPr>
    </w:p>
    <w:p w:rsidR="00B337BE" w:rsidRPr="006A13A6" w:rsidRDefault="00E476BC" w:rsidP="00464A25">
      <w:pPr>
        <w:pStyle w:val="ListParagraph"/>
        <w:numPr>
          <w:ilvl w:val="0"/>
          <w:numId w:val="22"/>
        </w:numPr>
        <w:rPr>
          <w:rFonts w:ascii="Calibri" w:eastAsia="Times New Roman" w:hAnsi="Calibri" w:cs="Times New Roman"/>
          <w:b/>
          <w:color w:val="000000"/>
        </w:rPr>
      </w:pPr>
      <w:r>
        <w:rPr>
          <w:rFonts w:ascii="Calibri" w:eastAsia="Times New Roman" w:hAnsi="Calibri" w:cs="Times New Roman"/>
          <w:b/>
          <w:color w:val="000000"/>
        </w:rPr>
        <w:t xml:space="preserve">Scaling the Data Infrastructure for Value-Based Programs </w:t>
      </w:r>
    </w:p>
    <w:p w:rsidR="00B94C61" w:rsidRPr="00866075" w:rsidRDefault="008D193E" w:rsidP="009A6E01">
      <w:pPr>
        <w:rPr>
          <w:rFonts w:ascii="Calibri" w:eastAsia="Times New Roman" w:hAnsi="Calibri" w:cs="Times New Roman"/>
          <w:color w:val="000000"/>
        </w:rPr>
      </w:pPr>
      <w:r>
        <w:rPr>
          <w:rFonts w:ascii="Calibri" w:eastAsia="Times New Roman" w:hAnsi="Calibri" w:cs="Times New Roman"/>
          <w:color w:val="000000"/>
        </w:rPr>
        <w:t>In order to succeed in value-based care models, ACOs need to bring together a number of different data sources in an integrated fashion to inform business and population health management strat</w:t>
      </w:r>
      <w:r w:rsidR="009C7F1E">
        <w:rPr>
          <w:rFonts w:ascii="Calibri" w:eastAsia="Times New Roman" w:hAnsi="Calibri" w:cs="Times New Roman"/>
          <w:color w:val="000000"/>
        </w:rPr>
        <w:t xml:space="preserve">egies. ACOs must </w:t>
      </w:r>
      <w:r>
        <w:rPr>
          <w:rFonts w:ascii="Calibri" w:eastAsia="Times New Roman" w:hAnsi="Calibri" w:cs="Times New Roman"/>
          <w:color w:val="000000"/>
        </w:rPr>
        <w:t>c</w:t>
      </w:r>
      <w:r w:rsidR="00086867" w:rsidRPr="00086867">
        <w:rPr>
          <w:rFonts w:ascii="Calibri" w:eastAsia="Times New Roman" w:hAnsi="Calibri" w:cs="Times New Roman"/>
          <w:color w:val="000000"/>
        </w:rPr>
        <w:t xml:space="preserve">alculate </w:t>
      </w:r>
      <w:r>
        <w:rPr>
          <w:rFonts w:ascii="Calibri" w:eastAsia="Times New Roman" w:hAnsi="Calibri" w:cs="Times New Roman"/>
          <w:color w:val="000000"/>
        </w:rPr>
        <w:t xml:space="preserve">the </w:t>
      </w:r>
      <w:r w:rsidR="00086867" w:rsidRPr="00086867">
        <w:rPr>
          <w:rFonts w:ascii="Calibri" w:eastAsia="Times New Roman" w:hAnsi="Calibri" w:cs="Times New Roman"/>
          <w:color w:val="000000"/>
        </w:rPr>
        <w:t>total cost of care on a given patient, assess the overall cost effectiveness of their care coordination and care management programming, conduct predictive modeling, run attribution algorithms, determine the costs of “</w:t>
      </w:r>
      <w:proofErr w:type="spellStart"/>
      <w:r w:rsidR="00086867" w:rsidRPr="00086867">
        <w:rPr>
          <w:rFonts w:ascii="Calibri" w:eastAsia="Times New Roman" w:hAnsi="Calibri" w:cs="Times New Roman"/>
          <w:color w:val="000000"/>
        </w:rPr>
        <w:t>keepage</w:t>
      </w:r>
      <w:proofErr w:type="spellEnd"/>
      <w:r w:rsidR="00086867" w:rsidRPr="00086867">
        <w:rPr>
          <w:rFonts w:ascii="Calibri" w:eastAsia="Times New Roman" w:hAnsi="Calibri" w:cs="Times New Roman"/>
          <w:color w:val="000000"/>
        </w:rPr>
        <w:t xml:space="preserve">/leakage,” and conduct financial analyses </w:t>
      </w:r>
      <w:r w:rsidR="00840CA6">
        <w:rPr>
          <w:rFonts w:ascii="Calibri" w:eastAsia="Times New Roman" w:hAnsi="Calibri" w:cs="Times New Roman"/>
          <w:color w:val="000000"/>
        </w:rPr>
        <w:t>to determine how managing at-</w:t>
      </w:r>
      <w:r w:rsidR="00086867" w:rsidRPr="00086867">
        <w:rPr>
          <w:rFonts w:ascii="Calibri" w:eastAsia="Times New Roman" w:hAnsi="Calibri" w:cs="Times New Roman"/>
          <w:color w:val="000000"/>
        </w:rPr>
        <w:t xml:space="preserve">risk patients affects their overall financial health. </w:t>
      </w:r>
      <w:r>
        <w:rPr>
          <w:rFonts w:ascii="Calibri" w:eastAsia="Times New Roman" w:hAnsi="Calibri" w:cs="Times New Roman"/>
          <w:color w:val="000000"/>
        </w:rPr>
        <w:t xml:space="preserve">Ultimately, ACOs need to be able to integrate this information with clinical data to fully understand how to maintain and improve quality while decreasing costs. ACOs have </w:t>
      </w:r>
      <w:r w:rsidR="009A6E01">
        <w:rPr>
          <w:rFonts w:ascii="Calibri" w:eastAsia="Times New Roman" w:hAnsi="Calibri" w:cs="Times New Roman"/>
          <w:color w:val="000000"/>
        </w:rPr>
        <w:t>begun to gain experience in these areas</w:t>
      </w:r>
      <w:r>
        <w:rPr>
          <w:rFonts w:ascii="Calibri" w:eastAsia="Times New Roman" w:hAnsi="Calibri" w:cs="Times New Roman"/>
          <w:color w:val="000000"/>
        </w:rPr>
        <w:t xml:space="preserve">, for instance, through the </w:t>
      </w:r>
      <w:r w:rsidR="000D2848" w:rsidRPr="000D2848">
        <w:rPr>
          <w:rFonts w:ascii="Calibri" w:eastAsia="Times New Roman" w:hAnsi="Calibri" w:cs="Times New Roman"/>
          <w:color w:val="000000"/>
        </w:rPr>
        <w:t xml:space="preserve">claims data </w:t>
      </w:r>
      <w:r>
        <w:rPr>
          <w:rFonts w:ascii="Calibri" w:eastAsia="Times New Roman" w:hAnsi="Calibri" w:cs="Times New Roman"/>
          <w:color w:val="000000"/>
        </w:rPr>
        <w:t xml:space="preserve">feeds shared with participants in the </w:t>
      </w:r>
      <w:r w:rsidR="009A6E01">
        <w:rPr>
          <w:rFonts w:ascii="Calibri" w:eastAsia="Times New Roman" w:hAnsi="Calibri" w:cs="Times New Roman"/>
          <w:color w:val="000000"/>
        </w:rPr>
        <w:t>Medicare Shared Savi</w:t>
      </w:r>
      <w:r w:rsidR="009C7F1E">
        <w:rPr>
          <w:rFonts w:ascii="Calibri" w:eastAsia="Times New Roman" w:hAnsi="Calibri" w:cs="Times New Roman"/>
          <w:color w:val="000000"/>
        </w:rPr>
        <w:t xml:space="preserve">ngs Program. However, </w:t>
      </w:r>
      <w:r w:rsidR="009A6E01">
        <w:rPr>
          <w:rFonts w:ascii="Calibri" w:eastAsia="Times New Roman" w:hAnsi="Calibri" w:cs="Times New Roman"/>
          <w:color w:val="000000"/>
        </w:rPr>
        <w:t xml:space="preserve">administrative </w:t>
      </w:r>
      <w:r w:rsidR="009C7F1E">
        <w:rPr>
          <w:rFonts w:ascii="Calibri" w:eastAsia="Times New Roman" w:hAnsi="Calibri" w:cs="Times New Roman"/>
          <w:color w:val="000000"/>
        </w:rPr>
        <w:t xml:space="preserve">data </w:t>
      </w:r>
      <w:r w:rsidR="009A6E01">
        <w:rPr>
          <w:rFonts w:ascii="Calibri" w:eastAsia="Times New Roman" w:hAnsi="Calibri" w:cs="Times New Roman"/>
          <w:color w:val="000000"/>
        </w:rPr>
        <w:t xml:space="preserve">across </w:t>
      </w:r>
      <w:r w:rsidR="009C7F1E">
        <w:rPr>
          <w:rFonts w:ascii="Calibri" w:eastAsia="Times New Roman" w:hAnsi="Calibri" w:cs="Times New Roman"/>
          <w:color w:val="000000"/>
        </w:rPr>
        <w:t xml:space="preserve">payers remains inaccessible to most providers, hampering their ability to </w:t>
      </w:r>
      <w:r w:rsidR="009A6E01">
        <w:rPr>
          <w:rFonts w:ascii="Calibri" w:eastAsia="Times New Roman" w:hAnsi="Calibri" w:cs="Times New Roman"/>
          <w:color w:val="000000"/>
        </w:rPr>
        <w:t xml:space="preserve">fully understand the cost of care for attributed patients, and the infrastructure for delivering this data remains nascent or inconsistent across communities. </w:t>
      </w:r>
    </w:p>
    <w:p w:rsidR="00840CA6" w:rsidRDefault="00840CA6" w:rsidP="00B337BE">
      <w:pPr>
        <w:tabs>
          <w:tab w:val="left" w:pos="5798"/>
        </w:tabs>
        <w:rPr>
          <w:i/>
        </w:rPr>
      </w:pPr>
    </w:p>
    <w:p w:rsidR="00840CA6" w:rsidRDefault="00840CA6" w:rsidP="00B337BE">
      <w:pPr>
        <w:tabs>
          <w:tab w:val="left" w:pos="5798"/>
        </w:tabs>
        <w:rPr>
          <w:i/>
        </w:rPr>
      </w:pPr>
    </w:p>
    <w:p w:rsidR="00B337BE" w:rsidRDefault="001535DA" w:rsidP="00B337BE">
      <w:pPr>
        <w:tabs>
          <w:tab w:val="left" w:pos="5798"/>
        </w:tabs>
        <w:rPr>
          <w:i/>
        </w:rPr>
      </w:pPr>
      <w:r>
        <w:rPr>
          <w:i/>
        </w:rPr>
        <w:t>Strategy Statements</w:t>
      </w:r>
    </w:p>
    <w:p w:rsidR="002D210C" w:rsidRDefault="000D2848" w:rsidP="001535DA">
      <w:pPr>
        <w:pStyle w:val="ListParagraph"/>
        <w:numPr>
          <w:ilvl w:val="0"/>
          <w:numId w:val="38"/>
        </w:numPr>
        <w:rPr>
          <w:rFonts w:ascii="Calibri" w:eastAsia="Times New Roman" w:hAnsi="Calibri" w:cs="Times New Roman"/>
          <w:bCs/>
          <w:color w:val="000000"/>
        </w:rPr>
      </w:pPr>
      <w:r w:rsidRPr="000D2848">
        <w:rPr>
          <w:rFonts w:ascii="Calibri" w:eastAsia="Times New Roman" w:hAnsi="Calibri" w:cs="Times New Roman"/>
          <w:bCs/>
          <w:color w:val="000000"/>
        </w:rPr>
        <w:t>HHS should continue to demonstrate leadership around expanding the availability of administrative and encounter data residing in different silos and driving greater uniformity and scalability so that this data is made available in usable formats.</w:t>
      </w:r>
    </w:p>
    <w:p w:rsidR="00866075" w:rsidRPr="00F00A61" w:rsidRDefault="00B337BE" w:rsidP="00B337BE">
      <w:pPr>
        <w:rPr>
          <w:i/>
        </w:rPr>
      </w:pPr>
      <w:r w:rsidRPr="00F00A61">
        <w:rPr>
          <w:i/>
        </w:rPr>
        <w:t>Workgroup Recommendations</w:t>
      </w:r>
    </w:p>
    <w:p w:rsidR="00E65404" w:rsidRDefault="00B337BE" w:rsidP="00E65404">
      <w:pPr>
        <w:pStyle w:val="ListParagraph"/>
        <w:numPr>
          <w:ilvl w:val="1"/>
          <w:numId w:val="31"/>
        </w:numPr>
        <w:spacing w:after="0"/>
        <w:rPr>
          <w:color w:val="000000"/>
        </w:rPr>
      </w:pPr>
      <w:r w:rsidRPr="001464BC">
        <w:rPr>
          <w:b/>
          <w:bCs/>
        </w:rPr>
        <w:t xml:space="preserve">Articulate HHS’ future strategy around the infrastructure needed to integrate claims and clinical data to support </w:t>
      </w:r>
      <w:proofErr w:type="gramStart"/>
      <w:r w:rsidRPr="001464BC">
        <w:rPr>
          <w:b/>
          <w:bCs/>
        </w:rPr>
        <w:t>accountable</w:t>
      </w:r>
      <w:proofErr w:type="gramEnd"/>
      <w:r w:rsidRPr="001464BC">
        <w:rPr>
          <w:b/>
          <w:bCs/>
        </w:rPr>
        <w:t xml:space="preserve"> care. </w:t>
      </w:r>
      <w:r>
        <w:rPr>
          <w:color w:val="000000"/>
        </w:rPr>
        <w:t>Integrating</w:t>
      </w:r>
      <w:r w:rsidRPr="001464BC">
        <w:rPr>
          <w:color w:val="000000"/>
        </w:rPr>
        <w:t xml:space="preserve"> clinical data </w:t>
      </w:r>
      <w:r>
        <w:rPr>
          <w:color w:val="000000"/>
        </w:rPr>
        <w:t xml:space="preserve">with claims, cost, and price data </w:t>
      </w:r>
      <w:r w:rsidRPr="001464BC">
        <w:rPr>
          <w:color w:val="000000"/>
        </w:rPr>
        <w:t>across participating payers and providers will support less burdenso</w:t>
      </w:r>
      <w:r w:rsidR="00E65404">
        <w:rPr>
          <w:color w:val="000000"/>
        </w:rPr>
        <w:t xml:space="preserve">me reporting of quality metrics, increased capacity of providers to improve quality and reduce costs, and </w:t>
      </w:r>
      <w:r w:rsidRPr="001464BC">
        <w:rPr>
          <w:color w:val="000000"/>
        </w:rPr>
        <w:t>improved specificity of predictive modeling.</w:t>
      </w:r>
      <w:r w:rsidR="00086867">
        <w:rPr>
          <w:color w:val="000000"/>
        </w:rPr>
        <w:t xml:space="preserve"> </w:t>
      </w:r>
      <w:r w:rsidRPr="001464BC">
        <w:rPr>
          <w:color w:val="000000"/>
        </w:rPr>
        <w:t>HHS can advance progress toward these objectives</w:t>
      </w:r>
      <w:r w:rsidR="00086867">
        <w:rPr>
          <w:color w:val="000000"/>
        </w:rPr>
        <w:t xml:space="preserve"> by articulating </w:t>
      </w:r>
      <w:r w:rsidRPr="001464BC">
        <w:rPr>
          <w:color w:val="000000"/>
        </w:rPr>
        <w:t xml:space="preserve">a strategy for </w:t>
      </w:r>
      <w:r w:rsidR="00086867">
        <w:rPr>
          <w:color w:val="000000"/>
        </w:rPr>
        <w:t xml:space="preserve">how </w:t>
      </w:r>
      <w:r w:rsidR="00E65404">
        <w:rPr>
          <w:color w:val="000000"/>
        </w:rPr>
        <w:t xml:space="preserve">the federal government will engage </w:t>
      </w:r>
      <w:r w:rsidR="00111ADE">
        <w:rPr>
          <w:color w:val="000000"/>
        </w:rPr>
        <w:t xml:space="preserve">with the </w:t>
      </w:r>
      <w:r w:rsidR="00086867">
        <w:rPr>
          <w:color w:val="000000"/>
        </w:rPr>
        <w:t xml:space="preserve">various qualified entities capable of receiving and aggregating these data </w:t>
      </w:r>
      <w:r w:rsidR="00111ADE">
        <w:rPr>
          <w:color w:val="000000"/>
        </w:rPr>
        <w:t xml:space="preserve">at the local, regional, and state level </w:t>
      </w:r>
      <w:r w:rsidRPr="001464BC">
        <w:rPr>
          <w:color w:val="000000"/>
        </w:rPr>
        <w:t xml:space="preserve">(e.g., all payer claims databases, regional health </w:t>
      </w:r>
      <w:proofErr w:type="spellStart"/>
      <w:r w:rsidRPr="001464BC">
        <w:rPr>
          <w:color w:val="000000"/>
        </w:rPr>
        <w:t>collaboratives</w:t>
      </w:r>
      <w:proofErr w:type="spellEnd"/>
      <w:r w:rsidRPr="001464BC">
        <w:rPr>
          <w:color w:val="000000"/>
        </w:rPr>
        <w:t>, heal</w:t>
      </w:r>
      <w:r w:rsidR="00086867">
        <w:rPr>
          <w:color w:val="000000"/>
        </w:rPr>
        <w:t>th information exchanges etc.)</w:t>
      </w:r>
      <w:r w:rsidR="00111ADE">
        <w:rPr>
          <w:color w:val="000000"/>
        </w:rPr>
        <w:t xml:space="preserve">. </w:t>
      </w:r>
      <w:r w:rsidR="00E65404">
        <w:rPr>
          <w:color w:val="000000"/>
        </w:rPr>
        <w:t>T</w:t>
      </w:r>
      <w:r w:rsidR="00111ADE">
        <w:rPr>
          <w:color w:val="000000"/>
        </w:rPr>
        <w:t xml:space="preserve">his strategy should </w:t>
      </w:r>
      <w:r w:rsidR="00E65404">
        <w:rPr>
          <w:color w:val="000000"/>
        </w:rPr>
        <w:t xml:space="preserve">support: </w:t>
      </w:r>
      <w:r w:rsidR="00111ADE">
        <w:rPr>
          <w:color w:val="000000"/>
        </w:rPr>
        <w:t xml:space="preserve">research into and </w:t>
      </w:r>
      <w:r w:rsidR="00086867">
        <w:rPr>
          <w:color w:val="000000"/>
        </w:rPr>
        <w:t>develop</w:t>
      </w:r>
      <w:r w:rsidR="00111ADE">
        <w:rPr>
          <w:color w:val="000000"/>
        </w:rPr>
        <w:t>ment of</w:t>
      </w:r>
      <w:r w:rsidR="00086867">
        <w:rPr>
          <w:color w:val="000000"/>
        </w:rPr>
        <w:t xml:space="preserve"> </w:t>
      </w:r>
      <w:r w:rsidR="00E65404">
        <w:rPr>
          <w:color w:val="000000"/>
        </w:rPr>
        <w:t xml:space="preserve">integration processes that </w:t>
      </w:r>
      <w:r w:rsidRPr="001464BC">
        <w:rPr>
          <w:color w:val="000000"/>
        </w:rPr>
        <w:t>support</w:t>
      </w:r>
      <w:r w:rsidR="00E65404">
        <w:rPr>
          <w:color w:val="000000"/>
        </w:rPr>
        <w:t xml:space="preserve"> a range of specific</w:t>
      </w:r>
      <w:r w:rsidRPr="001464BC">
        <w:rPr>
          <w:color w:val="000000"/>
        </w:rPr>
        <w:t xml:space="preserve"> </w:t>
      </w:r>
      <w:r w:rsidR="009E716E">
        <w:rPr>
          <w:color w:val="000000"/>
        </w:rPr>
        <w:t>ACO use cases</w:t>
      </w:r>
      <w:r w:rsidR="00E65404">
        <w:rPr>
          <w:color w:val="000000"/>
        </w:rPr>
        <w:t xml:space="preserve">, mechanisms to ensure accountability and reliability of integration processes, and mechanisms for ongoing monitoring and evaluation of participating entities. </w:t>
      </w:r>
    </w:p>
    <w:p w:rsidR="00E65404" w:rsidRPr="00E65404" w:rsidRDefault="00E65404" w:rsidP="00E65404">
      <w:pPr>
        <w:pStyle w:val="ListParagraph"/>
        <w:numPr>
          <w:ilvl w:val="1"/>
          <w:numId w:val="31"/>
        </w:numPr>
        <w:spacing w:after="0"/>
        <w:rPr>
          <w:color w:val="000000"/>
        </w:rPr>
      </w:pPr>
      <w:r w:rsidRPr="00E65404">
        <w:rPr>
          <w:b/>
        </w:rPr>
        <w:t>Encourage the development of state-level all-payer claims databases</w:t>
      </w:r>
      <w:r w:rsidR="00840CA6">
        <w:rPr>
          <w:b/>
        </w:rPr>
        <w:t xml:space="preserve"> (APCDs)</w:t>
      </w:r>
      <w:r w:rsidRPr="00E65404">
        <w:rPr>
          <w:b/>
        </w:rPr>
        <w:t xml:space="preserve"> to support </w:t>
      </w:r>
      <w:proofErr w:type="gramStart"/>
      <w:r w:rsidRPr="00E65404">
        <w:rPr>
          <w:b/>
        </w:rPr>
        <w:t>accountable</w:t>
      </w:r>
      <w:proofErr w:type="gramEnd"/>
      <w:r w:rsidRPr="00E65404">
        <w:rPr>
          <w:b/>
        </w:rPr>
        <w:t xml:space="preserve"> care arrangements (inclusive of Medicare &amp; Medicaid).</w:t>
      </w:r>
      <w:r w:rsidRPr="0012510D">
        <w:t xml:space="preserve"> </w:t>
      </w:r>
      <w:r w:rsidRPr="00E65404">
        <w:rPr>
          <w:rFonts w:ascii="Calibri" w:eastAsia="Times New Roman" w:hAnsi="Calibri" w:cs="Times New Roman"/>
          <w:color w:val="000000"/>
        </w:rPr>
        <w:t>HHS should use state-level mechanisms (e.g. SIM funding) to support the development of APCDs, ensure that Medicaid and private payers doing business in that state are contributing data to an all-payer claim database or other identified entity, and ensure that APCDs make data on their attributed patients available to provider groups taking on financial risk. A uniform quality assurance methodology to assess the reliability of claims integration processes should be independently developed as part of this program.</w:t>
      </w:r>
    </w:p>
    <w:p w:rsidR="00E476BC" w:rsidRPr="000D2848" w:rsidRDefault="00B337BE">
      <w:pPr>
        <w:pStyle w:val="ListParagraph"/>
        <w:numPr>
          <w:ilvl w:val="1"/>
          <w:numId w:val="31"/>
        </w:numPr>
        <w:spacing w:after="0"/>
        <w:rPr>
          <w:color w:val="000000"/>
        </w:rPr>
      </w:pPr>
      <w:r w:rsidRPr="002E0653">
        <w:rPr>
          <w:b/>
          <w:bCs/>
        </w:rPr>
        <w:t>Develop and promote a common standardized methodology and approach to attributing patients in the ACO environment across all payers and providers.</w:t>
      </w:r>
      <w:r>
        <w:rPr>
          <w:b/>
          <w:bCs/>
        </w:rPr>
        <w:t xml:space="preserve"> </w:t>
      </w:r>
      <w:r w:rsidRPr="00DE6034">
        <w:t xml:space="preserve">HHS should </w:t>
      </w:r>
      <w:r>
        <w:t>work with other payers and providers to develop a consensus driven standardized algorithms for attribution patients to a particular ACO that can be used by all payers and providers.</w:t>
      </w:r>
    </w:p>
    <w:p w:rsidR="00E476BC" w:rsidRPr="000D2848" w:rsidRDefault="00E476BC" w:rsidP="000D2848">
      <w:pPr>
        <w:spacing w:after="0"/>
        <w:ind w:left="360"/>
        <w:rPr>
          <w:color w:val="000000"/>
        </w:rPr>
      </w:pPr>
    </w:p>
    <w:p w:rsidR="00F00A61" w:rsidRPr="006A13A6" w:rsidRDefault="006E1D50" w:rsidP="00464A25">
      <w:pPr>
        <w:pStyle w:val="ListParagraph"/>
        <w:numPr>
          <w:ilvl w:val="0"/>
          <w:numId w:val="22"/>
        </w:numPr>
        <w:rPr>
          <w:rFonts w:ascii="Calibri" w:eastAsia="Times New Roman" w:hAnsi="Calibri" w:cs="Times New Roman"/>
          <w:b/>
          <w:color w:val="000000"/>
        </w:rPr>
      </w:pPr>
      <w:r w:rsidRPr="00DE6034">
        <w:rPr>
          <w:rFonts w:ascii="Calibri" w:eastAsia="Times New Roman" w:hAnsi="Calibri" w:cs="Times New Roman"/>
          <w:b/>
          <w:color w:val="000000"/>
        </w:rPr>
        <w:t xml:space="preserve">Clinician </w:t>
      </w:r>
      <w:r w:rsidR="000F3148" w:rsidRPr="00DE6034">
        <w:rPr>
          <w:rFonts w:ascii="Calibri" w:eastAsia="Times New Roman" w:hAnsi="Calibri" w:cs="Times New Roman"/>
          <w:b/>
          <w:color w:val="000000"/>
        </w:rPr>
        <w:t xml:space="preserve">Use </w:t>
      </w:r>
      <w:r w:rsidR="000F3148">
        <w:rPr>
          <w:rFonts w:ascii="Calibri" w:eastAsia="Times New Roman" w:hAnsi="Calibri" w:cs="Times New Roman"/>
          <w:b/>
          <w:color w:val="000000"/>
        </w:rPr>
        <w:t>o</w:t>
      </w:r>
      <w:r w:rsidR="000F3148" w:rsidRPr="00DE6034">
        <w:rPr>
          <w:rFonts w:ascii="Calibri" w:eastAsia="Times New Roman" w:hAnsi="Calibri" w:cs="Times New Roman"/>
          <w:b/>
          <w:color w:val="000000"/>
        </w:rPr>
        <w:t xml:space="preserve">f Data </w:t>
      </w:r>
      <w:r w:rsidR="000F3148">
        <w:rPr>
          <w:rFonts w:ascii="Calibri" w:eastAsia="Times New Roman" w:hAnsi="Calibri" w:cs="Times New Roman"/>
          <w:b/>
          <w:color w:val="000000"/>
        </w:rPr>
        <w:t>and Information to Improve Care</w:t>
      </w:r>
      <w:r w:rsidR="000F3148" w:rsidRPr="006A13A6">
        <w:rPr>
          <w:rFonts w:ascii="Calibri" w:eastAsia="Times New Roman" w:hAnsi="Calibri" w:cs="Times New Roman"/>
          <w:b/>
          <w:color w:val="000000"/>
        </w:rPr>
        <w:t xml:space="preserve"> </w:t>
      </w:r>
    </w:p>
    <w:p w:rsidR="00F00A61" w:rsidRPr="00B337BE" w:rsidRDefault="00F00A61" w:rsidP="00F00A61">
      <w:pPr>
        <w:tabs>
          <w:tab w:val="left" w:pos="5692"/>
        </w:tabs>
        <w:spacing w:after="0"/>
        <w:rPr>
          <w:rFonts w:ascii="Calibri" w:eastAsia="Times New Roman" w:hAnsi="Calibri" w:cs="Times New Roman"/>
          <w:i/>
          <w:color w:val="000000"/>
        </w:rPr>
      </w:pPr>
      <w:r w:rsidRPr="00B337BE">
        <w:rPr>
          <w:rFonts w:ascii="Calibri" w:eastAsia="Times New Roman" w:hAnsi="Calibri" w:cs="Times New Roman"/>
          <w:i/>
          <w:color w:val="000000"/>
        </w:rPr>
        <w:t>Background</w:t>
      </w:r>
    </w:p>
    <w:p w:rsidR="00F00A61" w:rsidRPr="00B337BE" w:rsidRDefault="00F00A61" w:rsidP="00F00A61">
      <w:pPr>
        <w:tabs>
          <w:tab w:val="left" w:pos="5692"/>
        </w:tabs>
        <w:spacing w:after="0"/>
        <w:rPr>
          <w:rFonts w:ascii="Calibri" w:eastAsia="Times New Roman" w:hAnsi="Calibri" w:cs="Times New Roman"/>
          <w:color w:val="000000"/>
        </w:rPr>
      </w:pPr>
    </w:p>
    <w:p w:rsidR="00EF11DD" w:rsidRPr="00F00A61" w:rsidRDefault="00F00A61" w:rsidP="00EF11DD">
      <w:pPr>
        <w:tabs>
          <w:tab w:val="left" w:pos="5692"/>
        </w:tabs>
        <w:spacing w:after="0"/>
        <w:rPr>
          <w:rFonts w:ascii="Calibri" w:eastAsia="Times New Roman" w:hAnsi="Calibri" w:cs="Times New Roman"/>
          <w:color w:val="000000"/>
        </w:rPr>
      </w:pPr>
      <w:r w:rsidRPr="00F00A61">
        <w:rPr>
          <w:rFonts w:ascii="Calibri" w:eastAsia="Times New Roman" w:hAnsi="Calibri" w:cs="Times New Roman"/>
          <w:color w:val="000000"/>
        </w:rPr>
        <w:t xml:space="preserve">Organizations operating within </w:t>
      </w:r>
      <w:proofErr w:type="gramStart"/>
      <w:r w:rsidRPr="00F00A61">
        <w:rPr>
          <w:rFonts w:ascii="Calibri" w:eastAsia="Times New Roman" w:hAnsi="Calibri" w:cs="Times New Roman"/>
          <w:color w:val="000000"/>
        </w:rPr>
        <w:t>accountable</w:t>
      </w:r>
      <w:proofErr w:type="gramEnd"/>
      <w:r w:rsidRPr="00F00A61">
        <w:rPr>
          <w:rFonts w:ascii="Calibri" w:eastAsia="Times New Roman" w:hAnsi="Calibri" w:cs="Times New Roman"/>
          <w:color w:val="000000"/>
        </w:rPr>
        <w:t xml:space="preserve"> care models </w:t>
      </w:r>
      <w:r w:rsidR="0062253B">
        <w:rPr>
          <w:rFonts w:ascii="Calibri" w:eastAsia="Times New Roman" w:hAnsi="Calibri" w:cs="Times New Roman"/>
          <w:color w:val="000000"/>
        </w:rPr>
        <w:t>require</w:t>
      </w:r>
      <w:r w:rsidRPr="00F00A61">
        <w:rPr>
          <w:rFonts w:ascii="Calibri" w:eastAsia="Times New Roman" w:hAnsi="Calibri" w:cs="Times New Roman"/>
          <w:color w:val="000000"/>
        </w:rPr>
        <w:t xml:space="preserve"> tools that support clinicians’ ability to deliver effective synchronous an</w:t>
      </w:r>
      <w:r w:rsidR="00E65404">
        <w:rPr>
          <w:rFonts w:ascii="Calibri" w:eastAsia="Times New Roman" w:hAnsi="Calibri" w:cs="Times New Roman"/>
          <w:color w:val="000000"/>
        </w:rPr>
        <w:t>d asynchronous care to patients</w:t>
      </w:r>
      <w:r w:rsidR="003133E2">
        <w:rPr>
          <w:rFonts w:ascii="Calibri" w:eastAsia="Times New Roman" w:hAnsi="Calibri" w:cs="Times New Roman"/>
          <w:color w:val="000000"/>
        </w:rPr>
        <w:t xml:space="preserve"> and</w:t>
      </w:r>
      <w:r w:rsidR="00E65404">
        <w:rPr>
          <w:rFonts w:ascii="Calibri" w:eastAsia="Times New Roman" w:hAnsi="Calibri" w:cs="Times New Roman"/>
          <w:color w:val="000000"/>
        </w:rPr>
        <w:t xml:space="preserve"> engage with other clinicians and providers across virtual, in</w:t>
      </w:r>
      <w:r w:rsidR="003133E2">
        <w:rPr>
          <w:rFonts w:ascii="Calibri" w:eastAsia="Times New Roman" w:hAnsi="Calibri" w:cs="Times New Roman"/>
          <w:color w:val="000000"/>
        </w:rPr>
        <w:t xml:space="preserve">terdisciplinary care teams. While the meaningful use of EHRs provides an important foundation, providers in </w:t>
      </w:r>
      <w:proofErr w:type="gramStart"/>
      <w:r w:rsidR="003133E2">
        <w:rPr>
          <w:rFonts w:ascii="Calibri" w:eastAsia="Times New Roman" w:hAnsi="Calibri" w:cs="Times New Roman"/>
          <w:color w:val="000000"/>
        </w:rPr>
        <w:t>accountable</w:t>
      </w:r>
      <w:proofErr w:type="gramEnd"/>
      <w:r w:rsidR="003133E2">
        <w:rPr>
          <w:rFonts w:ascii="Calibri" w:eastAsia="Times New Roman" w:hAnsi="Calibri" w:cs="Times New Roman"/>
          <w:color w:val="000000"/>
        </w:rPr>
        <w:t xml:space="preserve"> arrangements have </w:t>
      </w:r>
      <w:r w:rsidR="002D210C">
        <w:rPr>
          <w:rFonts w:ascii="Calibri" w:eastAsia="Times New Roman" w:hAnsi="Calibri" w:cs="Times New Roman"/>
          <w:color w:val="000000"/>
        </w:rPr>
        <w:t>additional</w:t>
      </w:r>
      <w:r w:rsidR="003133E2">
        <w:rPr>
          <w:rFonts w:ascii="Calibri" w:eastAsia="Times New Roman" w:hAnsi="Calibri" w:cs="Times New Roman"/>
          <w:color w:val="000000"/>
        </w:rPr>
        <w:t xml:space="preserve"> needs around advanced health IT-enabled care tools and processes to accelerate gains in quality and efficiency. For smaller providers, the </w:t>
      </w:r>
      <w:r w:rsidR="00EF11DD" w:rsidRPr="00F63E47">
        <w:rPr>
          <w:rFonts w:ascii="Calibri" w:eastAsia="Times New Roman" w:hAnsi="Calibri" w:cs="Times New Roman"/>
          <w:color w:val="000000"/>
        </w:rPr>
        <w:t xml:space="preserve">required upfront investment </w:t>
      </w:r>
      <w:r w:rsidR="003133E2">
        <w:rPr>
          <w:rFonts w:ascii="Calibri" w:eastAsia="Times New Roman" w:hAnsi="Calibri" w:cs="Times New Roman"/>
          <w:color w:val="000000"/>
        </w:rPr>
        <w:t>in a robust health IT infrastructure capable of meeting these needs is especially challenging.</w:t>
      </w:r>
    </w:p>
    <w:p w:rsidR="00F00A61" w:rsidRPr="00F00A61" w:rsidRDefault="00F00A61" w:rsidP="00F00A61">
      <w:pPr>
        <w:tabs>
          <w:tab w:val="left" w:pos="5692"/>
        </w:tabs>
        <w:spacing w:after="0"/>
        <w:rPr>
          <w:rFonts w:ascii="Calibri" w:eastAsia="Times New Roman" w:hAnsi="Calibri" w:cs="Times New Roman"/>
          <w:color w:val="000000"/>
        </w:rPr>
      </w:pPr>
    </w:p>
    <w:p w:rsidR="000F3148" w:rsidRPr="00DE4A5C" w:rsidRDefault="001C4183" w:rsidP="00DE4A5C">
      <w:pPr>
        <w:tabs>
          <w:tab w:val="left" w:pos="5798"/>
        </w:tabs>
        <w:rPr>
          <w:i/>
        </w:rPr>
      </w:pPr>
      <w:r>
        <w:rPr>
          <w:i/>
        </w:rPr>
        <w:t>Strategy Statements</w:t>
      </w:r>
    </w:p>
    <w:p w:rsidR="002D210C" w:rsidRDefault="00866075" w:rsidP="001535DA">
      <w:pPr>
        <w:pStyle w:val="ListParagraph"/>
        <w:numPr>
          <w:ilvl w:val="0"/>
          <w:numId w:val="37"/>
        </w:numPr>
        <w:tabs>
          <w:tab w:val="left" w:pos="5692"/>
        </w:tabs>
        <w:spacing w:after="0"/>
        <w:rPr>
          <w:rFonts w:ascii="Calibri" w:eastAsia="Times New Roman" w:hAnsi="Calibri" w:cs="Times New Roman"/>
          <w:color w:val="000000"/>
        </w:rPr>
      </w:pPr>
      <w:r>
        <w:rPr>
          <w:rFonts w:ascii="Calibri" w:eastAsia="Times New Roman" w:hAnsi="Calibri" w:cs="Times New Roman"/>
          <w:color w:val="000000"/>
        </w:rPr>
        <w:t>HHS should pursue opportunities to support the</w:t>
      </w:r>
      <w:r w:rsidR="00FD0BB0">
        <w:rPr>
          <w:rFonts w:ascii="Calibri" w:eastAsia="Times New Roman" w:hAnsi="Calibri" w:cs="Times New Roman"/>
          <w:color w:val="000000"/>
        </w:rPr>
        <w:t xml:space="preserve"> </w:t>
      </w:r>
      <w:r w:rsidR="00075A71">
        <w:rPr>
          <w:rFonts w:ascii="Calibri" w:eastAsia="Times New Roman" w:hAnsi="Calibri" w:cs="Times New Roman"/>
          <w:color w:val="000000"/>
        </w:rPr>
        <w:t xml:space="preserve">evolution from paper-based to electronic processes for </w:t>
      </w:r>
      <w:r w:rsidR="00FD0BB0">
        <w:rPr>
          <w:rFonts w:ascii="Calibri" w:eastAsia="Times New Roman" w:hAnsi="Calibri" w:cs="Times New Roman"/>
          <w:color w:val="000000"/>
        </w:rPr>
        <w:t xml:space="preserve">care management and care coordination </w:t>
      </w:r>
      <w:r>
        <w:rPr>
          <w:rFonts w:ascii="Calibri" w:eastAsia="Times New Roman" w:hAnsi="Calibri" w:cs="Times New Roman"/>
          <w:color w:val="000000"/>
        </w:rPr>
        <w:t xml:space="preserve">required </w:t>
      </w:r>
      <w:r w:rsidR="009E716E">
        <w:rPr>
          <w:rFonts w:ascii="Calibri" w:eastAsia="Times New Roman" w:hAnsi="Calibri" w:cs="Times New Roman"/>
          <w:color w:val="000000"/>
        </w:rPr>
        <w:t>across federal programs</w:t>
      </w:r>
      <w:r w:rsidR="002D210C">
        <w:rPr>
          <w:rFonts w:ascii="Calibri" w:eastAsia="Times New Roman" w:hAnsi="Calibri" w:cs="Times New Roman"/>
          <w:color w:val="000000"/>
        </w:rPr>
        <w:t>.</w:t>
      </w:r>
      <w:r w:rsidR="009E716E">
        <w:rPr>
          <w:rFonts w:ascii="Calibri" w:eastAsia="Times New Roman" w:hAnsi="Calibri" w:cs="Times New Roman"/>
          <w:color w:val="000000"/>
        </w:rPr>
        <w:t xml:space="preserve"> </w:t>
      </w:r>
    </w:p>
    <w:p w:rsidR="00FD0BB0" w:rsidRDefault="002D210C" w:rsidP="001535DA">
      <w:pPr>
        <w:pStyle w:val="ListParagraph"/>
        <w:numPr>
          <w:ilvl w:val="0"/>
          <w:numId w:val="37"/>
        </w:numPr>
        <w:tabs>
          <w:tab w:val="left" w:pos="5692"/>
        </w:tabs>
        <w:spacing w:after="0"/>
        <w:rPr>
          <w:rFonts w:ascii="Calibri" w:eastAsia="Times New Roman" w:hAnsi="Calibri" w:cs="Times New Roman"/>
          <w:color w:val="000000"/>
        </w:rPr>
      </w:pPr>
      <w:r>
        <w:rPr>
          <w:rFonts w:ascii="Calibri" w:eastAsia="Times New Roman" w:hAnsi="Calibri" w:cs="Times New Roman"/>
          <w:color w:val="000000"/>
        </w:rPr>
        <w:t>HHS should support the adoption and effective use of tools that shift providers</w:t>
      </w:r>
      <w:r w:rsidR="009E716E">
        <w:rPr>
          <w:rFonts w:ascii="Calibri" w:eastAsia="Times New Roman" w:hAnsi="Calibri" w:cs="Times New Roman"/>
          <w:color w:val="000000"/>
        </w:rPr>
        <w:t xml:space="preserve"> away from traditional medical models to</w:t>
      </w:r>
      <w:r>
        <w:rPr>
          <w:rFonts w:ascii="Calibri" w:eastAsia="Times New Roman" w:hAnsi="Calibri" w:cs="Times New Roman"/>
          <w:color w:val="000000"/>
        </w:rPr>
        <w:t>ward</w:t>
      </w:r>
      <w:r w:rsidR="009E716E">
        <w:rPr>
          <w:rFonts w:ascii="Calibri" w:eastAsia="Times New Roman" w:hAnsi="Calibri" w:cs="Times New Roman"/>
          <w:color w:val="000000"/>
        </w:rPr>
        <w:t xml:space="preserve"> holistic approaches to patient care based on the participation of all care team members, including patients and caregivers.</w:t>
      </w:r>
    </w:p>
    <w:p w:rsidR="00866075" w:rsidRDefault="001D4868" w:rsidP="001535DA">
      <w:pPr>
        <w:pStyle w:val="ListParagraph"/>
        <w:numPr>
          <w:ilvl w:val="0"/>
          <w:numId w:val="37"/>
        </w:numPr>
        <w:tabs>
          <w:tab w:val="left" w:pos="5692"/>
        </w:tabs>
        <w:spacing w:after="0"/>
        <w:rPr>
          <w:rFonts w:ascii="Calibri" w:eastAsia="Times New Roman" w:hAnsi="Calibri" w:cs="Times New Roman"/>
          <w:color w:val="000000"/>
        </w:rPr>
      </w:pPr>
      <w:r w:rsidRPr="00C851DC">
        <w:rPr>
          <w:rFonts w:ascii="Calibri" w:eastAsia="Times New Roman" w:hAnsi="Calibri" w:cs="Times New Roman"/>
          <w:color w:val="000000"/>
        </w:rPr>
        <w:t xml:space="preserve">CMS/CMMI </w:t>
      </w:r>
      <w:r>
        <w:rPr>
          <w:rFonts w:ascii="Calibri" w:eastAsia="Times New Roman" w:hAnsi="Calibri" w:cs="Times New Roman"/>
          <w:color w:val="000000"/>
        </w:rPr>
        <w:t xml:space="preserve">programs focused on delivery transformation must continue to highlight HIT/HIE adoption as </w:t>
      </w:r>
      <w:r w:rsidR="00FD0BB0">
        <w:rPr>
          <w:rFonts w:ascii="Calibri" w:eastAsia="Times New Roman" w:hAnsi="Calibri" w:cs="Times New Roman"/>
          <w:color w:val="000000"/>
        </w:rPr>
        <w:t xml:space="preserve">a fundamental capability </w:t>
      </w:r>
      <w:r>
        <w:rPr>
          <w:rFonts w:ascii="Calibri" w:eastAsia="Times New Roman" w:hAnsi="Calibri" w:cs="Times New Roman"/>
          <w:color w:val="000000"/>
        </w:rPr>
        <w:t>for providers seeking to engage in advanced payment models.</w:t>
      </w:r>
    </w:p>
    <w:p w:rsidR="00866075" w:rsidRDefault="00FD0BB0" w:rsidP="001535DA">
      <w:pPr>
        <w:pStyle w:val="ListParagraph"/>
        <w:numPr>
          <w:ilvl w:val="0"/>
          <w:numId w:val="37"/>
        </w:numPr>
        <w:tabs>
          <w:tab w:val="left" w:pos="5692"/>
        </w:tabs>
        <w:spacing w:after="0"/>
        <w:rPr>
          <w:rFonts w:ascii="Calibri" w:eastAsia="Times New Roman" w:hAnsi="Calibri" w:cs="Times New Roman"/>
          <w:color w:val="000000"/>
        </w:rPr>
      </w:pPr>
      <w:r w:rsidRPr="00866075">
        <w:rPr>
          <w:rFonts w:ascii="Calibri" w:eastAsia="Times New Roman" w:hAnsi="Calibri" w:cs="Times New Roman"/>
          <w:color w:val="000000"/>
        </w:rPr>
        <w:t xml:space="preserve">HHS must continue to seek ways to help providers invest in the robust HIT infrastructure necessary to support </w:t>
      </w:r>
      <w:proofErr w:type="gramStart"/>
      <w:r w:rsidRPr="00866075">
        <w:rPr>
          <w:rFonts w:ascii="Calibri" w:eastAsia="Times New Roman" w:hAnsi="Calibri" w:cs="Times New Roman"/>
          <w:color w:val="000000"/>
        </w:rPr>
        <w:t>accountable</w:t>
      </w:r>
      <w:proofErr w:type="gramEnd"/>
      <w:r w:rsidRPr="00866075">
        <w:rPr>
          <w:rFonts w:ascii="Calibri" w:eastAsia="Times New Roman" w:hAnsi="Calibri" w:cs="Times New Roman"/>
          <w:color w:val="000000"/>
        </w:rPr>
        <w:t xml:space="preserve"> care models, especially those with limited options to finance this infrastructure.</w:t>
      </w:r>
    </w:p>
    <w:p w:rsidR="001E5583" w:rsidRDefault="001E5583" w:rsidP="001535DA">
      <w:pPr>
        <w:pStyle w:val="ListParagraph"/>
        <w:numPr>
          <w:ilvl w:val="0"/>
          <w:numId w:val="37"/>
        </w:numPr>
        <w:tabs>
          <w:tab w:val="left" w:pos="5692"/>
        </w:tabs>
        <w:spacing w:after="0"/>
        <w:rPr>
          <w:rFonts w:ascii="Calibri" w:eastAsia="Times New Roman" w:hAnsi="Calibri" w:cs="Times New Roman"/>
          <w:color w:val="000000"/>
        </w:rPr>
      </w:pPr>
      <w:r>
        <w:rPr>
          <w:rFonts w:ascii="Calibri" w:eastAsia="Times New Roman" w:hAnsi="Calibri" w:cs="Times New Roman"/>
          <w:color w:val="000000"/>
        </w:rPr>
        <w:t>Providers within ACOs need access to actionable measures that address both quality and cost in order to make informed decisions in the value-based care environment.</w:t>
      </w:r>
    </w:p>
    <w:p w:rsidR="00866075" w:rsidRPr="00866075" w:rsidRDefault="00866075" w:rsidP="00866075">
      <w:pPr>
        <w:pStyle w:val="ListParagraph"/>
        <w:tabs>
          <w:tab w:val="left" w:pos="5692"/>
        </w:tabs>
        <w:spacing w:after="0"/>
        <w:rPr>
          <w:rFonts w:ascii="Calibri" w:eastAsia="Times New Roman" w:hAnsi="Calibri" w:cs="Times New Roman"/>
          <w:color w:val="000000"/>
        </w:rPr>
      </w:pPr>
    </w:p>
    <w:p w:rsidR="00F00A61" w:rsidRPr="00DE4A5C" w:rsidRDefault="00DE4A5C" w:rsidP="00DE4A5C">
      <w:pPr>
        <w:rPr>
          <w:rFonts w:ascii="Calibri" w:eastAsia="Times New Roman" w:hAnsi="Calibri" w:cs="Times New Roman"/>
          <w:i/>
          <w:color w:val="000000"/>
        </w:rPr>
      </w:pPr>
      <w:r w:rsidRPr="00DE4A5C">
        <w:rPr>
          <w:rFonts w:ascii="Calibri" w:eastAsia="Times New Roman" w:hAnsi="Calibri" w:cs="Times New Roman"/>
          <w:i/>
          <w:color w:val="000000"/>
        </w:rPr>
        <w:t>Workgroup Recommendations</w:t>
      </w:r>
    </w:p>
    <w:p w:rsidR="00EF11DD" w:rsidRDefault="0034161D" w:rsidP="00EF11DD">
      <w:pPr>
        <w:pStyle w:val="ListParagraph"/>
        <w:numPr>
          <w:ilvl w:val="1"/>
          <w:numId w:val="32"/>
        </w:numPr>
        <w:tabs>
          <w:tab w:val="left" w:pos="5692"/>
        </w:tabs>
        <w:spacing w:after="0"/>
        <w:rPr>
          <w:rFonts w:ascii="Calibri" w:eastAsia="Times New Roman" w:hAnsi="Calibri" w:cs="Times New Roman"/>
          <w:color w:val="000000"/>
        </w:rPr>
      </w:pPr>
      <w:r w:rsidRPr="00EF11DD">
        <w:rPr>
          <w:rFonts w:ascii="Calibri" w:eastAsia="Times New Roman" w:hAnsi="Calibri" w:cs="Times New Roman"/>
          <w:b/>
          <w:color w:val="000000"/>
        </w:rPr>
        <w:t>A</w:t>
      </w:r>
      <w:r w:rsidR="001A2C8C" w:rsidRPr="00EF11DD">
        <w:rPr>
          <w:rFonts w:ascii="Calibri" w:eastAsia="Times New Roman" w:hAnsi="Calibri" w:cs="Times New Roman"/>
          <w:b/>
          <w:color w:val="000000"/>
        </w:rPr>
        <w:t xml:space="preserve">ccelerate the development and adoption of standards-based electronic shared care plans across federal programs. </w:t>
      </w:r>
      <w:r w:rsidRPr="00EF11DD">
        <w:rPr>
          <w:rFonts w:ascii="Calibri" w:eastAsia="Times New Roman" w:hAnsi="Calibri" w:cs="Times New Roman"/>
          <w:color w:val="000000"/>
        </w:rPr>
        <w:t>Building on existing standards for care planning, t</w:t>
      </w:r>
      <w:r w:rsidR="006E1D50" w:rsidRPr="00EF11DD">
        <w:rPr>
          <w:rFonts w:ascii="Calibri" w:eastAsia="Times New Roman" w:hAnsi="Calibri" w:cs="Times New Roman"/>
          <w:color w:val="000000"/>
        </w:rPr>
        <w:t>he HIT Policy Committee should assign a task force to make recommendat</w:t>
      </w:r>
      <w:r w:rsidRPr="00EF11DD">
        <w:rPr>
          <w:rFonts w:ascii="Calibri" w:eastAsia="Times New Roman" w:hAnsi="Calibri" w:cs="Times New Roman"/>
          <w:color w:val="000000"/>
        </w:rPr>
        <w:t xml:space="preserve">ions </w:t>
      </w:r>
      <w:r w:rsidR="009E716E">
        <w:rPr>
          <w:rFonts w:ascii="Calibri" w:eastAsia="Times New Roman" w:hAnsi="Calibri" w:cs="Times New Roman"/>
          <w:color w:val="000000"/>
        </w:rPr>
        <w:t>around</w:t>
      </w:r>
      <w:r w:rsidRPr="00EF11DD">
        <w:rPr>
          <w:rFonts w:ascii="Calibri" w:eastAsia="Times New Roman" w:hAnsi="Calibri" w:cs="Times New Roman"/>
          <w:color w:val="000000"/>
        </w:rPr>
        <w:t xml:space="preserve"> how to drive further adoption of electronic shared care planning by</w:t>
      </w:r>
      <w:r w:rsidR="009E716E">
        <w:rPr>
          <w:rFonts w:ascii="Calibri" w:eastAsia="Times New Roman" w:hAnsi="Calibri" w:cs="Times New Roman"/>
          <w:color w:val="000000"/>
        </w:rPr>
        <w:t>:</w:t>
      </w:r>
      <w:r w:rsidRPr="00EF11DD">
        <w:rPr>
          <w:rFonts w:ascii="Calibri" w:eastAsia="Times New Roman" w:hAnsi="Calibri" w:cs="Times New Roman"/>
          <w:color w:val="000000"/>
        </w:rPr>
        <w:t xml:space="preserve"> defining the</w:t>
      </w:r>
      <w:r w:rsidR="006E1D50" w:rsidRPr="00EF11DD">
        <w:rPr>
          <w:rFonts w:ascii="Calibri" w:eastAsia="Times New Roman" w:hAnsi="Calibri" w:cs="Times New Roman"/>
          <w:color w:val="000000"/>
        </w:rPr>
        <w:t xml:space="preserve"> policies</w:t>
      </w:r>
      <w:r w:rsidRPr="00EF11DD">
        <w:rPr>
          <w:rFonts w:ascii="Calibri" w:eastAsia="Times New Roman" w:hAnsi="Calibri" w:cs="Times New Roman"/>
          <w:color w:val="000000"/>
        </w:rPr>
        <w:t xml:space="preserve"> </w:t>
      </w:r>
      <w:r w:rsidR="006E1D50" w:rsidRPr="00EF11DD">
        <w:rPr>
          <w:rFonts w:ascii="Calibri" w:eastAsia="Times New Roman" w:hAnsi="Calibri" w:cs="Times New Roman"/>
          <w:color w:val="000000"/>
        </w:rPr>
        <w:t xml:space="preserve">and programs needed to support </w:t>
      </w:r>
      <w:r w:rsidR="009E716E">
        <w:rPr>
          <w:rFonts w:ascii="Calibri" w:eastAsia="Times New Roman" w:hAnsi="Calibri" w:cs="Times New Roman"/>
          <w:color w:val="000000"/>
        </w:rPr>
        <w:t xml:space="preserve">workable models for </w:t>
      </w:r>
      <w:r w:rsidR="006E1D50" w:rsidRPr="00EF11DD">
        <w:rPr>
          <w:rFonts w:ascii="Calibri" w:eastAsia="Times New Roman" w:hAnsi="Calibri" w:cs="Times New Roman"/>
          <w:color w:val="000000"/>
        </w:rPr>
        <w:t>asynchronou</w:t>
      </w:r>
      <w:r w:rsidR="009E716E">
        <w:rPr>
          <w:rFonts w:ascii="Calibri" w:eastAsia="Times New Roman" w:hAnsi="Calibri" w:cs="Times New Roman"/>
          <w:color w:val="000000"/>
        </w:rPr>
        <w:t>s and synchronous care planning;</w:t>
      </w:r>
      <w:r w:rsidR="006E1D50" w:rsidRPr="00EF11DD">
        <w:rPr>
          <w:rFonts w:ascii="Calibri" w:eastAsia="Times New Roman" w:hAnsi="Calibri" w:cs="Times New Roman"/>
          <w:color w:val="000000"/>
        </w:rPr>
        <w:t xml:space="preserve"> how </w:t>
      </w:r>
      <w:r w:rsidR="009E716E">
        <w:rPr>
          <w:rFonts w:ascii="Calibri" w:eastAsia="Times New Roman" w:hAnsi="Calibri" w:cs="Times New Roman"/>
          <w:color w:val="000000"/>
        </w:rPr>
        <w:t xml:space="preserve">virtual, interdisciplinary </w:t>
      </w:r>
      <w:r w:rsidR="006E1D50" w:rsidRPr="00EF11DD">
        <w:rPr>
          <w:rFonts w:ascii="Calibri" w:eastAsia="Times New Roman" w:hAnsi="Calibri" w:cs="Times New Roman"/>
          <w:color w:val="000000"/>
        </w:rPr>
        <w:t>care team</w:t>
      </w:r>
      <w:r w:rsidR="009E716E">
        <w:rPr>
          <w:rFonts w:ascii="Calibri" w:eastAsia="Times New Roman" w:hAnsi="Calibri" w:cs="Times New Roman"/>
          <w:color w:val="000000"/>
        </w:rPr>
        <w:t>s,</w:t>
      </w:r>
      <w:r w:rsidR="006E1D50" w:rsidRPr="00EF11DD">
        <w:rPr>
          <w:rFonts w:ascii="Calibri" w:eastAsia="Times New Roman" w:hAnsi="Calibri" w:cs="Times New Roman"/>
          <w:color w:val="000000"/>
        </w:rPr>
        <w:t xml:space="preserve"> including the patient/caregiver</w:t>
      </w:r>
      <w:r w:rsidR="009E716E">
        <w:rPr>
          <w:rFonts w:ascii="Calibri" w:eastAsia="Times New Roman" w:hAnsi="Calibri" w:cs="Times New Roman"/>
          <w:color w:val="000000"/>
        </w:rPr>
        <w:t xml:space="preserve">, can </w:t>
      </w:r>
      <w:r w:rsidR="006E1D50" w:rsidRPr="00EF11DD">
        <w:rPr>
          <w:rFonts w:ascii="Calibri" w:eastAsia="Times New Roman" w:hAnsi="Calibri" w:cs="Times New Roman"/>
          <w:color w:val="000000"/>
        </w:rPr>
        <w:t xml:space="preserve">adopt a shared process for developing and exchanging electronic care plans; and a roadmap for shared care planning in the short and long-term that builds upon existing and emerging </w:t>
      </w:r>
      <w:r w:rsidR="00306B66" w:rsidRPr="00EF11DD">
        <w:rPr>
          <w:rFonts w:ascii="Calibri" w:eastAsia="Times New Roman" w:hAnsi="Calibri" w:cs="Times New Roman"/>
          <w:color w:val="000000"/>
        </w:rPr>
        <w:t xml:space="preserve">federal and state </w:t>
      </w:r>
      <w:r w:rsidR="006E1D50" w:rsidRPr="00EF11DD">
        <w:rPr>
          <w:rFonts w:ascii="Calibri" w:eastAsia="Times New Roman" w:hAnsi="Calibri" w:cs="Times New Roman"/>
          <w:color w:val="000000"/>
        </w:rPr>
        <w:t>policies, standards and programs.</w:t>
      </w:r>
    </w:p>
    <w:p w:rsidR="003133E2" w:rsidRPr="003133E2" w:rsidRDefault="003133E2" w:rsidP="003133E2">
      <w:pPr>
        <w:pStyle w:val="ListParagraph"/>
        <w:numPr>
          <w:ilvl w:val="1"/>
          <w:numId w:val="32"/>
        </w:numPr>
        <w:tabs>
          <w:tab w:val="left" w:pos="5692"/>
        </w:tabs>
        <w:spacing w:after="0"/>
        <w:rPr>
          <w:rFonts w:ascii="Calibri" w:eastAsia="Times New Roman" w:hAnsi="Calibri" w:cs="Times New Roman"/>
          <w:color w:val="000000"/>
        </w:rPr>
      </w:pPr>
      <w:r w:rsidRPr="00EF11DD">
        <w:rPr>
          <w:rFonts w:ascii="Calibri" w:eastAsia="Times New Roman" w:hAnsi="Calibri" w:cs="Times New Roman"/>
          <w:b/>
          <w:color w:val="000000"/>
        </w:rPr>
        <w:t xml:space="preserve">Develop pilots to test different shared care plan models. </w:t>
      </w:r>
      <w:r w:rsidRPr="00EF11DD">
        <w:rPr>
          <w:rFonts w:ascii="Calibri" w:eastAsia="Times New Roman" w:hAnsi="Calibri" w:cs="Times New Roman"/>
          <w:color w:val="000000"/>
        </w:rPr>
        <w:t>Granting agencies such as CMMI, AHRQ, HRSA, and others</w:t>
      </w:r>
      <w:r w:rsidR="007A2ED1">
        <w:rPr>
          <w:rFonts w:ascii="Calibri" w:eastAsia="Times New Roman" w:hAnsi="Calibri" w:cs="Times New Roman"/>
          <w:color w:val="000000"/>
        </w:rPr>
        <w:t>,</w:t>
      </w:r>
      <w:r w:rsidRPr="00EF11DD">
        <w:rPr>
          <w:rFonts w:ascii="Calibri" w:eastAsia="Times New Roman" w:hAnsi="Calibri" w:cs="Times New Roman"/>
          <w:color w:val="000000"/>
        </w:rPr>
        <w:t xml:space="preserve"> should establish new initiatives to pilot and test best practices for shared care plans that would support market-based adoption of such tools. </w:t>
      </w:r>
    </w:p>
    <w:p w:rsidR="00EF11DD" w:rsidRPr="009D4B95" w:rsidRDefault="0012510D" w:rsidP="00EF11DD">
      <w:pPr>
        <w:pStyle w:val="ListParagraph"/>
        <w:numPr>
          <w:ilvl w:val="1"/>
          <w:numId w:val="32"/>
        </w:numPr>
        <w:tabs>
          <w:tab w:val="left" w:pos="5692"/>
        </w:tabs>
        <w:spacing w:after="0"/>
        <w:rPr>
          <w:rFonts w:ascii="Calibri" w:eastAsia="Times New Roman" w:hAnsi="Calibri" w:cs="Times New Roman"/>
          <w:color w:val="000000"/>
        </w:rPr>
      </w:pPr>
      <w:r w:rsidRPr="00EF11DD">
        <w:rPr>
          <w:rFonts w:ascii="Calibri" w:eastAsia="Times New Roman" w:hAnsi="Calibri" w:cs="Times New Roman"/>
          <w:b/>
          <w:color w:val="000000"/>
        </w:rPr>
        <w:t xml:space="preserve">Improve the impact of clinical decision support (CDS) tools by measuring effectiveness. </w:t>
      </w:r>
      <w:r>
        <w:t>More research is needed into when CDS is effective in informing clinician decision-making, e.g. the breadth of data needed to deliver effective decision support.</w:t>
      </w:r>
    </w:p>
    <w:p w:rsidR="009D4B95" w:rsidRPr="00866075" w:rsidRDefault="009D4B95" w:rsidP="009D4B95">
      <w:pPr>
        <w:pStyle w:val="ListParagraph"/>
        <w:numPr>
          <w:ilvl w:val="1"/>
          <w:numId w:val="32"/>
        </w:numPr>
        <w:tabs>
          <w:tab w:val="left" w:pos="5692"/>
        </w:tabs>
        <w:spacing w:after="0"/>
        <w:rPr>
          <w:rFonts w:ascii="Calibri" w:eastAsia="Times New Roman" w:hAnsi="Calibri" w:cs="Times New Roman"/>
          <w:b/>
          <w:color w:val="000000"/>
        </w:rPr>
      </w:pPr>
      <w:r w:rsidRPr="001464BC">
        <w:rPr>
          <w:rFonts w:ascii="Calibri" w:eastAsia="Times New Roman" w:hAnsi="Calibri" w:cs="Times New Roman"/>
          <w:b/>
          <w:color w:val="000000"/>
        </w:rPr>
        <w:t xml:space="preserve">Increase the sensitivity and specificity of CDS algorithm tools by encouraging standards that will support the incorporation of comprehensive data from multiple sources. </w:t>
      </w:r>
      <w:r w:rsidRPr="001464BC">
        <w:rPr>
          <w:rFonts w:ascii="Calibri" w:eastAsia="Times New Roman" w:hAnsi="Calibri" w:cs="Times New Roman"/>
          <w:color w:val="000000"/>
        </w:rPr>
        <w:t xml:space="preserve"> A</w:t>
      </w:r>
      <w:r w:rsidRPr="00D56C36">
        <w:t xml:space="preserve"> key use case for ACOs around CDS is the ability of external data to be integrated with data in the EHR so that it can trigger a specific a</w:t>
      </w:r>
      <w:r>
        <w:t>nd sensitive algorithmic driven</w:t>
      </w:r>
      <w:r w:rsidRPr="00D56C36">
        <w:t xml:space="preserve"> CDS alert. More work is needed around h</w:t>
      </w:r>
      <w:r>
        <w:t xml:space="preserve">ow to get to this functionality. </w:t>
      </w:r>
      <w:r w:rsidRPr="00A32B6C">
        <w:t>The HITPC should prioritize development and certification of standardized functionality within EHRs that would enable consumption of external data to incorporate into and trigger clinical decision support.</w:t>
      </w:r>
    </w:p>
    <w:p w:rsidR="00F82BDC" w:rsidRPr="00866075" w:rsidRDefault="00F82BDC" w:rsidP="00866075">
      <w:pPr>
        <w:pStyle w:val="ListParagraph"/>
        <w:numPr>
          <w:ilvl w:val="1"/>
          <w:numId w:val="32"/>
        </w:numPr>
        <w:rPr>
          <w:rFonts w:ascii="Calibri" w:eastAsia="Times New Roman" w:hAnsi="Calibri" w:cs="Times New Roman"/>
          <w:b/>
          <w:color w:val="000000"/>
        </w:rPr>
      </w:pPr>
      <w:r w:rsidRPr="00866075">
        <w:rPr>
          <w:rFonts w:ascii="Calibri" w:eastAsia="Times New Roman" w:hAnsi="Calibri" w:cs="Times New Roman"/>
          <w:b/>
          <w:color w:val="000000"/>
        </w:rPr>
        <w:t>Expand the Advance Payment Model within the MSSP permanent program.</w:t>
      </w:r>
      <w:r w:rsidRPr="00866075">
        <w:rPr>
          <w:rFonts w:ascii="Calibri" w:eastAsia="Times New Roman" w:hAnsi="Calibri" w:cs="Times New Roman"/>
          <w:color w:val="000000"/>
        </w:rPr>
        <w:t xml:space="preserve"> The Advance Payment Model</w:t>
      </w:r>
      <w:r w:rsidRPr="00866075">
        <w:rPr>
          <w:rFonts w:ascii="Calibri" w:eastAsia="Times New Roman" w:hAnsi="Calibri" w:cs="Times New Roman"/>
          <w:b/>
          <w:color w:val="000000"/>
        </w:rPr>
        <w:t xml:space="preserve"> </w:t>
      </w:r>
      <w:r w:rsidRPr="00866075">
        <w:rPr>
          <w:rFonts w:ascii="Calibri" w:eastAsia="Times New Roman" w:hAnsi="Calibri" w:cs="Times New Roman"/>
          <w:color w:val="000000"/>
        </w:rPr>
        <w:t>overseen by the Center for Medicare and Medicaid Innovation has proved an importa</w:t>
      </w:r>
      <w:r w:rsidR="00866075" w:rsidRPr="00866075">
        <w:rPr>
          <w:rFonts w:ascii="Calibri" w:eastAsia="Times New Roman" w:hAnsi="Calibri" w:cs="Times New Roman"/>
          <w:color w:val="000000"/>
        </w:rPr>
        <w:t>nt demonstration of how to support provider investments in</w:t>
      </w:r>
      <w:r w:rsidRPr="00866075">
        <w:rPr>
          <w:rFonts w:ascii="Calibri" w:eastAsia="Times New Roman" w:hAnsi="Calibri" w:cs="Times New Roman"/>
          <w:color w:val="000000"/>
        </w:rPr>
        <w:t xml:space="preserve"> </w:t>
      </w:r>
      <w:r w:rsidR="00866075" w:rsidRPr="00866075">
        <w:rPr>
          <w:rFonts w:ascii="Calibri" w:eastAsia="Times New Roman" w:hAnsi="Calibri" w:cs="Times New Roman"/>
          <w:color w:val="000000"/>
        </w:rPr>
        <w:t xml:space="preserve">health IT to support care coordination, </w:t>
      </w:r>
      <w:r w:rsidRPr="00866075">
        <w:rPr>
          <w:rFonts w:ascii="Calibri" w:eastAsia="Times New Roman" w:hAnsi="Calibri" w:cs="Times New Roman"/>
          <w:color w:val="000000"/>
        </w:rPr>
        <w:t>through a share of future streams of shared savings payments and is an important model to continue to expand.</w:t>
      </w:r>
    </w:p>
    <w:p w:rsidR="00866075" w:rsidRPr="00866075" w:rsidRDefault="00866075" w:rsidP="001535DA">
      <w:pPr>
        <w:pStyle w:val="ListParagraph"/>
        <w:jc w:val="center"/>
        <w:rPr>
          <w:rFonts w:ascii="Calibri" w:eastAsia="Times New Roman" w:hAnsi="Calibri" w:cs="Times New Roman"/>
          <w:b/>
          <w:color w:val="000000"/>
        </w:rPr>
      </w:pPr>
    </w:p>
    <w:p w:rsidR="00866075" w:rsidRDefault="00866075" w:rsidP="00866075">
      <w:pPr>
        <w:pStyle w:val="ListParagraph"/>
        <w:numPr>
          <w:ilvl w:val="0"/>
          <w:numId w:val="22"/>
        </w:numPr>
        <w:rPr>
          <w:rFonts w:ascii="Calibri" w:eastAsia="Times New Roman" w:hAnsi="Calibri" w:cs="Times New Roman"/>
          <w:b/>
          <w:color w:val="000000"/>
        </w:rPr>
      </w:pPr>
      <w:r w:rsidRPr="00E476BC">
        <w:rPr>
          <w:rFonts w:ascii="Calibri" w:eastAsia="Times New Roman" w:hAnsi="Calibri" w:cs="Times New Roman"/>
          <w:b/>
          <w:color w:val="000000"/>
        </w:rPr>
        <w:t>Streamlining the Administration of Value-Based Programs</w:t>
      </w:r>
    </w:p>
    <w:p w:rsidR="00866075" w:rsidRDefault="00866075" w:rsidP="00866075">
      <w:pPr>
        <w:rPr>
          <w:i/>
        </w:rPr>
      </w:pPr>
      <w:r w:rsidRPr="00F00A61">
        <w:rPr>
          <w:i/>
        </w:rPr>
        <w:t>Background</w:t>
      </w:r>
    </w:p>
    <w:p w:rsidR="00866075" w:rsidRPr="00F00A61" w:rsidRDefault="00866075" w:rsidP="00866075">
      <w:r w:rsidRPr="00DE6034">
        <w:t xml:space="preserve">Organizations participating in </w:t>
      </w:r>
      <w:proofErr w:type="gramStart"/>
      <w:r w:rsidRPr="00DE6034">
        <w:t>accountable</w:t>
      </w:r>
      <w:proofErr w:type="gramEnd"/>
      <w:r w:rsidRPr="00DE6034">
        <w:t xml:space="preserve"> care arrangements and other delivery system reform efforts </w:t>
      </w:r>
      <w:r>
        <w:t>face</w:t>
      </w:r>
      <w:r w:rsidRPr="00DE6034">
        <w:t xml:space="preserve"> a significant burden associated with documentation and reporting to federal, state, and commercial entities implementing accountability mechanisms associated with these programs. </w:t>
      </w:r>
      <w:r>
        <w:t xml:space="preserve">Streamlining this process is critical to the development of </w:t>
      </w:r>
      <w:proofErr w:type="spellStart"/>
      <w:r>
        <w:t>multipayer</w:t>
      </w:r>
      <w:proofErr w:type="spellEnd"/>
      <w:r>
        <w:t xml:space="preserve"> accountable care arrangements need</w:t>
      </w:r>
      <w:r w:rsidR="007A2ED1">
        <w:t>ed</w:t>
      </w:r>
      <w:r>
        <w:t xml:space="preserve"> to impact quality and cost of care delivered across a provider</w:t>
      </w:r>
      <w:r w:rsidR="007A2ED1">
        <w:t>’</w:t>
      </w:r>
      <w:r>
        <w:t xml:space="preserve">s entire practice. Moreover, </w:t>
      </w:r>
      <w:r w:rsidRPr="00DE6034">
        <w:t xml:space="preserve">administrative burden </w:t>
      </w:r>
      <w:r>
        <w:t>can detract</w:t>
      </w:r>
      <w:r w:rsidRPr="00DE6034">
        <w:t xml:space="preserve"> from ACOs</w:t>
      </w:r>
      <w:r>
        <w:t>’</w:t>
      </w:r>
      <w:r w:rsidRPr="00DE6034">
        <w:t xml:space="preserve"> ability to adopt clinical quality improvement processes that will lead to sustainable improvements in the overall process of providing care.</w:t>
      </w:r>
      <w:r>
        <w:t xml:space="preserve"> HHS/CMS has expressed a strong commitment to a “report-once” approach to measurement reporting which will evolve through different initiatives to align programs across the government.</w:t>
      </w:r>
    </w:p>
    <w:p w:rsidR="00866075" w:rsidRDefault="00866075" w:rsidP="00866075">
      <w:pPr>
        <w:tabs>
          <w:tab w:val="left" w:pos="5692"/>
        </w:tabs>
        <w:spacing w:after="0"/>
        <w:rPr>
          <w:rFonts w:ascii="Calibri" w:eastAsia="Times New Roman" w:hAnsi="Calibri" w:cs="Times New Roman"/>
          <w:i/>
          <w:color w:val="000000"/>
        </w:rPr>
      </w:pPr>
      <w:r w:rsidRPr="000D2848">
        <w:rPr>
          <w:rFonts w:ascii="Calibri" w:eastAsia="Times New Roman" w:hAnsi="Calibri" w:cs="Times New Roman"/>
          <w:i/>
          <w:color w:val="000000"/>
        </w:rPr>
        <w:t>Strategy Statements</w:t>
      </w:r>
    </w:p>
    <w:p w:rsidR="002D210C" w:rsidRDefault="002D210C" w:rsidP="00866075">
      <w:pPr>
        <w:tabs>
          <w:tab w:val="left" w:pos="5692"/>
        </w:tabs>
        <w:spacing w:after="0"/>
        <w:rPr>
          <w:rFonts w:ascii="Calibri" w:eastAsia="Times New Roman" w:hAnsi="Calibri" w:cs="Times New Roman"/>
          <w:i/>
          <w:color w:val="000000"/>
        </w:rPr>
      </w:pPr>
    </w:p>
    <w:p w:rsidR="002D210C" w:rsidRDefault="002D210C" w:rsidP="001535DA">
      <w:pPr>
        <w:pStyle w:val="ListParagraph"/>
        <w:numPr>
          <w:ilvl w:val="0"/>
          <w:numId w:val="36"/>
        </w:numPr>
        <w:rPr>
          <w:rFonts w:ascii="Calibri" w:eastAsia="Times New Roman" w:hAnsi="Calibri" w:cs="Times New Roman"/>
          <w:bCs/>
          <w:color w:val="000000"/>
        </w:rPr>
      </w:pPr>
      <w:r w:rsidRPr="00B0724C">
        <w:rPr>
          <w:rFonts w:ascii="Calibri" w:eastAsia="Times New Roman" w:hAnsi="Calibri" w:cs="Times New Roman"/>
          <w:bCs/>
          <w:color w:val="000000"/>
        </w:rPr>
        <w:t xml:space="preserve">HHS </w:t>
      </w:r>
      <w:r>
        <w:rPr>
          <w:rFonts w:ascii="Calibri" w:eastAsia="Times New Roman" w:hAnsi="Calibri" w:cs="Times New Roman"/>
          <w:bCs/>
          <w:color w:val="000000"/>
        </w:rPr>
        <w:t>should continue to explore ways to accelerate toward the vision of standardizing all measures required by</w:t>
      </w:r>
      <w:r w:rsidRPr="00B0724C">
        <w:rPr>
          <w:rFonts w:ascii="Calibri" w:eastAsia="Times New Roman" w:hAnsi="Calibri" w:cs="Times New Roman"/>
          <w:bCs/>
          <w:color w:val="000000"/>
        </w:rPr>
        <w:t xml:space="preserve"> various agencies, departments, and programs, so that all unique and relevant measures can be calculated and submitted once by a given provider to a single location, thus eliminating the need to report </w:t>
      </w:r>
      <w:r w:rsidRPr="000D2848">
        <w:rPr>
          <w:rFonts w:ascii="Calibri" w:eastAsia="Times New Roman" w:hAnsi="Calibri" w:cs="Times New Roman"/>
          <w:bCs/>
          <w:color w:val="000000"/>
        </w:rPr>
        <w:t>performance measures to multiple payers in multiple formats.</w:t>
      </w:r>
    </w:p>
    <w:p w:rsidR="002D210C" w:rsidRPr="002D210C" w:rsidRDefault="002D210C" w:rsidP="001535DA">
      <w:pPr>
        <w:pStyle w:val="ListParagraph"/>
        <w:numPr>
          <w:ilvl w:val="0"/>
          <w:numId w:val="36"/>
        </w:numPr>
        <w:rPr>
          <w:rFonts w:ascii="Calibri" w:eastAsia="Times New Roman" w:hAnsi="Calibri" w:cs="Times New Roman"/>
          <w:bCs/>
          <w:color w:val="000000"/>
        </w:rPr>
      </w:pPr>
      <w:r w:rsidRPr="000D2848">
        <w:rPr>
          <w:rFonts w:ascii="Calibri" w:eastAsia="Times New Roman" w:hAnsi="Calibri" w:cs="Times New Roman"/>
          <w:bCs/>
          <w:color w:val="000000"/>
        </w:rPr>
        <w:t>HHS must ensure that this work includes and is aligned with efforts by private payers to increase efficiency for providers across commercial populations as well.</w:t>
      </w:r>
    </w:p>
    <w:p w:rsidR="00866075" w:rsidRDefault="00866075" w:rsidP="00866075">
      <w:pPr>
        <w:tabs>
          <w:tab w:val="left" w:pos="5692"/>
        </w:tabs>
        <w:spacing w:after="0"/>
        <w:rPr>
          <w:rFonts w:ascii="Calibri" w:eastAsia="Times New Roman" w:hAnsi="Calibri" w:cs="Times New Roman"/>
          <w:i/>
          <w:color w:val="000000"/>
        </w:rPr>
      </w:pPr>
      <w:r>
        <w:rPr>
          <w:rFonts w:ascii="Calibri" w:eastAsia="Times New Roman" w:hAnsi="Calibri" w:cs="Times New Roman"/>
          <w:i/>
          <w:color w:val="000000"/>
        </w:rPr>
        <w:t>Priority Recommendations</w:t>
      </w:r>
    </w:p>
    <w:p w:rsidR="00866075" w:rsidRPr="000D2848" w:rsidRDefault="00866075" w:rsidP="00866075">
      <w:pPr>
        <w:tabs>
          <w:tab w:val="left" w:pos="5692"/>
        </w:tabs>
        <w:spacing w:after="0"/>
        <w:rPr>
          <w:rFonts w:ascii="Calibri" w:eastAsia="Times New Roman" w:hAnsi="Calibri" w:cs="Times New Roman"/>
          <w:i/>
          <w:color w:val="000000"/>
        </w:rPr>
      </w:pPr>
    </w:p>
    <w:p w:rsidR="00866075" w:rsidRPr="0012510D" w:rsidRDefault="00866075" w:rsidP="00866075">
      <w:pPr>
        <w:pStyle w:val="ListParagraph"/>
        <w:numPr>
          <w:ilvl w:val="1"/>
          <w:numId w:val="35"/>
        </w:numPr>
        <w:tabs>
          <w:tab w:val="left" w:pos="5692"/>
        </w:tabs>
        <w:spacing w:after="0"/>
        <w:rPr>
          <w:rFonts w:ascii="Calibri" w:eastAsia="Times New Roman" w:hAnsi="Calibri" w:cs="Times New Roman"/>
          <w:color w:val="000000"/>
        </w:rPr>
      </w:pPr>
      <w:r w:rsidRPr="0012510D">
        <w:rPr>
          <w:b/>
        </w:rPr>
        <w:t xml:space="preserve">Develop standards for administrative procedures to reduce variation in provision of care for ACOs and other providers. </w:t>
      </w:r>
      <w:r w:rsidRPr="00DE6034">
        <w:t xml:space="preserve">The HITSC should consider development of or building upon standards for administrative procedures associated with the provision of care. Examples include prior authorization for medication and procedures, referrals for care, and certification requirements regarding necessity of care imposed on attending physicians in the hospital setting.  </w:t>
      </w:r>
    </w:p>
    <w:p w:rsidR="000A010C" w:rsidRPr="002D210C" w:rsidRDefault="00866075" w:rsidP="002D210C">
      <w:pPr>
        <w:pStyle w:val="ListParagraph"/>
        <w:numPr>
          <w:ilvl w:val="1"/>
          <w:numId w:val="35"/>
        </w:numPr>
      </w:pPr>
      <w:r w:rsidRPr="00DE6034">
        <w:rPr>
          <w:b/>
        </w:rPr>
        <w:t>Conduct a review of current regulatory burden on providers.</w:t>
      </w:r>
      <w:r w:rsidRPr="00DE6034">
        <w:t xml:space="preserve"> The HITPC should task a workgroup to review and evaluate the efficacy and burden of all of the CMS documentation requirements for each patient encounter within the health care system and make recommendations to CMS regarding which are important for patient care and which represent</w:t>
      </w:r>
      <w:r>
        <w:t xml:space="preserve"> mostly administrative burden.</w:t>
      </w:r>
      <w:r>
        <w:br/>
      </w:r>
    </w:p>
    <w:sectPr w:rsidR="000A010C" w:rsidRPr="002D210C" w:rsidSect="004D3E7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8E8" w:rsidRDefault="00B508E8" w:rsidP="000650DB">
      <w:pPr>
        <w:spacing w:after="0" w:line="240" w:lineRule="auto"/>
      </w:pPr>
      <w:r>
        <w:separator/>
      </w:r>
    </w:p>
  </w:endnote>
  <w:endnote w:type="continuationSeparator" w:id="0">
    <w:p w:rsidR="00B508E8" w:rsidRDefault="00B508E8" w:rsidP="000650DB">
      <w:pPr>
        <w:spacing w:after="0" w:line="240" w:lineRule="auto"/>
      </w:pPr>
      <w:r>
        <w:continuationSeparator/>
      </w:r>
    </w:p>
  </w:endnote>
  <w:endnote w:type="continuationNotice" w:id="1">
    <w:p w:rsidR="00B508E8" w:rsidRDefault="00B508E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248165"/>
      <w:docPartObj>
        <w:docPartGallery w:val="Page Numbers (Bottom of Page)"/>
        <w:docPartUnique/>
      </w:docPartObj>
    </w:sdtPr>
    <w:sdtEndPr>
      <w:rPr>
        <w:noProof/>
      </w:rPr>
    </w:sdtEndPr>
    <w:sdtContent>
      <w:p w:rsidR="006552E5" w:rsidRDefault="008D10CC">
        <w:pPr>
          <w:pStyle w:val="Footer"/>
          <w:jc w:val="right"/>
        </w:pPr>
        <w:r>
          <w:fldChar w:fldCharType="begin"/>
        </w:r>
        <w:r w:rsidR="006552E5">
          <w:instrText xml:space="preserve"> PAGE   \* MERGEFORMAT </w:instrText>
        </w:r>
        <w:r>
          <w:fldChar w:fldCharType="separate"/>
        </w:r>
        <w:r w:rsidR="00D76B43">
          <w:rPr>
            <w:noProof/>
          </w:rPr>
          <w:t>1</w:t>
        </w:r>
        <w:r>
          <w:rPr>
            <w:noProof/>
          </w:rPr>
          <w:fldChar w:fldCharType="end"/>
        </w:r>
      </w:p>
    </w:sdtContent>
  </w:sdt>
  <w:p w:rsidR="006552E5" w:rsidRDefault="006552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8E8" w:rsidRDefault="00B508E8" w:rsidP="000650DB">
      <w:pPr>
        <w:spacing w:after="0" w:line="240" w:lineRule="auto"/>
      </w:pPr>
      <w:r>
        <w:separator/>
      </w:r>
    </w:p>
  </w:footnote>
  <w:footnote w:type="continuationSeparator" w:id="0">
    <w:p w:rsidR="00B508E8" w:rsidRDefault="00B508E8" w:rsidP="000650DB">
      <w:pPr>
        <w:spacing w:after="0" w:line="240" w:lineRule="auto"/>
      </w:pPr>
      <w:r>
        <w:continuationSeparator/>
      </w:r>
    </w:p>
  </w:footnote>
  <w:footnote w:type="continuationNotice" w:id="1">
    <w:p w:rsidR="00B508E8" w:rsidRDefault="00B508E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468730"/>
      <w:docPartObj>
        <w:docPartGallery w:val="Watermarks"/>
        <w:docPartUnique/>
      </w:docPartObj>
    </w:sdtPr>
    <w:sdtContent>
      <w:p w:rsidR="006552E5" w:rsidRDefault="008D10C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2DD"/>
    <w:multiLevelType w:val="multilevel"/>
    <w:tmpl w:val="71820646"/>
    <w:lvl w:ilvl="0">
      <w:start w:val="4"/>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i w:val="0"/>
      </w:rPr>
    </w:lvl>
    <w:lvl w:ilvl="2">
      <w:start w:val="1"/>
      <w:numFmt w:val="bullet"/>
      <w:lvlText w:val=""/>
      <w:lvlJc w:val="left"/>
      <w:pPr>
        <w:ind w:left="1080" w:hanging="360"/>
      </w:pPr>
      <w:rPr>
        <w:rFonts w:ascii="Symbol" w:hAnsi="Symbol" w:hint="default"/>
        <w:i w:val="0"/>
      </w:rPr>
    </w:lvl>
    <w:lvl w:ilvl="3">
      <w:start w:val="1"/>
      <w:numFmt w:val="bullet"/>
      <w:lvlText w:val=""/>
      <w:lvlJc w:val="left"/>
      <w:pPr>
        <w:ind w:left="1440" w:hanging="360"/>
      </w:pPr>
      <w:rPr>
        <w:rFonts w:ascii="Symbol" w:hAnsi="Symbol"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AC2748A"/>
    <w:multiLevelType w:val="hybridMultilevel"/>
    <w:tmpl w:val="46EE6A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D58C9"/>
    <w:multiLevelType w:val="multilevel"/>
    <w:tmpl w:val="40988FDA"/>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5D4F28"/>
    <w:multiLevelType w:val="multilevel"/>
    <w:tmpl w:val="3D3C9132"/>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i w:val="0"/>
      </w:rPr>
    </w:lvl>
    <w:lvl w:ilvl="2">
      <w:start w:val="1"/>
      <w:numFmt w:val="bullet"/>
      <w:lvlText w:val=""/>
      <w:lvlJc w:val="left"/>
      <w:pPr>
        <w:ind w:left="1080" w:hanging="360"/>
      </w:pPr>
      <w:rPr>
        <w:rFonts w:ascii="Symbol" w:hAnsi="Symbol" w:hint="default"/>
        <w:i w:val="0"/>
      </w:rPr>
    </w:lvl>
    <w:lvl w:ilvl="3">
      <w:start w:val="1"/>
      <w:numFmt w:val="bullet"/>
      <w:lvlText w:val=""/>
      <w:lvlJc w:val="left"/>
      <w:pPr>
        <w:ind w:left="1440" w:hanging="360"/>
      </w:pPr>
      <w:rPr>
        <w:rFonts w:ascii="Symbol" w:hAnsi="Symbol"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3347629"/>
    <w:multiLevelType w:val="hybridMultilevel"/>
    <w:tmpl w:val="6C9AF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E1710"/>
    <w:multiLevelType w:val="multilevel"/>
    <w:tmpl w:val="71820646"/>
    <w:lvl w:ilvl="0">
      <w:start w:val="4"/>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i w:val="0"/>
      </w:rPr>
    </w:lvl>
    <w:lvl w:ilvl="2">
      <w:start w:val="1"/>
      <w:numFmt w:val="bullet"/>
      <w:lvlText w:val=""/>
      <w:lvlJc w:val="left"/>
      <w:pPr>
        <w:ind w:left="1080" w:hanging="360"/>
      </w:pPr>
      <w:rPr>
        <w:rFonts w:ascii="Symbol" w:hAnsi="Symbol" w:hint="default"/>
        <w:i w:val="0"/>
      </w:rPr>
    </w:lvl>
    <w:lvl w:ilvl="3">
      <w:start w:val="1"/>
      <w:numFmt w:val="bullet"/>
      <w:lvlText w:val=""/>
      <w:lvlJc w:val="left"/>
      <w:pPr>
        <w:ind w:left="1440" w:hanging="360"/>
      </w:pPr>
      <w:rPr>
        <w:rFonts w:ascii="Symbol" w:hAnsi="Symbol"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207802"/>
    <w:multiLevelType w:val="hybridMultilevel"/>
    <w:tmpl w:val="61D0C1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A5EBB"/>
    <w:multiLevelType w:val="hybridMultilevel"/>
    <w:tmpl w:val="F530E2D4"/>
    <w:lvl w:ilvl="0" w:tplc="6C5200B0">
      <w:start w:val="6"/>
      <w:numFmt w:val="decimal"/>
      <w:lvlText w:val="%1."/>
      <w:lvlJc w:val="left"/>
      <w:pPr>
        <w:tabs>
          <w:tab w:val="num" w:pos="720"/>
        </w:tabs>
        <w:ind w:left="720" w:hanging="360"/>
      </w:pPr>
    </w:lvl>
    <w:lvl w:ilvl="1" w:tplc="A9A82C62" w:tentative="1">
      <w:start w:val="1"/>
      <w:numFmt w:val="decimal"/>
      <w:lvlText w:val="%2."/>
      <w:lvlJc w:val="left"/>
      <w:pPr>
        <w:tabs>
          <w:tab w:val="num" w:pos="1440"/>
        </w:tabs>
        <w:ind w:left="1440" w:hanging="360"/>
      </w:pPr>
    </w:lvl>
    <w:lvl w:ilvl="2" w:tplc="F586ABC4" w:tentative="1">
      <w:start w:val="1"/>
      <w:numFmt w:val="decimal"/>
      <w:lvlText w:val="%3."/>
      <w:lvlJc w:val="left"/>
      <w:pPr>
        <w:tabs>
          <w:tab w:val="num" w:pos="2160"/>
        </w:tabs>
        <w:ind w:left="2160" w:hanging="360"/>
      </w:pPr>
    </w:lvl>
    <w:lvl w:ilvl="3" w:tplc="128CEDF2" w:tentative="1">
      <w:start w:val="1"/>
      <w:numFmt w:val="decimal"/>
      <w:lvlText w:val="%4."/>
      <w:lvlJc w:val="left"/>
      <w:pPr>
        <w:tabs>
          <w:tab w:val="num" w:pos="2880"/>
        </w:tabs>
        <w:ind w:left="2880" w:hanging="360"/>
      </w:pPr>
    </w:lvl>
    <w:lvl w:ilvl="4" w:tplc="E25CA804" w:tentative="1">
      <w:start w:val="1"/>
      <w:numFmt w:val="decimal"/>
      <w:lvlText w:val="%5."/>
      <w:lvlJc w:val="left"/>
      <w:pPr>
        <w:tabs>
          <w:tab w:val="num" w:pos="3600"/>
        </w:tabs>
        <w:ind w:left="3600" w:hanging="360"/>
      </w:pPr>
    </w:lvl>
    <w:lvl w:ilvl="5" w:tplc="338E33DE" w:tentative="1">
      <w:start w:val="1"/>
      <w:numFmt w:val="decimal"/>
      <w:lvlText w:val="%6."/>
      <w:lvlJc w:val="left"/>
      <w:pPr>
        <w:tabs>
          <w:tab w:val="num" w:pos="4320"/>
        </w:tabs>
        <w:ind w:left="4320" w:hanging="360"/>
      </w:pPr>
    </w:lvl>
    <w:lvl w:ilvl="6" w:tplc="13725D04" w:tentative="1">
      <w:start w:val="1"/>
      <w:numFmt w:val="decimal"/>
      <w:lvlText w:val="%7."/>
      <w:lvlJc w:val="left"/>
      <w:pPr>
        <w:tabs>
          <w:tab w:val="num" w:pos="5040"/>
        </w:tabs>
        <w:ind w:left="5040" w:hanging="360"/>
      </w:pPr>
    </w:lvl>
    <w:lvl w:ilvl="7" w:tplc="E75C74A6" w:tentative="1">
      <w:start w:val="1"/>
      <w:numFmt w:val="decimal"/>
      <w:lvlText w:val="%8."/>
      <w:lvlJc w:val="left"/>
      <w:pPr>
        <w:tabs>
          <w:tab w:val="num" w:pos="5760"/>
        </w:tabs>
        <w:ind w:left="5760" w:hanging="360"/>
      </w:pPr>
    </w:lvl>
    <w:lvl w:ilvl="8" w:tplc="7EC0F01E" w:tentative="1">
      <w:start w:val="1"/>
      <w:numFmt w:val="decimal"/>
      <w:lvlText w:val="%9."/>
      <w:lvlJc w:val="left"/>
      <w:pPr>
        <w:tabs>
          <w:tab w:val="num" w:pos="6480"/>
        </w:tabs>
        <w:ind w:left="6480" w:hanging="360"/>
      </w:pPr>
    </w:lvl>
  </w:abstractNum>
  <w:abstractNum w:abstractNumId="8">
    <w:nsid w:val="195755ED"/>
    <w:multiLevelType w:val="multilevel"/>
    <w:tmpl w:val="79DEB7F2"/>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D381E75"/>
    <w:multiLevelType w:val="hybridMultilevel"/>
    <w:tmpl w:val="4C06E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37BD6"/>
    <w:multiLevelType w:val="multilevel"/>
    <w:tmpl w:val="A3DCDD8E"/>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i w:val="0"/>
      </w:rPr>
    </w:lvl>
    <w:lvl w:ilvl="2">
      <w:start w:val="1"/>
      <w:numFmt w:val="lowerLetter"/>
      <w:lvlText w:val="%3."/>
      <w:lvlJc w:val="left"/>
      <w:pPr>
        <w:ind w:left="1080" w:hanging="360"/>
      </w:pPr>
      <w:rPr>
        <w:rFonts w:hint="default"/>
        <w:i w:val="0"/>
      </w:rPr>
    </w:lvl>
    <w:lvl w:ilvl="3">
      <w:start w:val="1"/>
      <w:numFmt w:val="bullet"/>
      <w:lvlText w:val=""/>
      <w:lvlJc w:val="left"/>
      <w:pPr>
        <w:ind w:left="1440" w:hanging="360"/>
      </w:pPr>
      <w:rPr>
        <w:rFonts w:ascii="Wingdings" w:hAnsi="Wingding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F467421"/>
    <w:multiLevelType w:val="multilevel"/>
    <w:tmpl w:val="40988FDA"/>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0C0B8C"/>
    <w:multiLevelType w:val="multilevel"/>
    <w:tmpl w:val="A3DCDD8E"/>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i w:val="0"/>
      </w:rPr>
    </w:lvl>
    <w:lvl w:ilvl="2">
      <w:start w:val="1"/>
      <w:numFmt w:val="lowerLetter"/>
      <w:lvlText w:val="%3."/>
      <w:lvlJc w:val="left"/>
      <w:pPr>
        <w:ind w:left="1080" w:hanging="360"/>
      </w:pPr>
      <w:rPr>
        <w:rFonts w:hint="default"/>
        <w:i w:val="0"/>
      </w:rPr>
    </w:lvl>
    <w:lvl w:ilvl="3">
      <w:start w:val="1"/>
      <w:numFmt w:val="bullet"/>
      <w:lvlText w:val=""/>
      <w:lvlJc w:val="left"/>
      <w:pPr>
        <w:ind w:left="1440" w:hanging="360"/>
      </w:pPr>
      <w:rPr>
        <w:rFonts w:ascii="Wingdings" w:hAnsi="Wingding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4D1C32"/>
    <w:multiLevelType w:val="multilevel"/>
    <w:tmpl w:val="40988FDA"/>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6D57054"/>
    <w:multiLevelType w:val="hybridMultilevel"/>
    <w:tmpl w:val="1B226F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921527"/>
    <w:multiLevelType w:val="multilevel"/>
    <w:tmpl w:val="40988FDA"/>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EAC48C7"/>
    <w:multiLevelType w:val="multilevel"/>
    <w:tmpl w:val="71820646"/>
    <w:lvl w:ilvl="0">
      <w:start w:val="4"/>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i w:val="0"/>
      </w:rPr>
    </w:lvl>
    <w:lvl w:ilvl="2">
      <w:start w:val="1"/>
      <w:numFmt w:val="bullet"/>
      <w:lvlText w:val=""/>
      <w:lvlJc w:val="left"/>
      <w:pPr>
        <w:ind w:left="1080" w:hanging="360"/>
      </w:pPr>
      <w:rPr>
        <w:rFonts w:ascii="Symbol" w:hAnsi="Symbol" w:hint="default"/>
        <w:i w:val="0"/>
      </w:rPr>
    </w:lvl>
    <w:lvl w:ilvl="3">
      <w:start w:val="1"/>
      <w:numFmt w:val="bullet"/>
      <w:lvlText w:val=""/>
      <w:lvlJc w:val="left"/>
      <w:pPr>
        <w:ind w:left="1440" w:hanging="360"/>
      </w:pPr>
      <w:rPr>
        <w:rFonts w:ascii="Symbol" w:hAnsi="Symbol"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0FE4956"/>
    <w:multiLevelType w:val="multilevel"/>
    <w:tmpl w:val="71820646"/>
    <w:lvl w:ilvl="0">
      <w:start w:val="4"/>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i w:val="0"/>
      </w:rPr>
    </w:lvl>
    <w:lvl w:ilvl="2">
      <w:start w:val="1"/>
      <w:numFmt w:val="bullet"/>
      <w:lvlText w:val=""/>
      <w:lvlJc w:val="left"/>
      <w:pPr>
        <w:ind w:left="1080" w:hanging="360"/>
      </w:pPr>
      <w:rPr>
        <w:rFonts w:ascii="Symbol" w:hAnsi="Symbol" w:hint="default"/>
        <w:i w:val="0"/>
      </w:rPr>
    </w:lvl>
    <w:lvl w:ilvl="3">
      <w:start w:val="1"/>
      <w:numFmt w:val="bullet"/>
      <w:lvlText w:val=""/>
      <w:lvlJc w:val="left"/>
      <w:pPr>
        <w:ind w:left="1440" w:hanging="360"/>
      </w:pPr>
      <w:rPr>
        <w:rFonts w:ascii="Symbol" w:hAnsi="Symbol"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6D379D7"/>
    <w:multiLevelType w:val="multilevel"/>
    <w:tmpl w:val="1C60D0DE"/>
    <w:lvl w:ilvl="0">
      <w:start w:val="1"/>
      <w:numFmt w:val="upperRoman"/>
      <w:lvlText w:val="%1."/>
      <w:lvlJc w:val="left"/>
      <w:pPr>
        <w:ind w:left="900" w:hanging="360"/>
      </w:pPr>
      <w:rPr>
        <w:rFonts w:hint="default"/>
        <w:b/>
        <w:i w:val="0"/>
      </w:rPr>
    </w:lvl>
    <w:lvl w:ilvl="1">
      <w:start w:val="1"/>
      <w:numFmt w:val="bullet"/>
      <w:lvlText w:val=""/>
      <w:lvlJc w:val="left"/>
      <w:pPr>
        <w:ind w:left="1440" w:hanging="360"/>
      </w:pPr>
      <w:rPr>
        <w:rFonts w:ascii="Symbol" w:hAnsi="Symbol" w:hint="default"/>
        <w:b w:val="0"/>
        <w:i w:val="0"/>
      </w:rPr>
    </w:lvl>
    <w:lvl w:ilvl="2">
      <w:start w:val="1"/>
      <w:numFmt w:val="lowerLetter"/>
      <w:lvlText w:val="%3."/>
      <w:lvlJc w:val="left"/>
      <w:pPr>
        <w:ind w:left="1620" w:hanging="360"/>
      </w:pPr>
      <w:rPr>
        <w:rFonts w:hint="default"/>
      </w:rPr>
    </w:lvl>
    <w:lvl w:ilvl="3">
      <w:start w:val="1"/>
      <w:numFmt w:val="lowerLetter"/>
      <w:lvlText w:val="%4."/>
      <w:lvlJc w:val="left"/>
      <w:pPr>
        <w:ind w:left="1980" w:hanging="360"/>
      </w:pPr>
      <w:rPr>
        <w:rFonts w:hint="default"/>
        <w:b w:val="0"/>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19">
    <w:nsid w:val="37D94542"/>
    <w:multiLevelType w:val="multilevel"/>
    <w:tmpl w:val="40988FDA"/>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8653DD8"/>
    <w:multiLevelType w:val="multilevel"/>
    <w:tmpl w:val="71820646"/>
    <w:lvl w:ilvl="0">
      <w:start w:val="4"/>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i w:val="0"/>
      </w:rPr>
    </w:lvl>
    <w:lvl w:ilvl="2">
      <w:start w:val="1"/>
      <w:numFmt w:val="bullet"/>
      <w:lvlText w:val=""/>
      <w:lvlJc w:val="left"/>
      <w:pPr>
        <w:ind w:left="1080" w:hanging="360"/>
      </w:pPr>
      <w:rPr>
        <w:rFonts w:ascii="Symbol" w:hAnsi="Symbol" w:hint="default"/>
        <w:i w:val="0"/>
      </w:rPr>
    </w:lvl>
    <w:lvl w:ilvl="3">
      <w:start w:val="1"/>
      <w:numFmt w:val="bullet"/>
      <w:lvlText w:val=""/>
      <w:lvlJc w:val="left"/>
      <w:pPr>
        <w:ind w:left="1440" w:hanging="360"/>
      </w:pPr>
      <w:rPr>
        <w:rFonts w:ascii="Symbol" w:hAnsi="Symbol"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FAF4B41"/>
    <w:multiLevelType w:val="hybridMultilevel"/>
    <w:tmpl w:val="608088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C7270"/>
    <w:multiLevelType w:val="multilevel"/>
    <w:tmpl w:val="1C60D0DE"/>
    <w:lvl w:ilvl="0">
      <w:start w:val="1"/>
      <w:numFmt w:val="upperRoman"/>
      <w:lvlText w:val="%1."/>
      <w:lvlJc w:val="left"/>
      <w:pPr>
        <w:ind w:left="900" w:hanging="360"/>
      </w:pPr>
      <w:rPr>
        <w:rFonts w:hint="default"/>
        <w:b/>
        <w:i w:val="0"/>
      </w:rPr>
    </w:lvl>
    <w:lvl w:ilvl="1">
      <w:start w:val="1"/>
      <w:numFmt w:val="bullet"/>
      <w:lvlText w:val=""/>
      <w:lvlJc w:val="left"/>
      <w:pPr>
        <w:ind w:left="1440" w:hanging="360"/>
      </w:pPr>
      <w:rPr>
        <w:rFonts w:ascii="Symbol" w:hAnsi="Symbol" w:hint="default"/>
        <w:b w:val="0"/>
        <w:i w:val="0"/>
      </w:rPr>
    </w:lvl>
    <w:lvl w:ilvl="2">
      <w:start w:val="1"/>
      <w:numFmt w:val="lowerLetter"/>
      <w:lvlText w:val="%3."/>
      <w:lvlJc w:val="left"/>
      <w:pPr>
        <w:ind w:left="1620" w:hanging="360"/>
      </w:pPr>
      <w:rPr>
        <w:rFonts w:hint="default"/>
      </w:rPr>
    </w:lvl>
    <w:lvl w:ilvl="3">
      <w:start w:val="1"/>
      <w:numFmt w:val="lowerLetter"/>
      <w:lvlText w:val="%4."/>
      <w:lvlJc w:val="left"/>
      <w:pPr>
        <w:ind w:left="1980" w:hanging="360"/>
      </w:pPr>
      <w:rPr>
        <w:rFonts w:hint="default"/>
        <w:b w:val="0"/>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23">
    <w:nsid w:val="51CB269B"/>
    <w:multiLevelType w:val="multilevel"/>
    <w:tmpl w:val="79DEB7F2"/>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35A7315"/>
    <w:multiLevelType w:val="hybridMultilevel"/>
    <w:tmpl w:val="737E29A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30276"/>
    <w:multiLevelType w:val="hybridMultilevel"/>
    <w:tmpl w:val="0A3CEB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A91350E"/>
    <w:multiLevelType w:val="hybridMultilevel"/>
    <w:tmpl w:val="320C5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C44F36"/>
    <w:multiLevelType w:val="multilevel"/>
    <w:tmpl w:val="40988FDA"/>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DA831DF"/>
    <w:multiLevelType w:val="hybridMultilevel"/>
    <w:tmpl w:val="C7883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B65E5F"/>
    <w:multiLevelType w:val="multilevel"/>
    <w:tmpl w:val="665A0DD2"/>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i w:val="0"/>
      </w:rPr>
    </w:lvl>
    <w:lvl w:ilvl="2">
      <w:start w:val="1"/>
      <w:numFmt w:val="bullet"/>
      <w:lvlText w:val=""/>
      <w:lvlJc w:val="left"/>
      <w:pPr>
        <w:ind w:left="1080" w:hanging="360"/>
      </w:pPr>
      <w:rPr>
        <w:rFonts w:ascii="Symbol" w:hAnsi="Symbol" w:hint="default"/>
        <w:i w:val="0"/>
      </w:rPr>
    </w:lvl>
    <w:lvl w:ilvl="3">
      <w:start w:val="1"/>
      <w:numFmt w:val="bullet"/>
      <w:lvlText w:val=""/>
      <w:lvlJc w:val="left"/>
      <w:pPr>
        <w:ind w:left="1440" w:hanging="360"/>
      </w:pPr>
      <w:rPr>
        <w:rFonts w:ascii="Wingdings" w:hAnsi="Wingding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5C3144"/>
    <w:multiLevelType w:val="multilevel"/>
    <w:tmpl w:val="3D3C9132"/>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i w:val="0"/>
      </w:rPr>
    </w:lvl>
    <w:lvl w:ilvl="2">
      <w:start w:val="1"/>
      <w:numFmt w:val="bullet"/>
      <w:lvlText w:val=""/>
      <w:lvlJc w:val="left"/>
      <w:pPr>
        <w:ind w:left="1080" w:hanging="360"/>
      </w:pPr>
      <w:rPr>
        <w:rFonts w:ascii="Symbol" w:hAnsi="Symbol" w:hint="default"/>
        <w:i w:val="0"/>
      </w:rPr>
    </w:lvl>
    <w:lvl w:ilvl="3">
      <w:start w:val="1"/>
      <w:numFmt w:val="bullet"/>
      <w:lvlText w:val=""/>
      <w:lvlJc w:val="left"/>
      <w:pPr>
        <w:ind w:left="1440" w:hanging="360"/>
      </w:pPr>
      <w:rPr>
        <w:rFonts w:ascii="Symbol" w:hAnsi="Symbol"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02B1C13"/>
    <w:multiLevelType w:val="multilevel"/>
    <w:tmpl w:val="71ECDD04"/>
    <w:lvl w:ilvl="0">
      <w:start w:val="1"/>
      <w:numFmt w:val="upperRoman"/>
      <w:lvlText w:val="%1."/>
      <w:lvlJc w:val="left"/>
      <w:pPr>
        <w:ind w:left="360" w:hanging="360"/>
      </w:pPr>
      <w:rPr>
        <w:rFonts w:hint="default"/>
        <w:b/>
        <w:i w:val="0"/>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052784B"/>
    <w:multiLevelType w:val="multilevel"/>
    <w:tmpl w:val="608081FC"/>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i w:val="0"/>
      </w:rPr>
    </w:lvl>
    <w:lvl w:ilvl="2">
      <w:start w:val="1"/>
      <w:numFmt w:val="bullet"/>
      <w:lvlText w:val=""/>
      <w:lvlJc w:val="left"/>
      <w:pPr>
        <w:ind w:left="1080" w:hanging="360"/>
      </w:pPr>
      <w:rPr>
        <w:rFonts w:ascii="Symbol" w:hAnsi="Symbol" w:hint="default"/>
        <w:i w:val="0"/>
      </w:rPr>
    </w:lvl>
    <w:lvl w:ilvl="3">
      <w:start w:val="1"/>
      <w:numFmt w:val="bullet"/>
      <w:lvlText w:val=""/>
      <w:lvlJc w:val="left"/>
      <w:pPr>
        <w:ind w:left="1440" w:hanging="360"/>
      </w:pPr>
      <w:rPr>
        <w:rFonts w:ascii="Wingdings" w:hAnsi="Wingding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0E87D96"/>
    <w:multiLevelType w:val="multilevel"/>
    <w:tmpl w:val="40988FDA"/>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5DB51A5"/>
    <w:multiLevelType w:val="multilevel"/>
    <w:tmpl w:val="40988FDA"/>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096763C"/>
    <w:multiLevelType w:val="multilevel"/>
    <w:tmpl w:val="419EC8E2"/>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i w:val="0"/>
      </w:rPr>
    </w:lvl>
    <w:lvl w:ilvl="2">
      <w:start w:val="1"/>
      <w:numFmt w:val="bullet"/>
      <w:lvlText w:val=""/>
      <w:lvlJc w:val="left"/>
      <w:pPr>
        <w:ind w:left="1080" w:hanging="360"/>
      </w:pPr>
      <w:rPr>
        <w:rFonts w:ascii="Symbol" w:hAnsi="Symbol" w:hint="default"/>
        <w:i w:val="0"/>
      </w:rPr>
    </w:lvl>
    <w:lvl w:ilvl="3">
      <w:start w:val="1"/>
      <w:numFmt w:val="decimal"/>
      <w:lvlText w:val="(%4)"/>
      <w:lvlJc w:val="left"/>
      <w:pPr>
        <w:ind w:left="1440" w:hanging="360"/>
      </w:pPr>
      <w:rPr>
        <w:rFont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3D50C01"/>
    <w:multiLevelType w:val="hybridMultilevel"/>
    <w:tmpl w:val="83DE54F0"/>
    <w:lvl w:ilvl="0" w:tplc="D944B114">
      <w:start w:val="1"/>
      <w:numFmt w:val="lowerLetter"/>
      <w:lvlText w:val="%1."/>
      <w:lvlJc w:val="left"/>
      <w:pPr>
        <w:tabs>
          <w:tab w:val="num" w:pos="720"/>
        </w:tabs>
        <w:ind w:left="720" w:hanging="360"/>
      </w:pPr>
    </w:lvl>
    <w:lvl w:ilvl="1" w:tplc="F9C8FAE4">
      <w:start w:val="1"/>
      <w:numFmt w:val="lowerLetter"/>
      <w:lvlText w:val="%2."/>
      <w:lvlJc w:val="left"/>
      <w:pPr>
        <w:tabs>
          <w:tab w:val="num" w:pos="1440"/>
        </w:tabs>
        <w:ind w:left="1440" w:hanging="360"/>
      </w:pPr>
    </w:lvl>
    <w:lvl w:ilvl="2" w:tplc="849487D6" w:tentative="1">
      <w:start w:val="1"/>
      <w:numFmt w:val="lowerLetter"/>
      <w:lvlText w:val="%3."/>
      <w:lvlJc w:val="left"/>
      <w:pPr>
        <w:tabs>
          <w:tab w:val="num" w:pos="2160"/>
        </w:tabs>
        <w:ind w:left="2160" w:hanging="360"/>
      </w:pPr>
    </w:lvl>
    <w:lvl w:ilvl="3" w:tplc="AB988FC8" w:tentative="1">
      <w:start w:val="1"/>
      <w:numFmt w:val="lowerLetter"/>
      <w:lvlText w:val="%4."/>
      <w:lvlJc w:val="left"/>
      <w:pPr>
        <w:tabs>
          <w:tab w:val="num" w:pos="2880"/>
        </w:tabs>
        <w:ind w:left="2880" w:hanging="360"/>
      </w:pPr>
    </w:lvl>
    <w:lvl w:ilvl="4" w:tplc="61B60148" w:tentative="1">
      <w:start w:val="1"/>
      <w:numFmt w:val="lowerLetter"/>
      <w:lvlText w:val="%5."/>
      <w:lvlJc w:val="left"/>
      <w:pPr>
        <w:tabs>
          <w:tab w:val="num" w:pos="3600"/>
        </w:tabs>
        <w:ind w:left="3600" w:hanging="360"/>
      </w:pPr>
    </w:lvl>
    <w:lvl w:ilvl="5" w:tplc="9FECCC62" w:tentative="1">
      <w:start w:val="1"/>
      <w:numFmt w:val="lowerLetter"/>
      <w:lvlText w:val="%6."/>
      <w:lvlJc w:val="left"/>
      <w:pPr>
        <w:tabs>
          <w:tab w:val="num" w:pos="4320"/>
        </w:tabs>
        <w:ind w:left="4320" w:hanging="360"/>
      </w:pPr>
    </w:lvl>
    <w:lvl w:ilvl="6" w:tplc="823CC93C" w:tentative="1">
      <w:start w:val="1"/>
      <w:numFmt w:val="lowerLetter"/>
      <w:lvlText w:val="%7."/>
      <w:lvlJc w:val="left"/>
      <w:pPr>
        <w:tabs>
          <w:tab w:val="num" w:pos="5040"/>
        </w:tabs>
        <w:ind w:left="5040" w:hanging="360"/>
      </w:pPr>
    </w:lvl>
    <w:lvl w:ilvl="7" w:tplc="BDDC1AF6" w:tentative="1">
      <w:start w:val="1"/>
      <w:numFmt w:val="lowerLetter"/>
      <w:lvlText w:val="%8."/>
      <w:lvlJc w:val="left"/>
      <w:pPr>
        <w:tabs>
          <w:tab w:val="num" w:pos="5760"/>
        </w:tabs>
        <w:ind w:left="5760" w:hanging="360"/>
      </w:pPr>
    </w:lvl>
    <w:lvl w:ilvl="8" w:tplc="A1DE5ED4" w:tentative="1">
      <w:start w:val="1"/>
      <w:numFmt w:val="lowerLetter"/>
      <w:lvlText w:val="%9."/>
      <w:lvlJc w:val="left"/>
      <w:pPr>
        <w:tabs>
          <w:tab w:val="num" w:pos="6480"/>
        </w:tabs>
        <w:ind w:left="6480" w:hanging="360"/>
      </w:pPr>
    </w:lvl>
  </w:abstractNum>
  <w:abstractNum w:abstractNumId="37">
    <w:nsid w:val="73DC070D"/>
    <w:multiLevelType w:val="multilevel"/>
    <w:tmpl w:val="78A8239A"/>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5E1785B"/>
    <w:multiLevelType w:val="multilevel"/>
    <w:tmpl w:val="40988FDA"/>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F7D2550"/>
    <w:multiLevelType w:val="hybridMultilevel"/>
    <w:tmpl w:val="2C5E6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11"/>
  </w:num>
  <w:num w:numId="4">
    <w:abstractNumId w:val="35"/>
  </w:num>
  <w:num w:numId="5">
    <w:abstractNumId w:val="3"/>
  </w:num>
  <w:num w:numId="6">
    <w:abstractNumId w:val="0"/>
  </w:num>
  <w:num w:numId="7">
    <w:abstractNumId w:val="20"/>
  </w:num>
  <w:num w:numId="8">
    <w:abstractNumId w:val="17"/>
  </w:num>
  <w:num w:numId="9">
    <w:abstractNumId w:val="32"/>
  </w:num>
  <w:num w:numId="10">
    <w:abstractNumId w:val="12"/>
  </w:num>
  <w:num w:numId="11">
    <w:abstractNumId w:val="29"/>
  </w:num>
  <w:num w:numId="12">
    <w:abstractNumId w:val="16"/>
  </w:num>
  <w:num w:numId="13">
    <w:abstractNumId w:val="5"/>
  </w:num>
  <w:num w:numId="14">
    <w:abstractNumId w:val="36"/>
  </w:num>
  <w:num w:numId="15">
    <w:abstractNumId w:val="10"/>
  </w:num>
  <w:num w:numId="16">
    <w:abstractNumId w:val="9"/>
  </w:num>
  <w:num w:numId="17">
    <w:abstractNumId w:val="2"/>
  </w:num>
  <w:num w:numId="18">
    <w:abstractNumId w:val="33"/>
  </w:num>
  <w:num w:numId="19">
    <w:abstractNumId w:val="31"/>
  </w:num>
  <w:num w:numId="20">
    <w:abstractNumId w:val="7"/>
  </w:num>
  <w:num w:numId="21">
    <w:abstractNumId w:val="22"/>
  </w:num>
  <w:num w:numId="22">
    <w:abstractNumId w:val="38"/>
  </w:num>
  <w:num w:numId="23">
    <w:abstractNumId w:val="23"/>
  </w:num>
  <w:num w:numId="24">
    <w:abstractNumId w:val="37"/>
  </w:num>
  <w:num w:numId="25">
    <w:abstractNumId w:val="8"/>
  </w:num>
  <w:num w:numId="26">
    <w:abstractNumId w:val="39"/>
  </w:num>
  <w:num w:numId="27">
    <w:abstractNumId w:val="19"/>
  </w:num>
  <w:num w:numId="28">
    <w:abstractNumId w:val="28"/>
  </w:num>
  <w:num w:numId="29">
    <w:abstractNumId w:val="26"/>
  </w:num>
  <w:num w:numId="30">
    <w:abstractNumId w:val="18"/>
  </w:num>
  <w:num w:numId="31">
    <w:abstractNumId w:val="34"/>
  </w:num>
  <w:num w:numId="32">
    <w:abstractNumId w:val="15"/>
  </w:num>
  <w:num w:numId="33">
    <w:abstractNumId w:val="13"/>
  </w:num>
  <w:num w:numId="34">
    <w:abstractNumId w:val="25"/>
  </w:num>
  <w:num w:numId="35">
    <w:abstractNumId w:val="27"/>
  </w:num>
  <w:num w:numId="36">
    <w:abstractNumId w:val="14"/>
  </w:num>
  <w:num w:numId="37">
    <w:abstractNumId w:val="1"/>
  </w:num>
  <w:num w:numId="38">
    <w:abstractNumId w:val="24"/>
  </w:num>
  <w:num w:numId="39">
    <w:abstractNumId w:val="6"/>
  </w:num>
  <w:num w:numId="40">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rsids>
    <w:rsidRoot w:val="000650DB"/>
    <w:rsid w:val="000014F3"/>
    <w:rsid w:val="000015D6"/>
    <w:rsid w:val="0000509B"/>
    <w:rsid w:val="000051EC"/>
    <w:rsid w:val="00005266"/>
    <w:rsid w:val="00005BDE"/>
    <w:rsid w:val="00006EDC"/>
    <w:rsid w:val="00011790"/>
    <w:rsid w:val="00014877"/>
    <w:rsid w:val="0001590B"/>
    <w:rsid w:val="000162DB"/>
    <w:rsid w:val="0002148F"/>
    <w:rsid w:val="00022F12"/>
    <w:rsid w:val="0003220A"/>
    <w:rsid w:val="00033BEB"/>
    <w:rsid w:val="000356DD"/>
    <w:rsid w:val="00035BF9"/>
    <w:rsid w:val="00036237"/>
    <w:rsid w:val="000414A8"/>
    <w:rsid w:val="00050D79"/>
    <w:rsid w:val="000538D8"/>
    <w:rsid w:val="000624D2"/>
    <w:rsid w:val="00063192"/>
    <w:rsid w:val="000635C6"/>
    <w:rsid w:val="000643EA"/>
    <w:rsid w:val="000650DB"/>
    <w:rsid w:val="00070583"/>
    <w:rsid w:val="00073F24"/>
    <w:rsid w:val="00074B48"/>
    <w:rsid w:val="00075A71"/>
    <w:rsid w:val="00075B72"/>
    <w:rsid w:val="00077BE5"/>
    <w:rsid w:val="00081E64"/>
    <w:rsid w:val="00085238"/>
    <w:rsid w:val="000852F6"/>
    <w:rsid w:val="00086693"/>
    <w:rsid w:val="00086867"/>
    <w:rsid w:val="00086945"/>
    <w:rsid w:val="00087758"/>
    <w:rsid w:val="00093F66"/>
    <w:rsid w:val="00095D36"/>
    <w:rsid w:val="000A010C"/>
    <w:rsid w:val="000A1C13"/>
    <w:rsid w:val="000B13EE"/>
    <w:rsid w:val="000B16A1"/>
    <w:rsid w:val="000B2136"/>
    <w:rsid w:val="000B2EF2"/>
    <w:rsid w:val="000B474A"/>
    <w:rsid w:val="000B49B2"/>
    <w:rsid w:val="000B5A6E"/>
    <w:rsid w:val="000C4EBA"/>
    <w:rsid w:val="000C6178"/>
    <w:rsid w:val="000D1473"/>
    <w:rsid w:val="000D2848"/>
    <w:rsid w:val="000D67A0"/>
    <w:rsid w:val="000D70FE"/>
    <w:rsid w:val="000E1728"/>
    <w:rsid w:val="000E270B"/>
    <w:rsid w:val="000E748E"/>
    <w:rsid w:val="000E76DC"/>
    <w:rsid w:val="000F3148"/>
    <w:rsid w:val="000F37C0"/>
    <w:rsid w:val="000F6C7A"/>
    <w:rsid w:val="00107E7C"/>
    <w:rsid w:val="00111AD9"/>
    <w:rsid w:val="00111ADE"/>
    <w:rsid w:val="00120565"/>
    <w:rsid w:val="0012510D"/>
    <w:rsid w:val="00125DA9"/>
    <w:rsid w:val="00126B96"/>
    <w:rsid w:val="001330E5"/>
    <w:rsid w:val="00135A45"/>
    <w:rsid w:val="00137372"/>
    <w:rsid w:val="0014030E"/>
    <w:rsid w:val="00141399"/>
    <w:rsid w:val="001464BC"/>
    <w:rsid w:val="001535DA"/>
    <w:rsid w:val="0015517C"/>
    <w:rsid w:val="00160DE1"/>
    <w:rsid w:val="00164ABE"/>
    <w:rsid w:val="00164EC3"/>
    <w:rsid w:val="00167ECD"/>
    <w:rsid w:val="001715F7"/>
    <w:rsid w:val="0017175F"/>
    <w:rsid w:val="00173706"/>
    <w:rsid w:val="00174948"/>
    <w:rsid w:val="00174D64"/>
    <w:rsid w:val="0017534A"/>
    <w:rsid w:val="00180AA9"/>
    <w:rsid w:val="00181E3D"/>
    <w:rsid w:val="00191C46"/>
    <w:rsid w:val="0019396D"/>
    <w:rsid w:val="00195A10"/>
    <w:rsid w:val="001A0DC9"/>
    <w:rsid w:val="001A2284"/>
    <w:rsid w:val="001A2C8C"/>
    <w:rsid w:val="001A7BEA"/>
    <w:rsid w:val="001C1E73"/>
    <w:rsid w:val="001C4183"/>
    <w:rsid w:val="001C4E0F"/>
    <w:rsid w:val="001D35E9"/>
    <w:rsid w:val="001D4868"/>
    <w:rsid w:val="001D48F4"/>
    <w:rsid w:val="001D4D2D"/>
    <w:rsid w:val="001E1AE6"/>
    <w:rsid w:val="001E5583"/>
    <w:rsid w:val="001F3144"/>
    <w:rsid w:val="001F7F69"/>
    <w:rsid w:val="002022BC"/>
    <w:rsid w:val="002023F8"/>
    <w:rsid w:val="002029DA"/>
    <w:rsid w:val="00203445"/>
    <w:rsid w:val="00204266"/>
    <w:rsid w:val="00205715"/>
    <w:rsid w:val="00205942"/>
    <w:rsid w:val="00206F14"/>
    <w:rsid w:val="002103FF"/>
    <w:rsid w:val="002127C0"/>
    <w:rsid w:val="00214C98"/>
    <w:rsid w:val="002212A7"/>
    <w:rsid w:val="00224D29"/>
    <w:rsid w:val="002309D2"/>
    <w:rsid w:val="00236A76"/>
    <w:rsid w:val="0024270A"/>
    <w:rsid w:val="00242D4E"/>
    <w:rsid w:val="002522DE"/>
    <w:rsid w:val="00257146"/>
    <w:rsid w:val="00264254"/>
    <w:rsid w:val="002714BB"/>
    <w:rsid w:val="0027206C"/>
    <w:rsid w:val="00274AF5"/>
    <w:rsid w:val="00282A99"/>
    <w:rsid w:val="002846E5"/>
    <w:rsid w:val="00287401"/>
    <w:rsid w:val="00292375"/>
    <w:rsid w:val="002A03D6"/>
    <w:rsid w:val="002A071E"/>
    <w:rsid w:val="002B30F6"/>
    <w:rsid w:val="002C0534"/>
    <w:rsid w:val="002C3FB7"/>
    <w:rsid w:val="002C4309"/>
    <w:rsid w:val="002D210C"/>
    <w:rsid w:val="002D333B"/>
    <w:rsid w:val="002D46F4"/>
    <w:rsid w:val="002D7E6D"/>
    <w:rsid w:val="002E0653"/>
    <w:rsid w:val="002E2CBA"/>
    <w:rsid w:val="00304CCD"/>
    <w:rsid w:val="00306B66"/>
    <w:rsid w:val="00307420"/>
    <w:rsid w:val="00307DB0"/>
    <w:rsid w:val="003106FD"/>
    <w:rsid w:val="003108C9"/>
    <w:rsid w:val="003133E2"/>
    <w:rsid w:val="003166C9"/>
    <w:rsid w:val="00334DB0"/>
    <w:rsid w:val="00340318"/>
    <w:rsid w:val="003408D4"/>
    <w:rsid w:val="0034161D"/>
    <w:rsid w:val="00344CEA"/>
    <w:rsid w:val="00345D7F"/>
    <w:rsid w:val="00346A9D"/>
    <w:rsid w:val="00356E82"/>
    <w:rsid w:val="00367A2B"/>
    <w:rsid w:val="003744BD"/>
    <w:rsid w:val="0038411E"/>
    <w:rsid w:val="0038527B"/>
    <w:rsid w:val="00391CE5"/>
    <w:rsid w:val="003930CF"/>
    <w:rsid w:val="003A1B51"/>
    <w:rsid w:val="003A2CF8"/>
    <w:rsid w:val="003B372B"/>
    <w:rsid w:val="003B39B0"/>
    <w:rsid w:val="003B4595"/>
    <w:rsid w:val="003B6DB2"/>
    <w:rsid w:val="003B7721"/>
    <w:rsid w:val="003C0C43"/>
    <w:rsid w:val="003C5C7A"/>
    <w:rsid w:val="003D06A4"/>
    <w:rsid w:val="003D6B15"/>
    <w:rsid w:val="003E52F9"/>
    <w:rsid w:val="00405C10"/>
    <w:rsid w:val="00407816"/>
    <w:rsid w:val="00412DA5"/>
    <w:rsid w:val="00415C0B"/>
    <w:rsid w:val="0041661E"/>
    <w:rsid w:val="0041780E"/>
    <w:rsid w:val="00430376"/>
    <w:rsid w:val="00432464"/>
    <w:rsid w:val="00432979"/>
    <w:rsid w:val="00432FE6"/>
    <w:rsid w:val="00435699"/>
    <w:rsid w:val="00435937"/>
    <w:rsid w:val="00441EF0"/>
    <w:rsid w:val="0046217C"/>
    <w:rsid w:val="004626CD"/>
    <w:rsid w:val="00464A25"/>
    <w:rsid w:val="00465BEF"/>
    <w:rsid w:val="00465C37"/>
    <w:rsid w:val="004670CC"/>
    <w:rsid w:val="00467E35"/>
    <w:rsid w:val="00470D42"/>
    <w:rsid w:val="004726F5"/>
    <w:rsid w:val="00476E03"/>
    <w:rsid w:val="004863E5"/>
    <w:rsid w:val="00491C93"/>
    <w:rsid w:val="004A0FFD"/>
    <w:rsid w:val="004A7CA6"/>
    <w:rsid w:val="004B21AC"/>
    <w:rsid w:val="004B4472"/>
    <w:rsid w:val="004B73EF"/>
    <w:rsid w:val="004C13C3"/>
    <w:rsid w:val="004C1D6F"/>
    <w:rsid w:val="004C30DF"/>
    <w:rsid w:val="004C3442"/>
    <w:rsid w:val="004C5E0A"/>
    <w:rsid w:val="004C6EC2"/>
    <w:rsid w:val="004C716F"/>
    <w:rsid w:val="004D3E7E"/>
    <w:rsid w:val="004D49DC"/>
    <w:rsid w:val="004D75FE"/>
    <w:rsid w:val="004D77C3"/>
    <w:rsid w:val="004E0A23"/>
    <w:rsid w:val="004E4469"/>
    <w:rsid w:val="004F225F"/>
    <w:rsid w:val="004F2BD9"/>
    <w:rsid w:val="004F3634"/>
    <w:rsid w:val="004F570C"/>
    <w:rsid w:val="00505813"/>
    <w:rsid w:val="00507A6E"/>
    <w:rsid w:val="00511A81"/>
    <w:rsid w:val="00515B66"/>
    <w:rsid w:val="0051633D"/>
    <w:rsid w:val="005171D9"/>
    <w:rsid w:val="00522E8D"/>
    <w:rsid w:val="00527ADB"/>
    <w:rsid w:val="0053034E"/>
    <w:rsid w:val="005307D0"/>
    <w:rsid w:val="00532C09"/>
    <w:rsid w:val="00532F93"/>
    <w:rsid w:val="005367D4"/>
    <w:rsid w:val="005375FC"/>
    <w:rsid w:val="00543AA9"/>
    <w:rsid w:val="00550F7C"/>
    <w:rsid w:val="00555507"/>
    <w:rsid w:val="005566E6"/>
    <w:rsid w:val="005675E0"/>
    <w:rsid w:val="00576F80"/>
    <w:rsid w:val="0057760B"/>
    <w:rsid w:val="0057793E"/>
    <w:rsid w:val="0058249D"/>
    <w:rsid w:val="005835C7"/>
    <w:rsid w:val="00584EAF"/>
    <w:rsid w:val="00586830"/>
    <w:rsid w:val="005921F5"/>
    <w:rsid w:val="00592FEB"/>
    <w:rsid w:val="005B0763"/>
    <w:rsid w:val="005B14B1"/>
    <w:rsid w:val="005B2AB0"/>
    <w:rsid w:val="005B744D"/>
    <w:rsid w:val="005C233C"/>
    <w:rsid w:val="005C56AA"/>
    <w:rsid w:val="005C6EF7"/>
    <w:rsid w:val="005C7AEB"/>
    <w:rsid w:val="005D12AC"/>
    <w:rsid w:val="005D2B5A"/>
    <w:rsid w:val="005D4BAF"/>
    <w:rsid w:val="005D4E77"/>
    <w:rsid w:val="005D515B"/>
    <w:rsid w:val="005D5894"/>
    <w:rsid w:val="005D5FAF"/>
    <w:rsid w:val="005E0BC8"/>
    <w:rsid w:val="005E7680"/>
    <w:rsid w:val="005F445A"/>
    <w:rsid w:val="005F52AF"/>
    <w:rsid w:val="0060006A"/>
    <w:rsid w:val="006009F9"/>
    <w:rsid w:val="0060306E"/>
    <w:rsid w:val="006055D8"/>
    <w:rsid w:val="00611EE8"/>
    <w:rsid w:val="00617FF3"/>
    <w:rsid w:val="0062253B"/>
    <w:rsid w:val="00624204"/>
    <w:rsid w:val="00624F60"/>
    <w:rsid w:val="00625B1B"/>
    <w:rsid w:val="006264D0"/>
    <w:rsid w:val="00630EFD"/>
    <w:rsid w:val="00631679"/>
    <w:rsid w:val="006350A0"/>
    <w:rsid w:val="0064385D"/>
    <w:rsid w:val="0065042F"/>
    <w:rsid w:val="006552E5"/>
    <w:rsid w:val="00655B97"/>
    <w:rsid w:val="00657332"/>
    <w:rsid w:val="00663161"/>
    <w:rsid w:val="00674197"/>
    <w:rsid w:val="00680058"/>
    <w:rsid w:val="006801F0"/>
    <w:rsid w:val="00683B77"/>
    <w:rsid w:val="006916B4"/>
    <w:rsid w:val="006926EA"/>
    <w:rsid w:val="00694E6C"/>
    <w:rsid w:val="00695FE0"/>
    <w:rsid w:val="006A13A6"/>
    <w:rsid w:val="006A30E1"/>
    <w:rsid w:val="006A6FE0"/>
    <w:rsid w:val="006A706C"/>
    <w:rsid w:val="006B3541"/>
    <w:rsid w:val="006C5B17"/>
    <w:rsid w:val="006D05E0"/>
    <w:rsid w:val="006D16C7"/>
    <w:rsid w:val="006D1970"/>
    <w:rsid w:val="006E1D50"/>
    <w:rsid w:val="006E20ED"/>
    <w:rsid w:val="006E3404"/>
    <w:rsid w:val="006E3C2D"/>
    <w:rsid w:val="006E5B5E"/>
    <w:rsid w:val="006F5E07"/>
    <w:rsid w:val="006F600B"/>
    <w:rsid w:val="00701BA6"/>
    <w:rsid w:val="007039D1"/>
    <w:rsid w:val="00717E14"/>
    <w:rsid w:val="00724201"/>
    <w:rsid w:val="00724CB9"/>
    <w:rsid w:val="00730BD0"/>
    <w:rsid w:val="00735A14"/>
    <w:rsid w:val="00737A54"/>
    <w:rsid w:val="00740129"/>
    <w:rsid w:val="00740848"/>
    <w:rsid w:val="00740B4F"/>
    <w:rsid w:val="00755107"/>
    <w:rsid w:val="00756E77"/>
    <w:rsid w:val="007640D1"/>
    <w:rsid w:val="00764821"/>
    <w:rsid w:val="007662DF"/>
    <w:rsid w:val="00772FBF"/>
    <w:rsid w:val="007742F0"/>
    <w:rsid w:val="00783C6A"/>
    <w:rsid w:val="007960CE"/>
    <w:rsid w:val="007972D3"/>
    <w:rsid w:val="007A1AE3"/>
    <w:rsid w:val="007A2ED1"/>
    <w:rsid w:val="007A41D6"/>
    <w:rsid w:val="007A798A"/>
    <w:rsid w:val="007B161B"/>
    <w:rsid w:val="007B2E59"/>
    <w:rsid w:val="007C0CBB"/>
    <w:rsid w:val="007C20A0"/>
    <w:rsid w:val="007C72EF"/>
    <w:rsid w:val="007C73A4"/>
    <w:rsid w:val="007D0A86"/>
    <w:rsid w:val="007D154F"/>
    <w:rsid w:val="007D3F1F"/>
    <w:rsid w:val="007D6A22"/>
    <w:rsid w:val="007D7387"/>
    <w:rsid w:val="007E21B0"/>
    <w:rsid w:val="007E2B2B"/>
    <w:rsid w:val="007E5ED0"/>
    <w:rsid w:val="007F4FBC"/>
    <w:rsid w:val="007F6487"/>
    <w:rsid w:val="00800A7D"/>
    <w:rsid w:val="0080486E"/>
    <w:rsid w:val="00806B78"/>
    <w:rsid w:val="00807194"/>
    <w:rsid w:val="00807947"/>
    <w:rsid w:val="00807C12"/>
    <w:rsid w:val="00815E73"/>
    <w:rsid w:val="00817B83"/>
    <w:rsid w:val="00822B97"/>
    <w:rsid w:val="00825E63"/>
    <w:rsid w:val="008309C5"/>
    <w:rsid w:val="008335C5"/>
    <w:rsid w:val="00837753"/>
    <w:rsid w:val="00840CA6"/>
    <w:rsid w:val="00845E5D"/>
    <w:rsid w:val="00847ABF"/>
    <w:rsid w:val="00847DB8"/>
    <w:rsid w:val="00853889"/>
    <w:rsid w:val="00854AE6"/>
    <w:rsid w:val="00854DAF"/>
    <w:rsid w:val="008553DD"/>
    <w:rsid w:val="00857F50"/>
    <w:rsid w:val="00866075"/>
    <w:rsid w:val="00867239"/>
    <w:rsid w:val="00870E16"/>
    <w:rsid w:val="00871676"/>
    <w:rsid w:val="00874925"/>
    <w:rsid w:val="00875393"/>
    <w:rsid w:val="00882A47"/>
    <w:rsid w:val="00884F3C"/>
    <w:rsid w:val="00885632"/>
    <w:rsid w:val="008922FD"/>
    <w:rsid w:val="008A197F"/>
    <w:rsid w:val="008A257E"/>
    <w:rsid w:val="008A469E"/>
    <w:rsid w:val="008A6F6B"/>
    <w:rsid w:val="008B211D"/>
    <w:rsid w:val="008C13BE"/>
    <w:rsid w:val="008C5629"/>
    <w:rsid w:val="008C5654"/>
    <w:rsid w:val="008C690A"/>
    <w:rsid w:val="008D10CC"/>
    <w:rsid w:val="008D123F"/>
    <w:rsid w:val="008D193E"/>
    <w:rsid w:val="008D451D"/>
    <w:rsid w:val="008D4CC7"/>
    <w:rsid w:val="008E0B64"/>
    <w:rsid w:val="008E41EA"/>
    <w:rsid w:val="008E79DB"/>
    <w:rsid w:val="008E7A7D"/>
    <w:rsid w:val="008F1365"/>
    <w:rsid w:val="008F27DE"/>
    <w:rsid w:val="008F39BE"/>
    <w:rsid w:val="008F6191"/>
    <w:rsid w:val="00900C2D"/>
    <w:rsid w:val="0090644E"/>
    <w:rsid w:val="00906B7B"/>
    <w:rsid w:val="00914715"/>
    <w:rsid w:val="00916291"/>
    <w:rsid w:val="009177C3"/>
    <w:rsid w:val="0092160D"/>
    <w:rsid w:val="00924848"/>
    <w:rsid w:val="00927242"/>
    <w:rsid w:val="00931508"/>
    <w:rsid w:val="009318ED"/>
    <w:rsid w:val="00933CFF"/>
    <w:rsid w:val="00934C34"/>
    <w:rsid w:val="009357AA"/>
    <w:rsid w:val="00942092"/>
    <w:rsid w:val="009421E5"/>
    <w:rsid w:val="00961463"/>
    <w:rsid w:val="0096232F"/>
    <w:rsid w:val="00964F9C"/>
    <w:rsid w:val="00967F95"/>
    <w:rsid w:val="00973FFC"/>
    <w:rsid w:val="009760F5"/>
    <w:rsid w:val="00984070"/>
    <w:rsid w:val="009874BE"/>
    <w:rsid w:val="00987B62"/>
    <w:rsid w:val="00992E22"/>
    <w:rsid w:val="0099383C"/>
    <w:rsid w:val="0099535A"/>
    <w:rsid w:val="009A6E01"/>
    <w:rsid w:val="009A7065"/>
    <w:rsid w:val="009A76C4"/>
    <w:rsid w:val="009B09C2"/>
    <w:rsid w:val="009B0D6C"/>
    <w:rsid w:val="009C0AA5"/>
    <w:rsid w:val="009C205A"/>
    <w:rsid w:val="009C4D74"/>
    <w:rsid w:val="009C655F"/>
    <w:rsid w:val="009C6E34"/>
    <w:rsid w:val="009C7F1E"/>
    <w:rsid w:val="009D04A5"/>
    <w:rsid w:val="009D137F"/>
    <w:rsid w:val="009D4B95"/>
    <w:rsid w:val="009D6CB6"/>
    <w:rsid w:val="009E37CC"/>
    <w:rsid w:val="009E6F1E"/>
    <w:rsid w:val="009E6F7C"/>
    <w:rsid w:val="009E716E"/>
    <w:rsid w:val="009E7E62"/>
    <w:rsid w:val="009F364C"/>
    <w:rsid w:val="009F51F0"/>
    <w:rsid w:val="009F6383"/>
    <w:rsid w:val="009F64F9"/>
    <w:rsid w:val="009F7897"/>
    <w:rsid w:val="00A0063A"/>
    <w:rsid w:val="00A02193"/>
    <w:rsid w:val="00A03D95"/>
    <w:rsid w:val="00A104D4"/>
    <w:rsid w:val="00A11203"/>
    <w:rsid w:val="00A113EA"/>
    <w:rsid w:val="00A130EB"/>
    <w:rsid w:val="00A13478"/>
    <w:rsid w:val="00A15B96"/>
    <w:rsid w:val="00A205FC"/>
    <w:rsid w:val="00A30C39"/>
    <w:rsid w:val="00A30FAB"/>
    <w:rsid w:val="00A32B6C"/>
    <w:rsid w:val="00A34CA2"/>
    <w:rsid w:val="00A422A7"/>
    <w:rsid w:val="00A43280"/>
    <w:rsid w:val="00A4366A"/>
    <w:rsid w:val="00A46799"/>
    <w:rsid w:val="00A5249D"/>
    <w:rsid w:val="00A60391"/>
    <w:rsid w:val="00A6529D"/>
    <w:rsid w:val="00A655CA"/>
    <w:rsid w:val="00A65737"/>
    <w:rsid w:val="00A65EBD"/>
    <w:rsid w:val="00A66B34"/>
    <w:rsid w:val="00A67735"/>
    <w:rsid w:val="00A706CD"/>
    <w:rsid w:val="00A731B3"/>
    <w:rsid w:val="00A74B47"/>
    <w:rsid w:val="00A76BB8"/>
    <w:rsid w:val="00A81732"/>
    <w:rsid w:val="00A83206"/>
    <w:rsid w:val="00A8542A"/>
    <w:rsid w:val="00A858B7"/>
    <w:rsid w:val="00A8702B"/>
    <w:rsid w:val="00A93F17"/>
    <w:rsid w:val="00AA617F"/>
    <w:rsid w:val="00AC057E"/>
    <w:rsid w:val="00AC0AB6"/>
    <w:rsid w:val="00AC1ACF"/>
    <w:rsid w:val="00AC5ED9"/>
    <w:rsid w:val="00AC6B18"/>
    <w:rsid w:val="00AD25DC"/>
    <w:rsid w:val="00AD7DCA"/>
    <w:rsid w:val="00AE2A62"/>
    <w:rsid w:val="00AE2D32"/>
    <w:rsid w:val="00AE2F45"/>
    <w:rsid w:val="00AE51B7"/>
    <w:rsid w:val="00AF0BD6"/>
    <w:rsid w:val="00AF2B61"/>
    <w:rsid w:val="00AF57E3"/>
    <w:rsid w:val="00AF6241"/>
    <w:rsid w:val="00B0724C"/>
    <w:rsid w:val="00B07865"/>
    <w:rsid w:val="00B1409D"/>
    <w:rsid w:val="00B1523E"/>
    <w:rsid w:val="00B15337"/>
    <w:rsid w:val="00B1726C"/>
    <w:rsid w:val="00B225F8"/>
    <w:rsid w:val="00B24305"/>
    <w:rsid w:val="00B26677"/>
    <w:rsid w:val="00B337BE"/>
    <w:rsid w:val="00B34284"/>
    <w:rsid w:val="00B376FB"/>
    <w:rsid w:val="00B40822"/>
    <w:rsid w:val="00B508E8"/>
    <w:rsid w:val="00B50C60"/>
    <w:rsid w:val="00B5588E"/>
    <w:rsid w:val="00B6050E"/>
    <w:rsid w:val="00B71CC1"/>
    <w:rsid w:val="00B7580C"/>
    <w:rsid w:val="00B767DF"/>
    <w:rsid w:val="00B80F2F"/>
    <w:rsid w:val="00B81285"/>
    <w:rsid w:val="00B81DEC"/>
    <w:rsid w:val="00B87178"/>
    <w:rsid w:val="00B94C61"/>
    <w:rsid w:val="00B969A7"/>
    <w:rsid w:val="00BA091A"/>
    <w:rsid w:val="00BA0992"/>
    <w:rsid w:val="00BB74CD"/>
    <w:rsid w:val="00BC0C09"/>
    <w:rsid w:val="00BC2D69"/>
    <w:rsid w:val="00BC5043"/>
    <w:rsid w:val="00BC6AB6"/>
    <w:rsid w:val="00BD4CEC"/>
    <w:rsid w:val="00BD5E60"/>
    <w:rsid w:val="00BE0A8D"/>
    <w:rsid w:val="00BE0FF3"/>
    <w:rsid w:val="00BE1173"/>
    <w:rsid w:val="00BF4435"/>
    <w:rsid w:val="00BF6853"/>
    <w:rsid w:val="00BF6F86"/>
    <w:rsid w:val="00C003FE"/>
    <w:rsid w:val="00C04954"/>
    <w:rsid w:val="00C04F94"/>
    <w:rsid w:val="00C0537D"/>
    <w:rsid w:val="00C11E31"/>
    <w:rsid w:val="00C11FA8"/>
    <w:rsid w:val="00C1261D"/>
    <w:rsid w:val="00C21206"/>
    <w:rsid w:val="00C21CD7"/>
    <w:rsid w:val="00C2550F"/>
    <w:rsid w:val="00C2729B"/>
    <w:rsid w:val="00C33A48"/>
    <w:rsid w:val="00C60DE4"/>
    <w:rsid w:val="00C64257"/>
    <w:rsid w:val="00C64ACB"/>
    <w:rsid w:val="00C717CE"/>
    <w:rsid w:val="00C746D6"/>
    <w:rsid w:val="00C7622D"/>
    <w:rsid w:val="00C851DC"/>
    <w:rsid w:val="00C917AF"/>
    <w:rsid w:val="00C92E83"/>
    <w:rsid w:val="00CA1F35"/>
    <w:rsid w:val="00CB1201"/>
    <w:rsid w:val="00CB36AB"/>
    <w:rsid w:val="00CB558E"/>
    <w:rsid w:val="00CC22F9"/>
    <w:rsid w:val="00CC60DE"/>
    <w:rsid w:val="00CC6C63"/>
    <w:rsid w:val="00CE3C2F"/>
    <w:rsid w:val="00CF0E58"/>
    <w:rsid w:val="00CF11EE"/>
    <w:rsid w:val="00CF2CD1"/>
    <w:rsid w:val="00CF4095"/>
    <w:rsid w:val="00CF411D"/>
    <w:rsid w:val="00D0065D"/>
    <w:rsid w:val="00D00DB0"/>
    <w:rsid w:val="00D04476"/>
    <w:rsid w:val="00D0798F"/>
    <w:rsid w:val="00D10EF3"/>
    <w:rsid w:val="00D17565"/>
    <w:rsid w:val="00D24907"/>
    <w:rsid w:val="00D26142"/>
    <w:rsid w:val="00D26FA0"/>
    <w:rsid w:val="00D31156"/>
    <w:rsid w:val="00D34AC9"/>
    <w:rsid w:val="00D373C0"/>
    <w:rsid w:val="00D417AD"/>
    <w:rsid w:val="00D51F2D"/>
    <w:rsid w:val="00D5692A"/>
    <w:rsid w:val="00D56C36"/>
    <w:rsid w:val="00D62C29"/>
    <w:rsid w:val="00D6482B"/>
    <w:rsid w:val="00D65948"/>
    <w:rsid w:val="00D66168"/>
    <w:rsid w:val="00D73096"/>
    <w:rsid w:val="00D7649E"/>
    <w:rsid w:val="00D76B43"/>
    <w:rsid w:val="00D76C77"/>
    <w:rsid w:val="00D81F45"/>
    <w:rsid w:val="00D82F70"/>
    <w:rsid w:val="00D9211A"/>
    <w:rsid w:val="00D93155"/>
    <w:rsid w:val="00D94604"/>
    <w:rsid w:val="00D95137"/>
    <w:rsid w:val="00D954C0"/>
    <w:rsid w:val="00D955A9"/>
    <w:rsid w:val="00D97A4A"/>
    <w:rsid w:val="00DA23E6"/>
    <w:rsid w:val="00DA3779"/>
    <w:rsid w:val="00DA477D"/>
    <w:rsid w:val="00DA6F45"/>
    <w:rsid w:val="00DB2695"/>
    <w:rsid w:val="00DB2F85"/>
    <w:rsid w:val="00DB3D86"/>
    <w:rsid w:val="00DB555C"/>
    <w:rsid w:val="00DE2EB7"/>
    <w:rsid w:val="00DE4A5C"/>
    <w:rsid w:val="00DE6034"/>
    <w:rsid w:val="00DF3FAB"/>
    <w:rsid w:val="00DF44EA"/>
    <w:rsid w:val="00DF50EE"/>
    <w:rsid w:val="00DF7281"/>
    <w:rsid w:val="00DF7540"/>
    <w:rsid w:val="00E03521"/>
    <w:rsid w:val="00E06021"/>
    <w:rsid w:val="00E07815"/>
    <w:rsid w:val="00E1050A"/>
    <w:rsid w:val="00E14204"/>
    <w:rsid w:val="00E1558C"/>
    <w:rsid w:val="00E3170C"/>
    <w:rsid w:val="00E37F03"/>
    <w:rsid w:val="00E411AD"/>
    <w:rsid w:val="00E45C32"/>
    <w:rsid w:val="00E4611E"/>
    <w:rsid w:val="00E46661"/>
    <w:rsid w:val="00E46858"/>
    <w:rsid w:val="00E476BC"/>
    <w:rsid w:val="00E47D31"/>
    <w:rsid w:val="00E520C0"/>
    <w:rsid w:val="00E5293D"/>
    <w:rsid w:val="00E54E1B"/>
    <w:rsid w:val="00E55D18"/>
    <w:rsid w:val="00E6364B"/>
    <w:rsid w:val="00E65404"/>
    <w:rsid w:val="00E65A0F"/>
    <w:rsid w:val="00E7333F"/>
    <w:rsid w:val="00E74F03"/>
    <w:rsid w:val="00E8108E"/>
    <w:rsid w:val="00E84D53"/>
    <w:rsid w:val="00E852DE"/>
    <w:rsid w:val="00E92C91"/>
    <w:rsid w:val="00E93713"/>
    <w:rsid w:val="00EA517C"/>
    <w:rsid w:val="00EB05E5"/>
    <w:rsid w:val="00EB0FB8"/>
    <w:rsid w:val="00EB1C45"/>
    <w:rsid w:val="00EB31B1"/>
    <w:rsid w:val="00EB6838"/>
    <w:rsid w:val="00EC0976"/>
    <w:rsid w:val="00EC2F42"/>
    <w:rsid w:val="00EC4A19"/>
    <w:rsid w:val="00EC5E9C"/>
    <w:rsid w:val="00EC6945"/>
    <w:rsid w:val="00ED5FA6"/>
    <w:rsid w:val="00ED61CB"/>
    <w:rsid w:val="00EE0151"/>
    <w:rsid w:val="00EE5B0F"/>
    <w:rsid w:val="00EF0872"/>
    <w:rsid w:val="00EF0B84"/>
    <w:rsid w:val="00EF11DD"/>
    <w:rsid w:val="00EF4809"/>
    <w:rsid w:val="00F00A61"/>
    <w:rsid w:val="00F04D90"/>
    <w:rsid w:val="00F05848"/>
    <w:rsid w:val="00F11B03"/>
    <w:rsid w:val="00F13582"/>
    <w:rsid w:val="00F27A99"/>
    <w:rsid w:val="00F30EEF"/>
    <w:rsid w:val="00F31122"/>
    <w:rsid w:val="00F31A1A"/>
    <w:rsid w:val="00F34CCC"/>
    <w:rsid w:val="00F44FBD"/>
    <w:rsid w:val="00F4540D"/>
    <w:rsid w:val="00F529A7"/>
    <w:rsid w:val="00F54A8C"/>
    <w:rsid w:val="00F55D81"/>
    <w:rsid w:val="00F5620D"/>
    <w:rsid w:val="00F563D2"/>
    <w:rsid w:val="00F575A3"/>
    <w:rsid w:val="00F57CB0"/>
    <w:rsid w:val="00F604FD"/>
    <w:rsid w:val="00F63392"/>
    <w:rsid w:val="00F63723"/>
    <w:rsid w:val="00F63E47"/>
    <w:rsid w:val="00F676E0"/>
    <w:rsid w:val="00F7623A"/>
    <w:rsid w:val="00F76833"/>
    <w:rsid w:val="00F770A8"/>
    <w:rsid w:val="00F77E2F"/>
    <w:rsid w:val="00F82BDC"/>
    <w:rsid w:val="00F874C7"/>
    <w:rsid w:val="00F87552"/>
    <w:rsid w:val="00F87CA1"/>
    <w:rsid w:val="00F87FB2"/>
    <w:rsid w:val="00F9022F"/>
    <w:rsid w:val="00F90F62"/>
    <w:rsid w:val="00FA15FA"/>
    <w:rsid w:val="00FA79F8"/>
    <w:rsid w:val="00FB54D1"/>
    <w:rsid w:val="00FC1E9E"/>
    <w:rsid w:val="00FD0BB0"/>
    <w:rsid w:val="00FD60CA"/>
    <w:rsid w:val="00FD7993"/>
    <w:rsid w:val="00FE0AC4"/>
    <w:rsid w:val="00FE3ADE"/>
    <w:rsid w:val="00FE6783"/>
    <w:rsid w:val="00FF0E85"/>
    <w:rsid w:val="00FF7F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CC"/>
  </w:style>
  <w:style w:type="paragraph" w:styleId="Heading1">
    <w:name w:val="heading 1"/>
    <w:basedOn w:val="Normal"/>
    <w:next w:val="Normal"/>
    <w:link w:val="Heading1Char"/>
    <w:uiPriority w:val="9"/>
    <w:qFormat/>
    <w:rsid w:val="007B2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0DB"/>
    <w:pPr>
      <w:ind w:left="720"/>
      <w:contextualSpacing/>
    </w:pPr>
  </w:style>
  <w:style w:type="paragraph" w:styleId="Header">
    <w:name w:val="header"/>
    <w:basedOn w:val="Normal"/>
    <w:link w:val="HeaderChar"/>
    <w:uiPriority w:val="99"/>
    <w:unhideWhenUsed/>
    <w:rsid w:val="00065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0DB"/>
  </w:style>
  <w:style w:type="paragraph" w:styleId="Footer">
    <w:name w:val="footer"/>
    <w:basedOn w:val="Normal"/>
    <w:link w:val="FooterChar"/>
    <w:uiPriority w:val="99"/>
    <w:unhideWhenUsed/>
    <w:rsid w:val="00065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0DB"/>
  </w:style>
  <w:style w:type="character" w:styleId="CommentReference">
    <w:name w:val="annotation reference"/>
    <w:basedOn w:val="DefaultParagraphFont"/>
    <w:uiPriority w:val="99"/>
    <w:semiHidden/>
    <w:unhideWhenUsed/>
    <w:rsid w:val="0000509B"/>
    <w:rPr>
      <w:sz w:val="16"/>
      <w:szCs w:val="16"/>
    </w:rPr>
  </w:style>
  <w:style w:type="paragraph" w:styleId="CommentText">
    <w:name w:val="annotation text"/>
    <w:basedOn w:val="Normal"/>
    <w:link w:val="CommentTextChar"/>
    <w:uiPriority w:val="99"/>
    <w:unhideWhenUsed/>
    <w:rsid w:val="00B81285"/>
    <w:pPr>
      <w:spacing w:line="240" w:lineRule="auto"/>
    </w:pPr>
    <w:rPr>
      <w:sz w:val="20"/>
      <w:szCs w:val="20"/>
    </w:rPr>
  </w:style>
  <w:style w:type="character" w:customStyle="1" w:styleId="CommentTextChar">
    <w:name w:val="Comment Text Char"/>
    <w:basedOn w:val="DefaultParagraphFont"/>
    <w:link w:val="CommentText"/>
    <w:uiPriority w:val="99"/>
    <w:rsid w:val="0000509B"/>
    <w:rPr>
      <w:sz w:val="20"/>
      <w:szCs w:val="20"/>
    </w:rPr>
  </w:style>
  <w:style w:type="paragraph" w:styleId="CommentSubject">
    <w:name w:val="annotation subject"/>
    <w:basedOn w:val="CommentText"/>
    <w:next w:val="CommentText"/>
    <w:link w:val="CommentSubjectChar"/>
    <w:uiPriority w:val="99"/>
    <w:semiHidden/>
    <w:unhideWhenUsed/>
    <w:rsid w:val="0000509B"/>
    <w:rPr>
      <w:b/>
      <w:bCs/>
    </w:rPr>
  </w:style>
  <w:style w:type="character" w:customStyle="1" w:styleId="CommentSubjectChar">
    <w:name w:val="Comment Subject Char"/>
    <w:basedOn w:val="CommentTextChar"/>
    <w:link w:val="CommentSubject"/>
    <w:uiPriority w:val="99"/>
    <w:semiHidden/>
    <w:rsid w:val="0000509B"/>
    <w:rPr>
      <w:b/>
      <w:bCs/>
      <w:sz w:val="20"/>
      <w:szCs w:val="20"/>
    </w:rPr>
  </w:style>
  <w:style w:type="paragraph" w:styleId="Revision">
    <w:name w:val="Revision"/>
    <w:hidden/>
    <w:uiPriority w:val="99"/>
    <w:semiHidden/>
    <w:rsid w:val="0000509B"/>
    <w:pPr>
      <w:spacing w:after="0" w:line="240" w:lineRule="auto"/>
    </w:pPr>
  </w:style>
  <w:style w:type="paragraph" w:styleId="BalloonText">
    <w:name w:val="Balloon Text"/>
    <w:basedOn w:val="Normal"/>
    <w:link w:val="BalloonTextChar"/>
    <w:uiPriority w:val="99"/>
    <w:semiHidden/>
    <w:unhideWhenUsed/>
    <w:rsid w:val="00005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09B"/>
    <w:rPr>
      <w:rFonts w:ascii="Tahoma" w:hAnsi="Tahoma" w:cs="Tahoma"/>
      <w:sz w:val="16"/>
      <w:szCs w:val="16"/>
    </w:rPr>
  </w:style>
  <w:style w:type="table" w:styleId="TableGrid">
    <w:name w:val="Table Grid"/>
    <w:basedOn w:val="TableNormal"/>
    <w:uiPriority w:val="59"/>
    <w:rsid w:val="00BA0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2E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B2E59"/>
    <w:pPr>
      <w:outlineLvl w:val="9"/>
    </w:pPr>
    <w:rPr>
      <w:lang w:eastAsia="ja-JP"/>
    </w:rPr>
  </w:style>
  <w:style w:type="paragraph" w:styleId="TOC2">
    <w:name w:val="toc 2"/>
    <w:basedOn w:val="Normal"/>
    <w:next w:val="Normal"/>
    <w:autoRedefine/>
    <w:uiPriority w:val="39"/>
    <w:unhideWhenUsed/>
    <w:rsid w:val="007B2E59"/>
    <w:pPr>
      <w:spacing w:after="100"/>
      <w:ind w:left="220"/>
    </w:pPr>
  </w:style>
  <w:style w:type="character" w:styleId="Hyperlink">
    <w:name w:val="Hyperlink"/>
    <w:basedOn w:val="DefaultParagraphFont"/>
    <w:uiPriority w:val="99"/>
    <w:unhideWhenUsed/>
    <w:rsid w:val="007B2E59"/>
    <w:rPr>
      <w:color w:val="0000FF" w:themeColor="hyperlink"/>
      <w:u w:val="single"/>
    </w:rPr>
  </w:style>
  <w:style w:type="paragraph" w:styleId="TOC1">
    <w:name w:val="toc 1"/>
    <w:basedOn w:val="Normal"/>
    <w:next w:val="Normal"/>
    <w:autoRedefine/>
    <w:uiPriority w:val="39"/>
    <w:semiHidden/>
    <w:unhideWhenUsed/>
    <w:rsid w:val="007B2E5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2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0DB"/>
    <w:pPr>
      <w:ind w:left="720"/>
      <w:contextualSpacing/>
    </w:pPr>
  </w:style>
  <w:style w:type="paragraph" w:styleId="Header">
    <w:name w:val="header"/>
    <w:basedOn w:val="Normal"/>
    <w:link w:val="HeaderChar"/>
    <w:uiPriority w:val="99"/>
    <w:unhideWhenUsed/>
    <w:rsid w:val="00065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0DB"/>
  </w:style>
  <w:style w:type="paragraph" w:styleId="Footer">
    <w:name w:val="footer"/>
    <w:basedOn w:val="Normal"/>
    <w:link w:val="FooterChar"/>
    <w:uiPriority w:val="99"/>
    <w:unhideWhenUsed/>
    <w:rsid w:val="00065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0DB"/>
  </w:style>
  <w:style w:type="character" w:styleId="CommentReference">
    <w:name w:val="annotation reference"/>
    <w:basedOn w:val="DefaultParagraphFont"/>
    <w:uiPriority w:val="99"/>
    <w:semiHidden/>
    <w:unhideWhenUsed/>
    <w:rsid w:val="0000509B"/>
    <w:rPr>
      <w:sz w:val="16"/>
      <w:szCs w:val="16"/>
    </w:rPr>
  </w:style>
  <w:style w:type="paragraph" w:styleId="CommentText">
    <w:name w:val="annotation text"/>
    <w:basedOn w:val="Normal"/>
    <w:link w:val="CommentTextChar"/>
    <w:uiPriority w:val="99"/>
    <w:unhideWhenUsed/>
    <w:rsid w:val="00B81285"/>
    <w:pPr>
      <w:spacing w:line="240" w:lineRule="auto"/>
    </w:pPr>
    <w:rPr>
      <w:sz w:val="20"/>
      <w:szCs w:val="20"/>
    </w:rPr>
  </w:style>
  <w:style w:type="character" w:customStyle="1" w:styleId="CommentTextChar">
    <w:name w:val="Comment Text Char"/>
    <w:basedOn w:val="DefaultParagraphFont"/>
    <w:link w:val="CommentText"/>
    <w:uiPriority w:val="99"/>
    <w:rsid w:val="0000509B"/>
    <w:rPr>
      <w:sz w:val="20"/>
      <w:szCs w:val="20"/>
    </w:rPr>
  </w:style>
  <w:style w:type="paragraph" w:styleId="CommentSubject">
    <w:name w:val="annotation subject"/>
    <w:basedOn w:val="CommentText"/>
    <w:next w:val="CommentText"/>
    <w:link w:val="CommentSubjectChar"/>
    <w:uiPriority w:val="99"/>
    <w:semiHidden/>
    <w:unhideWhenUsed/>
    <w:rsid w:val="0000509B"/>
    <w:rPr>
      <w:b/>
      <w:bCs/>
    </w:rPr>
  </w:style>
  <w:style w:type="character" w:customStyle="1" w:styleId="CommentSubjectChar">
    <w:name w:val="Comment Subject Char"/>
    <w:basedOn w:val="CommentTextChar"/>
    <w:link w:val="CommentSubject"/>
    <w:uiPriority w:val="99"/>
    <w:semiHidden/>
    <w:rsid w:val="0000509B"/>
    <w:rPr>
      <w:b/>
      <w:bCs/>
      <w:sz w:val="20"/>
      <w:szCs w:val="20"/>
    </w:rPr>
  </w:style>
  <w:style w:type="paragraph" w:styleId="Revision">
    <w:name w:val="Revision"/>
    <w:hidden/>
    <w:uiPriority w:val="99"/>
    <w:semiHidden/>
    <w:rsid w:val="0000509B"/>
    <w:pPr>
      <w:spacing w:after="0" w:line="240" w:lineRule="auto"/>
    </w:pPr>
  </w:style>
  <w:style w:type="paragraph" w:styleId="BalloonText">
    <w:name w:val="Balloon Text"/>
    <w:basedOn w:val="Normal"/>
    <w:link w:val="BalloonTextChar"/>
    <w:uiPriority w:val="99"/>
    <w:semiHidden/>
    <w:unhideWhenUsed/>
    <w:rsid w:val="00005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09B"/>
    <w:rPr>
      <w:rFonts w:ascii="Tahoma" w:hAnsi="Tahoma" w:cs="Tahoma"/>
      <w:sz w:val="16"/>
      <w:szCs w:val="16"/>
    </w:rPr>
  </w:style>
  <w:style w:type="table" w:styleId="TableGrid">
    <w:name w:val="Table Grid"/>
    <w:basedOn w:val="TableNormal"/>
    <w:uiPriority w:val="59"/>
    <w:rsid w:val="00BA0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2E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B2E59"/>
    <w:pPr>
      <w:outlineLvl w:val="9"/>
    </w:pPr>
    <w:rPr>
      <w:lang w:eastAsia="ja-JP"/>
    </w:rPr>
  </w:style>
  <w:style w:type="paragraph" w:styleId="TOC2">
    <w:name w:val="toc 2"/>
    <w:basedOn w:val="Normal"/>
    <w:next w:val="Normal"/>
    <w:autoRedefine/>
    <w:uiPriority w:val="39"/>
    <w:unhideWhenUsed/>
    <w:rsid w:val="007B2E59"/>
    <w:pPr>
      <w:spacing w:after="100"/>
      <w:ind w:left="220"/>
    </w:pPr>
  </w:style>
  <w:style w:type="character" w:styleId="Hyperlink">
    <w:name w:val="Hyperlink"/>
    <w:basedOn w:val="DefaultParagraphFont"/>
    <w:uiPriority w:val="99"/>
    <w:unhideWhenUsed/>
    <w:rsid w:val="007B2E59"/>
    <w:rPr>
      <w:color w:val="0000FF" w:themeColor="hyperlink"/>
      <w:u w:val="single"/>
    </w:rPr>
  </w:style>
  <w:style w:type="paragraph" w:styleId="TOC1">
    <w:name w:val="toc 1"/>
    <w:basedOn w:val="Normal"/>
    <w:next w:val="Normal"/>
    <w:autoRedefine/>
    <w:uiPriority w:val="39"/>
    <w:semiHidden/>
    <w:unhideWhenUsed/>
    <w:rsid w:val="007B2E59"/>
    <w:pPr>
      <w:spacing w:after="100"/>
    </w:pPr>
  </w:style>
</w:styles>
</file>

<file path=word/webSettings.xml><?xml version="1.0" encoding="utf-8"?>
<w:webSettings xmlns:r="http://schemas.openxmlformats.org/officeDocument/2006/relationships" xmlns:w="http://schemas.openxmlformats.org/wordprocessingml/2006/main">
  <w:divs>
    <w:div w:id="20321210">
      <w:bodyDiv w:val="1"/>
      <w:marLeft w:val="0"/>
      <w:marRight w:val="0"/>
      <w:marTop w:val="0"/>
      <w:marBottom w:val="0"/>
      <w:divBdr>
        <w:top w:val="none" w:sz="0" w:space="0" w:color="auto"/>
        <w:left w:val="none" w:sz="0" w:space="0" w:color="auto"/>
        <w:bottom w:val="none" w:sz="0" w:space="0" w:color="auto"/>
        <w:right w:val="none" w:sz="0" w:space="0" w:color="auto"/>
      </w:divBdr>
    </w:div>
    <w:div w:id="26030717">
      <w:bodyDiv w:val="1"/>
      <w:marLeft w:val="0"/>
      <w:marRight w:val="0"/>
      <w:marTop w:val="0"/>
      <w:marBottom w:val="0"/>
      <w:divBdr>
        <w:top w:val="none" w:sz="0" w:space="0" w:color="auto"/>
        <w:left w:val="none" w:sz="0" w:space="0" w:color="auto"/>
        <w:bottom w:val="none" w:sz="0" w:space="0" w:color="auto"/>
        <w:right w:val="none" w:sz="0" w:space="0" w:color="auto"/>
      </w:divBdr>
      <w:divsChild>
        <w:div w:id="810632953">
          <w:marLeft w:val="547"/>
          <w:marRight w:val="0"/>
          <w:marTop w:val="0"/>
          <w:marBottom w:val="0"/>
          <w:divBdr>
            <w:top w:val="none" w:sz="0" w:space="0" w:color="auto"/>
            <w:left w:val="none" w:sz="0" w:space="0" w:color="auto"/>
            <w:bottom w:val="none" w:sz="0" w:space="0" w:color="auto"/>
            <w:right w:val="none" w:sz="0" w:space="0" w:color="auto"/>
          </w:divBdr>
        </w:div>
        <w:div w:id="1692956476">
          <w:marLeft w:val="547"/>
          <w:marRight w:val="0"/>
          <w:marTop w:val="0"/>
          <w:marBottom w:val="0"/>
          <w:divBdr>
            <w:top w:val="none" w:sz="0" w:space="0" w:color="auto"/>
            <w:left w:val="none" w:sz="0" w:space="0" w:color="auto"/>
            <w:bottom w:val="none" w:sz="0" w:space="0" w:color="auto"/>
            <w:right w:val="none" w:sz="0" w:space="0" w:color="auto"/>
          </w:divBdr>
        </w:div>
        <w:div w:id="129136518">
          <w:marLeft w:val="547"/>
          <w:marRight w:val="0"/>
          <w:marTop w:val="0"/>
          <w:marBottom w:val="0"/>
          <w:divBdr>
            <w:top w:val="none" w:sz="0" w:space="0" w:color="auto"/>
            <w:left w:val="none" w:sz="0" w:space="0" w:color="auto"/>
            <w:bottom w:val="none" w:sz="0" w:space="0" w:color="auto"/>
            <w:right w:val="none" w:sz="0" w:space="0" w:color="auto"/>
          </w:divBdr>
        </w:div>
      </w:divsChild>
    </w:div>
    <w:div w:id="29306831">
      <w:bodyDiv w:val="1"/>
      <w:marLeft w:val="0"/>
      <w:marRight w:val="0"/>
      <w:marTop w:val="0"/>
      <w:marBottom w:val="0"/>
      <w:divBdr>
        <w:top w:val="none" w:sz="0" w:space="0" w:color="auto"/>
        <w:left w:val="none" w:sz="0" w:space="0" w:color="auto"/>
        <w:bottom w:val="none" w:sz="0" w:space="0" w:color="auto"/>
        <w:right w:val="none" w:sz="0" w:space="0" w:color="auto"/>
      </w:divBdr>
    </w:div>
    <w:div w:id="40174260">
      <w:bodyDiv w:val="1"/>
      <w:marLeft w:val="0"/>
      <w:marRight w:val="0"/>
      <w:marTop w:val="0"/>
      <w:marBottom w:val="0"/>
      <w:divBdr>
        <w:top w:val="none" w:sz="0" w:space="0" w:color="auto"/>
        <w:left w:val="none" w:sz="0" w:space="0" w:color="auto"/>
        <w:bottom w:val="none" w:sz="0" w:space="0" w:color="auto"/>
        <w:right w:val="none" w:sz="0" w:space="0" w:color="auto"/>
      </w:divBdr>
      <w:divsChild>
        <w:div w:id="1620407818">
          <w:marLeft w:val="806"/>
          <w:marRight w:val="0"/>
          <w:marTop w:val="106"/>
          <w:marBottom w:val="0"/>
          <w:divBdr>
            <w:top w:val="none" w:sz="0" w:space="0" w:color="auto"/>
            <w:left w:val="none" w:sz="0" w:space="0" w:color="auto"/>
            <w:bottom w:val="none" w:sz="0" w:space="0" w:color="auto"/>
            <w:right w:val="none" w:sz="0" w:space="0" w:color="auto"/>
          </w:divBdr>
        </w:div>
        <w:div w:id="566837718">
          <w:marLeft w:val="806"/>
          <w:marRight w:val="0"/>
          <w:marTop w:val="106"/>
          <w:marBottom w:val="0"/>
          <w:divBdr>
            <w:top w:val="none" w:sz="0" w:space="0" w:color="auto"/>
            <w:left w:val="none" w:sz="0" w:space="0" w:color="auto"/>
            <w:bottom w:val="none" w:sz="0" w:space="0" w:color="auto"/>
            <w:right w:val="none" w:sz="0" w:space="0" w:color="auto"/>
          </w:divBdr>
        </w:div>
        <w:div w:id="2116363158">
          <w:marLeft w:val="806"/>
          <w:marRight w:val="0"/>
          <w:marTop w:val="106"/>
          <w:marBottom w:val="0"/>
          <w:divBdr>
            <w:top w:val="none" w:sz="0" w:space="0" w:color="auto"/>
            <w:left w:val="none" w:sz="0" w:space="0" w:color="auto"/>
            <w:bottom w:val="none" w:sz="0" w:space="0" w:color="auto"/>
            <w:right w:val="none" w:sz="0" w:space="0" w:color="auto"/>
          </w:divBdr>
        </w:div>
        <w:div w:id="60181599">
          <w:marLeft w:val="806"/>
          <w:marRight w:val="0"/>
          <w:marTop w:val="106"/>
          <w:marBottom w:val="0"/>
          <w:divBdr>
            <w:top w:val="none" w:sz="0" w:space="0" w:color="auto"/>
            <w:left w:val="none" w:sz="0" w:space="0" w:color="auto"/>
            <w:bottom w:val="none" w:sz="0" w:space="0" w:color="auto"/>
            <w:right w:val="none" w:sz="0" w:space="0" w:color="auto"/>
          </w:divBdr>
        </w:div>
      </w:divsChild>
    </w:div>
    <w:div w:id="47343263">
      <w:bodyDiv w:val="1"/>
      <w:marLeft w:val="0"/>
      <w:marRight w:val="0"/>
      <w:marTop w:val="0"/>
      <w:marBottom w:val="0"/>
      <w:divBdr>
        <w:top w:val="none" w:sz="0" w:space="0" w:color="auto"/>
        <w:left w:val="none" w:sz="0" w:space="0" w:color="auto"/>
        <w:bottom w:val="none" w:sz="0" w:space="0" w:color="auto"/>
        <w:right w:val="none" w:sz="0" w:space="0" w:color="auto"/>
      </w:divBdr>
    </w:div>
    <w:div w:id="48842620">
      <w:bodyDiv w:val="1"/>
      <w:marLeft w:val="0"/>
      <w:marRight w:val="0"/>
      <w:marTop w:val="0"/>
      <w:marBottom w:val="0"/>
      <w:divBdr>
        <w:top w:val="none" w:sz="0" w:space="0" w:color="auto"/>
        <w:left w:val="none" w:sz="0" w:space="0" w:color="auto"/>
        <w:bottom w:val="none" w:sz="0" w:space="0" w:color="auto"/>
        <w:right w:val="none" w:sz="0" w:space="0" w:color="auto"/>
      </w:divBdr>
    </w:div>
    <w:div w:id="98719562">
      <w:bodyDiv w:val="1"/>
      <w:marLeft w:val="0"/>
      <w:marRight w:val="0"/>
      <w:marTop w:val="0"/>
      <w:marBottom w:val="0"/>
      <w:divBdr>
        <w:top w:val="none" w:sz="0" w:space="0" w:color="auto"/>
        <w:left w:val="none" w:sz="0" w:space="0" w:color="auto"/>
        <w:bottom w:val="none" w:sz="0" w:space="0" w:color="auto"/>
        <w:right w:val="none" w:sz="0" w:space="0" w:color="auto"/>
      </w:divBdr>
    </w:div>
    <w:div w:id="136000356">
      <w:bodyDiv w:val="1"/>
      <w:marLeft w:val="0"/>
      <w:marRight w:val="0"/>
      <w:marTop w:val="0"/>
      <w:marBottom w:val="0"/>
      <w:divBdr>
        <w:top w:val="none" w:sz="0" w:space="0" w:color="auto"/>
        <w:left w:val="none" w:sz="0" w:space="0" w:color="auto"/>
        <w:bottom w:val="none" w:sz="0" w:space="0" w:color="auto"/>
        <w:right w:val="none" w:sz="0" w:space="0" w:color="auto"/>
      </w:divBdr>
    </w:div>
    <w:div w:id="156194229">
      <w:bodyDiv w:val="1"/>
      <w:marLeft w:val="0"/>
      <w:marRight w:val="0"/>
      <w:marTop w:val="0"/>
      <w:marBottom w:val="0"/>
      <w:divBdr>
        <w:top w:val="none" w:sz="0" w:space="0" w:color="auto"/>
        <w:left w:val="none" w:sz="0" w:space="0" w:color="auto"/>
        <w:bottom w:val="none" w:sz="0" w:space="0" w:color="auto"/>
        <w:right w:val="none" w:sz="0" w:space="0" w:color="auto"/>
      </w:divBdr>
    </w:div>
    <w:div w:id="187523698">
      <w:bodyDiv w:val="1"/>
      <w:marLeft w:val="0"/>
      <w:marRight w:val="0"/>
      <w:marTop w:val="0"/>
      <w:marBottom w:val="0"/>
      <w:divBdr>
        <w:top w:val="none" w:sz="0" w:space="0" w:color="auto"/>
        <w:left w:val="none" w:sz="0" w:space="0" w:color="auto"/>
        <w:bottom w:val="none" w:sz="0" w:space="0" w:color="auto"/>
        <w:right w:val="none" w:sz="0" w:space="0" w:color="auto"/>
      </w:divBdr>
      <w:divsChild>
        <w:div w:id="578835232">
          <w:marLeft w:val="547"/>
          <w:marRight w:val="0"/>
          <w:marTop w:val="0"/>
          <w:marBottom w:val="0"/>
          <w:divBdr>
            <w:top w:val="none" w:sz="0" w:space="0" w:color="auto"/>
            <w:left w:val="none" w:sz="0" w:space="0" w:color="auto"/>
            <w:bottom w:val="none" w:sz="0" w:space="0" w:color="auto"/>
            <w:right w:val="none" w:sz="0" w:space="0" w:color="auto"/>
          </w:divBdr>
        </w:div>
      </w:divsChild>
    </w:div>
    <w:div w:id="238367322">
      <w:bodyDiv w:val="1"/>
      <w:marLeft w:val="0"/>
      <w:marRight w:val="0"/>
      <w:marTop w:val="0"/>
      <w:marBottom w:val="0"/>
      <w:divBdr>
        <w:top w:val="none" w:sz="0" w:space="0" w:color="auto"/>
        <w:left w:val="none" w:sz="0" w:space="0" w:color="auto"/>
        <w:bottom w:val="none" w:sz="0" w:space="0" w:color="auto"/>
        <w:right w:val="none" w:sz="0" w:space="0" w:color="auto"/>
      </w:divBdr>
      <w:divsChild>
        <w:div w:id="358052128">
          <w:marLeft w:val="547"/>
          <w:marRight w:val="0"/>
          <w:marTop w:val="0"/>
          <w:marBottom w:val="0"/>
          <w:divBdr>
            <w:top w:val="none" w:sz="0" w:space="0" w:color="auto"/>
            <w:left w:val="none" w:sz="0" w:space="0" w:color="auto"/>
            <w:bottom w:val="none" w:sz="0" w:space="0" w:color="auto"/>
            <w:right w:val="none" w:sz="0" w:space="0" w:color="auto"/>
          </w:divBdr>
        </w:div>
      </w:divsChild>
    </w:div>
    <w:div w:id="279458625">
      <w:bodyDiv w:val="1"/>
      <w:marLeft w:val="0"/>
      <w:marRight w:val="0"/>
      <w:marTop w:val="0"/>
      <w:marBottom w:val="0"/>
      <w:divBdr>
        <w:top w:val="none" w:sz="0" w:space="0" w:color="auto"/>
        <w:left w:val="none" w:sz="0" w:space="0" w:color="auto"/>
        <w:bottom w:val="none" w:sz="0" w:space="0" w:color="auto"/>
        <w:right w:val="none" w:sz="0" w:space="0" w:color="auto"/>
      </w:divBdr>
    </w:div>
    <w:div w:id="327294622">
      <w:bodyDiv w:val="1"/>
      <w:marLeft w:val="0"/>
      <w:marRight w:val="0"/>
      <w:marTop w:val="0"/>
      <w:marBottom w:val="0"/>
      <w:divBdr>
        <w:top w:val="none" w:sz="0" w:space="0" w:color="auto"/>
        <w:left w:val="none" w:sz="0" w:space="0" w:color="auto"/>
        <w:bottom w:val="none" w:sz="0" w:space="0" w:color="auto"/>
        <w:right w:val="none" w:sz="0" w:space="0" w:color="auto"/>
      </w:divBdr>
    </w:div>
    <w:div w:id="352147087">
      <w:bodyDiv w:val="1"/>
      <w:marLeft w:val="0"/>
      <w:marRight w:val="0"/>
      <w:marTop w:val="0"/>
      <w:marBottom w:val="0"/>
      <w:divBdr>
        <w:top w:val="none" w:sz="0" w:space="0" w:color="auto"/>
        <w:left w:val="none" w:sz="0" w:space="0" w:color="auto"/>
        <w:bottom w:val="none" w:sz="0" w:space="0" w:color="auto"/>
        <w:right w:val="none" w:sz="0" w:space="0" w:color="auto"/>
      </w:divBdr>
    </w:div>
    <w:div w:id="356396170">
      <w:bodyDiv w:val="1"/>
      <w:marLeft w:val="0"/>
      <w:marRight w:val="0"/>
      <w:marTop w:val="0"/>
      <w:marBottom w:val="0"/>
      <w:divBdr>
        <w:top w:val="none" w:sz="0" w:space="0" w:color="auto"/>
        <w:left w:val="none" w:sz="0" w:space="0" w:color="auto"/>
        <w:bottom w:val="none" w:sz="0" w:space="0" w:color="auto"/>
        <w:right w:val="none" w:sz="0" w:space="0" w:color="auto"/>
      </w:divBdr>
      <w:divsChild>
        <w:div w:id="1101026386">
          <w:marLeft w:val="547"/>
          <w:marRight w:val="0"/>
          <w:marTop w:val="106"/>
          <w:marBottom w:val="0"/>
          <w:divBdr>
            <w:top w:val="none" w:sz="0" w:space="0" w:color="auto"/>
            <w:left w:val="none" w:sz="0" w:space="0" w:color="auto"/>
            <w:bottom w:val="none" w:sz="0" w:space="0" w:color="auto"/>
            <w:right w:val="none" w:sz="0" w:space="0" w:color="auto"/>
          </w:divBdr>
        </w:div>
        <w:div w:id="829295420">
          <w:marLeft w:val="547"/>
          <w:marRight w:val="0"/>
          <w:marTop w:val="106"/>
          <w:marBottom w:val="0"/>
          <w:divBdr>
            <w:top w:val="none" w:sz="0" w:space="0" w:color="auto"/>
            <w:left w:val="none" w:sz="0" w:space="0" w:color="auto"/>
            <w:bottom w:val="none" w:sz="0" w:space="0" w:color="auto"/>
            <w:right w:val="none" w:sz="0" w:space="0" w:color="auto"/>
          </w:divBdr>
        </w:div>
        <w:div w:id="38095519">
          <w:marLeft w:val="547"/>
          <w:marRight w:val="0"/>
          <w:marTop w:val="106"/>
          <w:marBottom w:val="0"/>
          <w:divBdr>
            <w:top w:val="none" w:sz="0" w:space="0" w:color="auto"/>
            <w:left w:val="none" w:sz="0" w:space="0" w:color="auto"/>
            <w:bottom w:val="none" w:sz="0" w:space="0" w:color="auto"/>
            <w:right w:val="none" w:sz="0" w:space="0" w:color="auto"/>
          </w:divBdr>
        </w:div>
        <w:div w:id="236405781">
          <w:marLeft w:val="547"/>
          <w:marRight w:val="0"/>
          <w:marTop w:val="106"/>
          <w:marBottom w:val="0"/>
          <w:divBdr>
            <w:top w:val="none" w:sz="0" w:space="0" w:color="auto"/>
            <w:left w:val="none" w:sz="0" w:space="0" w:color="auto"/>
            <w:bottom w:val="none" w:sz="0" w:space="0" w:color="auto"/>
            <w:right w:val="none" w:sz="0" w:space="0" w:color="auto"/>
          </w:divBdr>
        </w:div>
        <w:div w:id="942802920">
          <w:marLeft w:val="547"/>
          <w:marRight w:val="0"/>
          <w:marTop w:val="106"/>
          <w:marBottom w:val="0"/>
          <w:divBdr>
            <w:top w:val="none" w:sz="0" w:space="0" w:color="auto"/>
            <w:left w:val="none" w:sz="0" w:space="0" w:color="auto"/>
            <w:bottom w:val="none" w:sz="0" w:space="0" w:color="auto"/>
            <w:right w:val="none" w:sz="0" w:space="0" w:color="auto"/>
          </w:divBdr>
        </w:div>
        <w:div w:id="337930354">
          <w:marLeft w:val="547"/>
          <w:marRight w:val="0"/>
          <w:marTop w:val="106"/>
          <w:marBottom w:val="0"/>
          <w:divBdr>
            <w:top w:val="none" w:sz="0" w:space="0" w:color="auto"/>
            <w:left w:val="none" w:sz="0" w:space="0" w:color="auto"/>
            <w:bottom w:val="none" w:sz="0" w:space="0" w:color="auto"/>
            <w:right w:val="none" w:sz="0" w:space="0" w:color="auto"/>
          </w:divBdr>
        </w:div>
      </w:divsChild>
    </w:div>
    <w:div w:id="387650389">
      <w:bodyDiv w:val="1"/>
      <w:marLeft w:val="0"/>
      <w:marRight w:val="0"/>
      <w:marTop w:val="0"/>
      <w:marBottom w:val="0"/>
      <w:divBdr>
        <w:top w:val="none" w:sz="0" w:space="0" w:color="auto"/>
        <w:left w:val="none" w:sz="0" w:space="0" w:color="auto"/>
        <w:bottom w:val="none" w:sz="0" w:space="0" w:color="auto"/>
        <w:right w:val="none" w:sz="0" w:space="0" w:color="auto"/>
      </w:divBdr>
      <w:divsChild>
        <w:div w:id="1983145948">
          <w:marLeft w:val="547"/>
          <w:marRight w:val="0"/>
          <w:marTop w:val="0"/>
          <w:marBottom w:val="0"/>
          <w:divBdr>
            <w:top w:val="none" w:sz="0" w:space="0" w:color="auto"/>
            <w:left w:val="none" w:sz="0" w:space="0" w:color="auto"/>
            <w:bottom w:val="none" w:sz="0" w:space="0" w:color="auto"/>
            <w:right w:val="none" w:sz="0" w:space="0" w:color="auto"/>
          </w:divBdr>
        </w:div>
      </w:divsChild>
    </w:div>
    <w:div w:id="414212018">
      <w:bodyDiv w:val="1"/>
      <w:marLeft w:val="0"/>
      <w:marRight w:val="0"/>
      <w:marTop w:val="0"/>
      <w:marBottom w:val="0"/>
      <w:divBdr>
        <w:top w:val="none" w:sz="0" w:space="0" w:color="auto"/>
        <w:left w:val="none" w:sz="0" w:space="0" w:color="auto"/>
        <w:bottom w:val="none" w:sz="0" w:space="0" w:color="auto"/>
        <w:right w:val="none" w:sz="0" w:space="0" w:color="auto"/>
      </w:divBdr>
      <w:divsChild>
        <w:div w:id="1481533254">
          <w:marLeft w:val="547"/>
          <w:marRight w:val="0"/>
          <w:marTop w:val="0"/>
          <w:marBottom w:val="0"/>
          <w:divBdr>
            <w:top w:val="none" w:sz="0" w:space="0" w:color="auto"/>
            <w:left w:val="none" w:sz="0" w:space="0" w:color="auto"/>
            <w:bottom w:val="none" w:sz="0" w:space="0" w:color="auto"/>
            <w:right w:val="none" w:sz="0" w:space="0" w:color="auto"/>
          </w:divBdr>
        </w:div>
        <w:div w:id="688020650">
          <w:marLeft w:val="547"/>
          <w:marRight w:val="0"/>
          <w:marTop w:val="0"/>
          <w:marBottom w:val="0"/>
          <w:divBdr>
            <w:top w:val="none" w:sz="0" w:space="0" w:color="auto"/>
            <w:left w:val="none" w:sz="0" w:space="0" w:color="auto"/>
            <w:bottom w:val="none" w:sz="0" w:space="0" w:color="auto"/>
            <w:right w:val="none" w:sz="0" w:space="0" w:color="auto"/>
          </w:divBdr>
        </w:div>
      </w:divsChild>
    </w:div>
    <w:div w:id="435175492">
      <w:bodyDiv w:val="1"/>
      <w:marLeft w:val="0"/>
      <w:marRight w:val="0"/>
      <w:marTop w:val="0"/>
      <w:marBottom w:val="0"/>
      <w:divBdr>
        <w:top w:val="none" w:sz="0" w:space="0" w:color="auto"/>
        <w:left w:val="none" w:sz="0" w:space="0" w:color="auto"/>
        <w:bottom w:val="none" w:sz="0" w:space="0" w:color="auto"/>
        <w:right w:val="none" w:sz="0" w:space="0" w:color="auto"/>
      </w:divBdr>
    </w:div>
    <w:div w:id="455567241">
      <w:bodyDiv w:val="1"/>
      <w:marLeft w:val="0"/>
      <w:marRight w:val="0"/>
      <w:marTop w:val="0"/>
      <w:marBottom w:val="0"/>
      <w:divBdr>
        <w:top w:val="none" w:sz="0" w:space="0" w:color="auto"/>
        <w:left w:val="none" w:sz="0" w:space="0" w:color="auto"/>
        <w:bottom w:val="none" w:sz="0" w:space="0" w:color="auto"/>
        <w:right w:val="none" w:sz="0" w:space="0" w:color="auto"/>
      </w:divBdr>
    </w:div>
    <w:div w:id="461193643">
      <w:bodyDiv w:val="1"/>
      <w:marLeft w:val="0"/>
      <w:marRight w:val="0"/>
      <w:marTop w:val="0"/>
      <w:marBottom w:val="0"/>
      <w:divBdr>
        <w:top w:val="none" w:sz="0" w:space="0" w:color="auto"/>
        <w:left w:val="none" w:sz="0" w:space="0" w:color="auto"/>
        <w:bottom w:val="none" w:sz="0" w:space="0" w:color="auto"/>
        <w:right w:val="none" w:sz="0" w:space="0" w:color="auto"/>
      </w:divBdr>
    </w:div>
    <w:div w:id="519783847">
      <w:bodyDiv w:val="1"/>
      <w:marLeft w:val="0"/>
      <w:marRight w:val="0"/>
      <w:marTop w:val="0"/>
      <w:marBottom w:val="0"/>
      <w:divBdr>
        <w:top w:val="none" w:sz="0" w:space="0" w:color="auto"/>
        <w:left w:val="none" w:sz="0" w:space="0" w:color="auto"/>
        <w:bottom w:val="none" w:sz="0" w:space="0" w:color="auto"/>
        <w:right w:val="none" w:sz="0" w:space="0" w:color="auto"/>
      </w:divBdr>
    </w:div>
    <w:div w:id="607544713">
      <w:bodyDiv w:val="1"/>
      <w:marLeft w:val="0"/>
      <w:marRight w:val="0"/>
      <w:marTop w:val="0"/>
      <w:marBottom w:val="0"/>
      <w:divBdr>
        <w:top w:val="none" w:sz="0" w:space="0" w:color="auto"/>
        <w:left w:val="none" w:sz="0" w:space="0" w:color="auto"/>
        <w:bottom w:val="none" w:sz="0" w:space="0" w:color="auto"/>
        <w:right w:val="none" w:sz="0" w:space="0" w:color="auto"/>
      </w:divBdr>
    </w:div>
    <w:div w:id="617373925">
      <w:bodyDiv w:val="1"/>
      <w:marLeft w:val="0"/>
      <w:marRight w:val="0"/>
      <w:marTop w:val="0"/>
      <w:marBottom w:val="0"/>
      <w:divBdr>
        <w:top w:val="none" w:sz="0" w:space="0" w:color="auto"/>
        <w:left w:val="none" w:sz="0" w:space="0" w:color="auto"/>
        <w:bottom w:val="none" w:sz="0" w:space="0" w:color="auto"/>
        <w:right w:val="none" w:sz="0" w:space="0" w:color="auto"/>
      </w:divBdr>
    </w:div>
    <w:div w:id="622270394">
      <w:bodyDiv w:val="1"/>
      <w:marLeft w:val="0"/>
      <w:marRight w:val="0"/>
      <w:marTop w:val="0"/>
      <w:marBottom w:val="0"/>
      <w:divBdr>
        <w:top w:val="none" w:sz="0" w:space="0" w:color="auto"/>
        <w:left w:val="none" w:sz="0" w:space="0" w:color="auto"/>
        <w:bottom w:val="none" w:sz="0" w:space="0" w:color="auto"/>
        <w:right w:val="none" w:sz="0" w:space="0" w:color="auto"/>
      </w:divBdr>
    </w:div>
    <w:div w:id="660697176">
      <w:bodyDiv w:val="1"/>
      <w:marLeft w:val="0"/>
      <w:marRight w:val="0"/>
      <w:marTop w:val="0"/>
      <w:marBottom w:val="0"/>
      <w:divBdr>
        <w:top w:val="none" w:sz="0" w:space="0" w:color="auto"/>
        <w:left w:val="none" w:sz="0" w:space="0" w:color="auto"/>
        <w:bottom w:val="none" w:sz="0" w:space="0" w:color="auto"/>
        <w:right w:val="none" w:sz="0" w:space="0" w:color="auto"/>
      </w:divBdr>
      <w:divsChild>
        <w:div w:id="1955011869">
          <w:marLeft w:val="547"/>
          <w:marRight w:val="0"/>
          <w:marTop w:val="0"/>
          <w:marBottom w:val="0"/>
          <w:divBdr>
            <w:top w:val="none" w:sz="0" w:space="0" w:color="auto"/>
            <w:left w:val="none" w:sz="0" w:space="0" w:color="auto"/>
            <w:bottom w:val="none" w:sz="0" w:space="0" w:color="auto"/>
            <w:right w:val="none" w:sz="0" w:space="0" w:color="auto"/>
          </w:divBdr>
        </w:div>
        <w:div w:id="1116412171">
          <w:marLeft w:val="547"/>
          <w:marRight w:val="0"/>
          <w:marTop w:val="0"/>
          <w:marBottom w:val="0"/>
          <w:divBdr>
            <w:top w:val="none" w:sz="0" w:space="0" w:color="auto"/>
            <w:left w:val="none" w:sz="0" w:space="0" w:color="auto"/>
            <w:bottom w:val="none" w:sz="0" w:space="0" w:color="auto"/>
            <w:right w:val="none" w:sz="0" w:space="0" w:color="auto"/>
          </w:divBdr>
        </w:div>
        <w:div w:id="12810537">
          <w:marLeft w:val="547"/>
          <w:marRight w:val="0"/>
          <w:marTop w:val="0"/>
          <w:marBottom w:val="0"/>
          <w:divBdr>
            <w:top w:val="none" w:sz="0" w:space="0" w:color="auto"/>
            <w:left w:val="none" w:sz="0" w:space="0" w:color="auto"/>
            <w:bottom w:val="none" w:sz="0" w:space="0" w:color="auto"/>
            <w:right w:val="none" w:sz="0" w:space="0" w:color="auto"/>
          </w:divBdr>
        </w:div>
        <w:div w:id="1937710003">
          <w:marLeft w:val="547"/>
          <w:marRight w:val="0"/>
          <w:marTop w:val="0"/>
          <w:marBottom w:val="0"/>
          <w:divBdr>
            <w:top w:val="none" w:sz="0" w:space="0" w:color="auto"/>
            <w:left w:val="none" w:sz="0" w:space="0" w:color="auto"/>
            <w:bottom w:val="none" w:sz="0" w:space="0" w:color="auto"/>
            <w:right w:val="none" w:sz="0" w:space="0" w:color="auto"/>
          </w:divBdr>
        </w:div>
        <w:div w:id="1653218743">
          <w:marLeft w:val="547"/>
          <w:marRight w:val="0"/>
          <w:marTop w:val="0"/>
          <w:marBottom w:val="0"/>
          <w:divBdr>
            <w:top w:val="none" w:sz="0" w:space="0" w:color="auto"/>
            <w:left w:val="none" w:sz="0" w:space="0" w:color="auto"/>
            <w:bottom w:val="none" w:sz="0" w:space="0" w:color="auto"/>
            <w:right w:val="none" w:sz="0" w:space="0" w:color="auto"/>
          </w:divBdr>
        </w:div>
      </w:divsChild>
    </w:div>
    <w:div w:id="689646730">
      <w:bodyDiv w:val="1"/>
      <w:marLeft w:val="0"/>
      <w:marRight w:val="0"/>
      <w:marTop w:val="0"/>
      <w:marBottom w:val="0"/>
      <w:divBdr>
        <w:top w:val="none" w:sz="0" w:space="0" w:color="auto"/>
        <w:left w:val="none" w:sz="0" w:space="0" w:color="auto"/>
        <w:bottom w:val="none" w:sz="0" w:space="0" w:color="auto"/>
        <w:right w:val="none" w:sz="0" w:space="0" w:color="auto"/>
      </w:divBdr>
    </w:div>
    <w:div w:id="699432553">
      <w:bodyDiv w:val="1"/>
      <w:marLeft w:val="0"/>
      <w:marRight w:val="0"/>
      <w:marTop w:val="0"/>
      <w:marBottom w:val="0"/>
      <w:divBdr>
        <w:top w:val="none" w:sz="0" w:space="0" w:color="auto"/>
        <w:left w:val="none" w:sz="0" w:space="0" w:color="auto"/>
        <w:bottom w:val="none" w:sz="0" w:space="0" w:color="auto"/>
        <w:right w:val="none" w:sz="0" w:space="0" w:color="auto"/>
      </w:divBdr>
    </w:div>
    <w:div w:id="704521313">
      <w:bodyDiv w:val="1"/>
      <w:marLeft w:val="0"/>
      <w:marRight w:val="0"/>
      <w:marTop w:val="0"/>
      <w:marBottom w:val="0"/>
      <w:divBdr>
        <w:top w:val="none" w:sz="0" w:space="0" w:color="auto"/>
        <w:left w:val="none" w:sz="0" w:space="0" w:color="auto"/>
        <w:bottom w:val="none" w:sz="0" w:space="0" w:color="auto"/>
        <w:right w:val="none" w:sz="0" w:space="0" w:color="auto"/>
      </w:divBdr>
    </w:div>
    <w:div w:id="768627227">
      <w:bodyDiv w:val="1"/>
      <w:marLeft w:val="0"/>
      <w:marRight w:val="0"/>
      <w:marTop w:val="0"/>
      <w:marBottom w:val="0"/>
      <w:divBdr>
        <w:top w:val="none" w:sz="0" w:space="0" w:color="auto"/>
        <w:left w:val="none" w:sz="0" w:space="0" w:color="auto"/>
        <w:bottom w:val="none" w:sz="0" w:space="0" w:color="auto"/>
        <w:right w:val="none" w:sz="0" w:space="0" w:color="auto"/>
      </w:divBdr>
      <w:divsChild>
        <w:div w:id="2017222761">
          <w:marLeft w:val="1440"/>
          <w:marRight w:val="0"/>
          <w:marTop w:val="106"/>
          <w:marBottom w:val="200"/>
          <w:divBdr>
            <w:top w:val="none" w:sz="0" w:space="0" w:color="auto"/>
            <w:left w:val="none" w:sz="0" w:space="0" w:color="auto"/>
            <w:bottom w:val="none" w:sz="0" w:space="0" w:color="auto"/>
            <w:right w:val="none" w:sz="0" w:space="0" w:color="auto"/>
          </w:divBdr>
        </w:div>
      </w:divsChild>
    </w:div>
    <w:div w:id="839351367">
      <w:bodyDiv w:val="1"/>
      <w:marLeft w:val="0"/>
      <w:marRight w:val="0"/>
      <w:marTop w:val="0"/>
      <w:marBottom w:val="0"/>
      <w:divBdr>
        <w:top w:val="none" w:sz="0" w:space="0" w:color="auto"/>
        <w:left w:val="none" w:sz="0" w:space="0" w:color="auto"/>
        <w:bottom w:val="none" w:sz="0" w:space="0" w:color="auto"/>
        <w:right w:val="none" w:sz="0" w:space="0" w:color="auto"/>
      </w:divBdr>
      <w:divsChild>
        <w:div w:id="1864245295">
          <w:marLeft w:val="806"/>
          <w:marRight w:val="0"/>
          <w:marTop w:val="106"/>
          <w:marBottom w:val="0"/>
          <w:divBdr>
            <w:top w:val="none" w:sz="0" w:space="0" w:color="auto"/>
            <w:left w:val="none" w:sz="0" w:space="0" w:color="auto"/>
            <w:bottom w:val="none" w:sz="0" w:space="0" w:color="auto"/>
            <w:right w:val="none" w:sz="0" w:space="0" w:color="auto"/>
          </w:divBdr>
        </w:div>
      </w:divsChild>
    </w:div>
    <w:div w:id="843205605">
      <w:bodyDiv w:val="1"/>
      <w:marLeft w:val="0"/>
      <w:marRight w:val="0"/>
      <w:marTop w:val="0"/>
      <w:marBottom w:val="0"/>
      <w:divBdr>
        <w:top w:val="none" w:sz="0" w:space="0" w:color="auto"/>
        <w:left w:val="none" w:sz="0" w:space="0" w:color="auto"/>
        <w:bottom w:val="none" w:sz="0" w:space="0" w:color="auto"/>
        <w:right w:val="none" w:sz="0" w:space="0" w:color="auto"/>
      </w:divBdr>
    </w:div>
    <w:div w:id="859704944">
      <w:bodyDiv w:val="1"/>
      <w:marLeft w:val="0"/>
      <w:marRight w:val="0"/>
      <w:marTop w:val="0"/>
      <w:marBottom w:val="0"/>
      <w:divBdr>
        <w:top w:val="none" w:sz="0" w:space="0" w:color="auto"/>
        <w:left w:val="none" w:sz="0" w:space="0" w:color="auto"/>
        <w:bottom w:val="none" w:sz="0" w:space="0" w:color="auto"/>
        <w:right w:val="none" w:sz="0" w:space="0" w:color="auto"/>
      </w:divBdr>
    </w:div>
    <w:div w:id="861482211">
      <w:bodyDiv w:val="1"/>
      <w:marLeft w:val="0"/>
      <w:marRight w:val="0"/>
      <w:marTop w:val="0"/>
      <w:marBottom w:val="0"/>
      <w:divBdr>
        <w:top w:val="none" w:sz="0" w:space="0" w:color="auto"/>
        <w:left w:val="none" w:sz="0" w:space="0" w:color="auto"/>
        <w:bottom w:val="none" w:sz="0" w:space="0" w:color="auto"/>
        <w:right w:val="none" w:sz="0" w:space="0" w:color="auto"/>
      </w:divBdr>
      <w:divsChild>
        <w:div w:id="1774936949">
          <w:marLeft w:val="720"/>
          <w:marRight w:val="0"/>
          <w:marTop w:val="115"/>
          <w:marBottom w:val="0"/>
          <w:divBdr>
            <w:top w:val="none" w:sz="0" w:space="0" w:color="auto"/>
            <w:left w:val="none" w:sz="0" w:space="0" w:color="auto"/>
            <w:bottom w:val="none" w:sz="0" w:space="0" w:color="auto"/>
            <w:right w:val="none" w:sz="0" w:space="0" w:color="auto"/>
          </w:divBdr>
        </w:div>
        <w:div w:id="1155686886">
          <w:marLeft w:val="720"/>
          <w:marRight w:val="0"/>
          <w:marTop w:val="115"/>
          <w:marBottom w:val="0"/>
          <w:divBdr>
            <w:top w:val="none" w:sz="0" w:space="0" w:color="auto"/>
            <w:left w:val="none" w:sz="0" w:space="0" w:color="auto"/>
            <w:bottom w:val="none" w:sz="0" w:space="0" w:color="auto"/>
            <w:right w:val="none" w:sz="0" w:space="0" w:color="auto"/>
          </w:divBdr>
        </w:div>
        <w:div w:id="46995231">
          <w:marLeft w:val="720"/>
          <w:marRight w:val="0"/>
          <w:marTop w:val="115"/>
          <w:marBottom w:val="0"/>
          <w:divBdr>
            <w:top w:val="none" w:sz="0" w:space="0" w:color="auto"/>
            <w:left w:val="none" w:sz="0" w:space="0" w:color="auto"/>
            <w:bottom w:val="none" w:sz="0" w:space="0" w:color="auto"/>
            <w:right w:val="none" w:sz="0" w:space="0" w:color="auto"/>
          </w:divBdr>
        </w:div>
        <w:div w:id="640765490">
          <w:marLeft w:val="720"/>
          <w:marRight w:val="0"/>
          <w:marTop w:val="115"/>
          <w:marBottom w:val="0"/>
          <w:divBdr>
            <w:top w:val="none" w:sz="0" w:space="0" w:color="auto"/>
            <w:left w:val="none" w:sz="0" w:space="0" w:color="auto"/>
            <w:bottom w:val="none" w:sz="0" w:space="0" w:color="auto"/>
            <w:right w:val="none" w:sz="0" w:space="0" w:color="auto"/>
          </w:divBdr>
        </w:div>
        <w:div w:id="950092579">
          <w:marLeft w:val="720"/>
          <w:marRight w:val="0"/>
          <w:marTop w:val="115"/>
          <w:marBottom w:val="0"/>
          <w:divBdr>
            <w:top w:val="none" w:sz="0" w:space="0" w:color="auto"/>
            <w:left w:val="none" w:sz="0" w:space="0" w:color="auto"/>
            <w:bottom w:val="none" w:sz="0" w:space="0" w:color="auto"/>
            <w:right w:val="none" w:sz="0" w:space="0" w:color="auto"/>
          </w:divBdr>
        </w:div>
      </w:divsChild>
    </w:div>
    <w:div w:id="879631076">
      <w:bodyDiv w:val="1"/>
      <w:marLeft w:val="0"/>
      <w:marRight w:val="0"/>
      <w:marTop w:val="0"/>
      <w:marBottom w:val="0"/>
      <w:divBdr>
        <w:top w:val="none" w:sz="0" w:space="0" w:color="auto"/>
        <w:left w:val="none" w:sz="0" w:space="0" w:color="auto"/>
        <w:bottom w:val="none" w:sz="0" w:space="0" w:color="auto"/>
        <w:right w:val="none" w:sz="0" w:space="0" w:color="auto"/>
      </w:divBdr>
    </w:div>
    <w:div w:id="955720261">
      <w:bodyDiv w:val="1"/>
      <w:marLeft w:val="0"/>
      <w:marRight w:val="0"/>
      <w:marTop w:val="0"/>
      <w:marBottom w:val="0"/>
      <w:divBdr>
        <w:top w:val="none" w:sz="0" w:space="0" w:color="auto"/>
        <w:left w:val="none" w:sz="0" w:space="0" w:color="auto"/>
        <w:bottom w:val="none" w:sz="0" w:space="0" w:color="auto"/>
        <w:right w:val="none" w:sz="0" w:space="0" w:color="auto"/>
      </w:divBdr>
    </w:div>
    <w:div w:id="974336728">
      <w:bodyDiv w:val="1"/>
      <w:marLeft w:val="0"/>
      <w:marRight w:val="0"/>
      <w:marTop w:val="0"/>
      <w:marBottom w:val="0"/>
      <w:divBdr>
        <w:top w:val="none" w:sz="0" w:space="0" w:color="auto"/>
        <w:left w:val="none" w:sz="0" w:space="0" w:color="auto"/>
        <w:bottom w:val="none" w:sz="0" w:space="0" w:color="auto"/>
        <w:right w:val="none" w:sz="0" w:space="0" w:color="auto"/>
      </w:divBdr>
    </w:div>
    <w:div w:id="974603370">
      <w:bodyDiv w:val="1"/>
      <w:marLeft w:val="0"/>
      <w:marRight w:val="0"/>
      <w:marTop w:val="0"/>
      <w:marBottom w:val="0"/>
      <w:divBdr>
        <w:top w:val="none" w:sz="0" w:space="0" w:color="auto"/>
        <w:left w:val="none" w:sz="0" w:space="0" w:color="auto"/>
        <w:bottom w:val="none" w:sz="0" w:space="0" w:color="auto"/>
        <w:right w:val="none" w:sz="0" w:space="0" w:color="auto"/>
      </w:divBdr>
      <w:divsChild>
        <w:div w:id="2136026473">
          <w:marLeft w:val="547"/>
          <w:marRight w:val="0"/>
          <w:marTop w:val="0"/>
          <w:marBottom w:val="0"/>
          <w:divBdr>
            <w:top w:val="none" w:sz="0" w:space="0" w:color="auto"/>
            <w:left w:val="none" w:sz="0" w:space="0" w:color="auto"/>
            <w:bottom w:val="none" w:sz="0" w:space="0" w:color="auto"/>
            <w:right w:val="none" w:sz="0" w:space="0" w:color="auto"/>
          </w:divBdr>
        </w:div>
      </w:divsChild>
    </w:div>
    <w:div w:id="1028750047">
      <w:bodyDiv w:val="1"/>
      <w:marLeft w:val="0"/>
      <w:marRight w:val="0"/>
      <w:marTop w:val="0"/>
      <w:marBottom w:val="0"/>
      <w:divBdr>
        <w:top w:val="none" w:sz="0" w:space="0" w:color="auto"/>
        <w:left w:val="none" w:sz="0" w:space="0" w:color="auto"/>
        <w:bottom w:val="none" w:sz="0" w:space="0" w:color="auto"/>
        <w:right w:val="none" w:sz="0" w:space="0" w:color="auto"/>
      </w:divBdr>
      <w:divsChild>
        <w:div w:id="620459028">
          <w:marLeft w:val="1526"/>
          <w:marRight w:val="0"/>
          <w:marTop w:val="106"/>
          <w:marBottom w:val="0"/>
          <w:divBdr>
            <w:top w:val="none" w:sz="0" w:space="0" w:color="auto"/>
            <w:left w:val="none" w:sz="0" w:space="0" w:color="auto"/>
            <w:bottom w:val="none" w:sz="0" w:space="0" w:color="auto"/>
            <w:right w:val="none" w:sz="0" w:space="0" w:color="auto"/>
          </w:divBdr>
        </w:div>
      </w:divsChild>
    </w:div>
    <w:div w:id="1049456358">
      <w:bodyDiv w:val="1"/>
      <w:marLeft w:val="0"/>
      <w:marRight w:val="0"/>
      <w:marTop w:val="0"/>
      <w:marBottom w:val="0"/>
      <w:divBdr>
        <w:top w:val="none" w:sz="0" w:space="0" w:color="auto"/>
        <w:left w:val="none" w:sz="0" w:space="0" w:color="auto"/>
        <w:bottom w:val="none" w:sz="0" w:space="0" w:color="auto"/>
        <w:right w:val="none" w:sz="0" w:space="0" w:color="auto"/>
      </w:divBdr>
    </w:div>
    <w:div w:id="1064640094">
      <w:bodyDiv w:val="1"/>
      <w:marLeft w:val="0"/>
      <w:marRight w:val="0"/>
      <w:marTop w:val="0"/>
      <w:marBottom w:val="0"/>
      <w:divBdr>
        <w:top w:val="none" w:sz="0" w:space="0" w:color="auto"/>
        <w:left w:val="none" w:sz="0" w:space="0" w:color="auto"/>
        <w:bottom w:val="none" w:sz="0" w:space="0" w:color="auto"/>
        <w:right w:val="none" w:sz="0" w:space="0" w:color="auto"/>
      </w:divBdr>
      <w:divsChild>
        <w:div w:id="849291849">
          <w:marLeft w:val="547"/>
          <w:marRight w:val="0"/>
          <w:marTop w:val="0"/>
          <w:marBottom w:val="0"/>
          <w:divBdr>
            <w:top w:val="none" w:sz="0" w:space="0" w:color="auto"/>
            <w:left w:val="none" w:sz="0" w:space="0" w:color="auto"/>
            <w:bottom w:val="none" w:sz="0" w:space="0" w:color="auto"/>
            <w:right w:val="none" w:sz="0" w:space="0" w:color="auto"/>
          </w:divBdr>
        </w:div>
      </w:divsChild>
    </w:div>
    <w:div w:id="1075859850">
      <w:bodyDiv w:val="1"/>
      <w:marLeft w:val="0"/>
      <w:marRight w:val="0"/>
      <w:marTop w:val="0"/>
      <w:marBottom w:val="0"/>
      <w:divBdr>
        <w:top w:val="none" w:sz="0" w:space="0" w:color="auto"/>
        <w:left w:val="none" w:sz="0" w:space="0" w:color="auto"/>
        <w:bottom w:val="none" w:sz="0" w:space="0" w:color="auto"/>
        <w:right w:val="none" w:sz="0" w:space="0" w:color="auto"/>
      </w:divBdr>
    </w:div>
    <w:div w:id="1135224417">
      <w:bodyDiv w:val="1"/>
      <w:marLeft w:val="0"/>
      <w:marRight w:val="0"/>
      <w:marTop w:val="0"/>
      <w:marBottom w:val="0"/>
      <w:divBdr>
        <w:top w:val="none" w:sz="0" w:space="0" w:color="auto"/>
        <w:left w:val="none" w:sz="0" w:space="0" w:color="auto"/>
        <w:bottom w:val="none" w:sz="0" w:space="0" w:color="auto"/>
        <w:right w:val="none" w:sz="0" w:space="0" w:color="auto"/>
      </w:divBdr>
      <w:divsChild>
        <w:div w:id="1212420912">
          <w:marLeft w:val="547"/>
          <w:marRight w:val="0"/>
          <w:marTop w:val="0"/>
          <w:marBottom w:val="0"/>
          <w:divBdr>
            <w:top w:val="none" w:sz="0" w:space="0" w:color="auto"/>
            <w:left w:val="none" w:sz="0" w:space="0" w:color="auto"/>
            <w:bottom w:val="none" w:sz="0" w:space="0" w:color="auto"/>
            <w:right w:val="none" w:sz="0" w:space="0" w:color="auto"/>
          </w:divBdr>
        </w:div>
        <w:div w:id="1009672121">
          <w:marLeft w:val="547"/>
          <w:marRight w:val="0"/>
          <w:marTop w:val="0"/>
          <w:marBottom w:val="0"/>
          <w:divBdr>
            <w:top w:val="none" w:sz="0" w:space="0" w:color="auto"/>
            <w:left w:val="none" w:sz="0" w:space="0" w:color="auto"/>
            <w:bottom w:val="none" w:sz="0" w:space="0" w:color="auto"/>
            <w:right w:val="none" w:sz="0" w:space="0" w:color="auto"/>
          </w:divBdr>
        </w:div>
        <w:div w:id="68504416">
          <w:marLeft w:val="547"/>
          <w:marRight w:val="0"/>
          <w:marTop w:val="0"/>
          <w:marBottom w:val="0"/>
          <w:divBdr>
            <w:top w:val="none" w:sz="0" w:space="0" w:color="auto"/>
            <w:left w:val="none" w:sz="0" w:space="0" w:color="auto"/>
            <w:bottom w:val="none" w:sz="0" w:space="0" w:color="auto"/>
            <w:right w:val="none" w:sz="0" w:space="0" w:color="auto"/>
          </w:divBdr>
        </w:div>
      </w:divsChild>
    </w:div>
    <w:div w:id="1138717652">
      <w:bodyDiv w:val="1"/>
      <w:marLeft w:val="0"/>
      <w:marRight w:val="0"/>
      <w:marTop w:val="0"/>
      <w:marBottom w:val="0"/>
      <w:divBdr>
        <w:top w:val="none" w:sz="0" w:space="0" w:color="auto"/>
        <w:left w:val="none" w:sz="0" w:space="0" w:color="auto"/>
        <w:bottom w:val="none" w:sz="0" w:space="0" w:color="auto"/>
        <w:right w:val="none" w:sz="0" w:space="0" w:color="auto"/>
      </w:divBdr>
      <w:divsChild>
        <w:div w:id="1841311477">
          <w:marLeft w:val="547"/>
          <w:marRight w:val="0"/>
          <w:marTop w:val="0"/>
          <w:marBottom w:val="0"/>
          <w:divBdr>
            <w:top w:val="none" w:sz="0" w:space="0" w:color="auto"/>
            <w:left w:val="none" w:sz="0" w:space="0" w:color="auto"/>
            <w:bottom w:val="none" w:sz="0" w:space="0" w:color="auto"/>
            <w:right w:val="none" w:sz="0" w:space="0" w:color="auto"/>
          </w:divBdr>
        </w:div>
        <w:div w:id="1908957636">
          <w:marLeft w:val="547"/>
          <w:marRight w:val="0"/>
          <w:marTop w:val="0"/>
          <w:marBottom w:val="0"/>
          <w:divBdr>
            <w:top w:val="none" w:sz="0" w:space="0" w:color="auto"/>
            <w:left w:val="none" w:sz="0" w:space="0" w:color="auto"/>
            <w:bottom w:val="none" w:sz="0" w:space="0" w:color="auto"/>
            <w:right w:val="none" w:sz="0" w:space="0" w:color="auto"/>
          </w:divBdr>
        </w:div>
      </w:divsChild>
    </w:div>
    <w:div w:id="1171793931">
      <w:bodyDiv w:val="1"/>
      <w:marLeft w:val="0"/>
      <w:marRight w:val="0"/>
      <w:marTop w:val="0"/>
      <w:marBottom w:val="0"/>
      <w:divBdr>
        <w:top w:val="none" w:sz="0" w:space="0" w:color="auto"/>
        <w:left w:val="none" w:sz="0" w:space="0" w:color="auto"/>
        <w:bottom w:val="none" w:sz="0" w:space="0" w:color="auto"/>
        <w:right w:val="none" w:sz="0" w:space="0" w:color="auto"/>
      </w:divBdr>
      <w:divsChild>
        <w:div w:id="250697123">
          <w:marLeft w:val="806"/>
          <w:marRight w:val="0"/>
          <w:marTop w:val="106"/>
          <w:marBottom w:val="0"/>
          <w:divBdr>
            <w:top w:val="none" w:sz="0" w:space="0" w:color="auto"/>
            <w:left w:val="none" w:sz="0" w:space="0" w:color="auto"/>
            <w:bottom w:val="none" w:sz="0" w:space="0" w:color="auto"/>
            <w:right w:val="none" w:sz="0" w:space="0" w:color="auto"/>
          </w:divBdr>
        </w:div>
        <w:div w:id="81416863">
          <w:marLeft w:val="806"/>
          <w:marRight w:val="0"/>
          <w:marTop w:val="106"/>
          <w:marBottom w:val="0"/>
          <w:divBdr>
            <w:top w:val="none" w:sz="0" w:space="0" w:color="auto"/>
            <w:left w:val="none" w:sz="0" w:space="0" w:color="auto"/>
            <w:bottom w:val="none" w:sz="0" w:space="0" w:color="auto"/>
            <w:right w:val="none" w:sz="0" w:space="0" w:color="auto"/>
          </w:divBdr>
        </w:div>
        <w:div w:id="2072851762">
          <w:marLeft w:val="806"/>
          <w:marRight w:val="0"/>
          <w:marTop w:val="106"/>
          <w:marBottom w:val="0"/>
          <w:divBdr>
            <w:top w:val="none" w:sz="0" w:space="0" w:color="auto"/>
            <w:left w:val="none" w:sz="0" w:space="0" w:color="auto"/>
            <w:bottom w:val="none" w:sz="0" w:space="0" w:color="auto"/>
            <w:right w:val="none" w:sz="0" w:space="0" w:color="auto"/>
          </w:divBdr>
        </w:div>
        <w:div w:id="1224486255">
          <w:marLeft w:val="806"/>
          <w:marRight w:val="0"/>
          <w:marTop w:val="106"/>
          <w:marBottom w:val="0"/>
          <w:divBdr>
            <w:top w:val="none" w:sz="0" w:space="0" w:color="auto"/>
            <w:left w:val="none" w:sz="0" w:space="0" w:color="auto"/>
            <w:bottom w:val="none" w:sz="0" w:space="0" w:color="auto"/>
            <w:right w:val="none" w:sz="0" w:space="0" w:color="auto"/>
          </w:divBdr>
        </w:div>
        <w:div w:id="1384524151">
          <w:marLeft w:val="806"/>
          <w:marRight w:val="0"/>
          <w:marTop w:val="106"/>
          <w:marBottom w:val="0"/>
          <w:divBdr>
            <w:top w:val="none" w:sz="0" w:space="0" w:color="auto"/>
            <w:left w:val="none" w:sz="0" w:space="0" w:color="auto"/>
            <w:bottom w:val="none" w:sz="0" w:space="0" w:color="auto"/>
            <w:right w:val="none" w:sz="0" w:space="0" w:color="auto"/>
          </w:divBdr>
        </w:div>
      </w:divsChild>
    </w:div>
    <w:div w:id="1188064116">
      <w:bodyDiv w:val="1"/>
      <w:marLeft w:val="0"/>
      <w:marRight w:val="0"/>
      <w:marTop w:val="0"/>
      <w:marBottom w:val="0"/>
      <w:divBdr>
        <w:top w:val="none" w:sz="0" w:space="0" w:color="auto"/>
        <w:left w:val="none" w:sz="0" w:space="0" w:color="auto"/>
        <w:bottom w:val="none" w:sz="0" w:space="0" w:color="auto"/>
        <w:right w:val="none" w:sz="0" w:space="0" w:color="auto"/>
      </w:divBdr>
    </w:div>
    <w:div w:id="1231424332">
      <w:bodyDiv w:val="1"/>
      <w:marLeft w:val="0"/>
      <w:marRight w:val="0"/>
      <w:marTop w:val="0"/>
      <w:marBottom w:val="0"/>
      <w:divBdr>
        <w:top w:val="none" w:sz="0" w:space="0" w:color="auto"/>
        <w:left w:val="none" w:sz="0" w:space="0" w:color="auto"/>
        <w:bottom w:val="none" w:sz="0" w:space="0" w:color="auto"/>
        <w:right w:val="none" w:sz="0" w:space="0" w:color="auto"/>
      </w:divBdr>
    </w:div>
    <w:div w:id="1233465490">
      <w:bodyDiv w:val="1"/>
      <w:marLeft w:val="0"/>
      <w:marRight w:val="0"/>
      <w:marTop w:val="0"/>
      <w:marBottom w:val="0"/>
      <w:divBdr>
        <w:top w:val="none" w:sz="0" w:space="0" w:color="auto"/>
        <w:left w:val="none" w:sz="0" w:space="0" w:color="auto"/>
        <w:bottom w:val="none" w:sz="0" w:space="0" w:color="auto"/>
        <w:right w:val="none" w:sz="0" w:space="0" w:color="auto"/>
      </w:divBdr>
    </w:div>
    <w:div w:id="1267537100">
      <w:bodyDiv w:val="1"/>
      <w:marLeft w:val="0"/>
      <w:marRight w:val="0"/>
      <w:marTop w:val="0"/>
      <w:marBottom w:val="0"/>
      <w:divBdr>
        <w:top w:val="none" w:sz="0" w:space="0" w:color="auto"/>
        <w:left w:val="none" w:sz="0" w:space="0" w:color="auto"/>
        <w:bottom w:val="none" w:sz="0" w:space="0" w:color="auto"/>
        <w:right w:val="none" w:sz="0" w:space="0" w:color="auto"/>
      </w:divBdr>
      <w:divsChild>
        <w:div w:id="994726349">
          <w:marLeft w:val="547"/>
          <w:marRight w:val="0"/>
          <w:marTop w:val="0"/>
          <w:marBottom w:val="0"/>
          <w:divBdr>
            <w:top w:val="none" w:sz="0" w:space="0" w:color="auto"/>
            <w:left w:val="none" w:sz="0" w:space="0" w:color="auto"/>
            <w:bottom w:val="none" w:sz="0" w:space="0" w:color="auto"/>
            <w:right w:val="none" w:sz="0" w:space="0" w:color="auto"/>
          </w:divBdr>
        </w:div>
      </w:divsChild>
    </w:div>
    <w:div w:id="1269005054">
      <w:bodyDiv w:val="1"/>
      <w:marLeft w:val="0"/>
      <w:marRight w:val="0"/>
      <w:marTop w:val="0"/>
      <w:marBottom w:val="0"/>
      <w:divBdr>
        <w:top w:val="none" w:sz="0" w:space="0" w:color="auto"/>
        <w:left w:val="none" w:sz="0" w:space="0" w:color="auto"/>
        <w:bottom w:val="none" w:sz="0" w:space="0" w:color="auto"/>
        <w:right w:val="none" w:sz="0" w:space="0" w:color="auto"/>
      </w:divBdr>
    </w:div>
    <w:div w:id="1287152586">
      <w:bodyDiv w:val="1"/>
      <w:marLeft w:val="0"/>
      <w:marRight w:val="0"/>
      <w:marTop w:val="0"/>
      <w:marBottom w:val="0"/>
      <w:divBdr>
        <w:top w:val="none" w:sz="0" w:space="0" w:color="auto"/>
        <w:left w:val="none" w:sz="0" w:space="0" w:color="auto"/>
        <w:bottom w:val="none" w:sz="0" w:space="0" w:color="auto"/>
        <w:right w:val="none" w:sz="0" w:space="0" w:color="auto"/>
      </w:divBdr>
      <w:divsChild>
        <w:div w:id="1211958091">
          <w:marLeft w:val="547"/>
          <w:marRight w:val="0"/>
          <w:marTop w:val="0"/>
          <w:marBottom w:val="0"/>
          <w:divBdr>
            <w:top w:val="none" w:sz="0" w:space="0" w:color="auto"/>
            <w:left w:val="none" w:sz="0" w:space="0" w:color="auto"/>
            <w:bottom w:val="none" w:sz="0" w:space="0" w:color="auto"/>
            <w:right w:val="none" w:sz="0" w:space="0" w:color="auto"/>
          </w:divBdr>
        </w:div>
        <w:div w:id="2140486391">
          <w:marLeft w:val="547"/>
          <w:marRight w:val="0"/>
          <w:marTop w:val="0"/>
          <w:marBottom w:val="0"/>
          <w:divBdr>
            <w:top w:val="none" w:sz="0" w:space="0" w:color="auto"/>
            <w:left w:val="none" w:sz="0" w:space="0" w:color="auto"/>
            <w:bottom w:val="none" w:sz="0" w:space="0" w:color="auto"/>
            <w:right w:val="none" w:sz="0" w:space="0" w:color="auto"/>
          </w:divBdr>
        </w:div>
        <w:div w:id="1439830783">
          <w:marLeft w:val="547"/>
          <w:marRight w:val="0"/>
          <w:marTop w:val="0"/>
          <w:marBottom w:val="0"/>
          <w:divBdr>
            <w:top w:val="none" w:sz="0" w:space="0" w:color="auto"/>
            <w:left w:val="none" w:sz="0" w:space="0" w:color="auto"/>
            <w:bottom w:val="none" w:sz="0" w:space="0" w:color="auto"/>
            <w:right w:val="none" w:sz="0" w:space="0" w:color="auto"/>
          </w:divBdr>
        </w:div>
      </w:divsChild>
    </w:div>
    <w:div w:id="1288780618">
      <w:bodyDiv w:val="1"/>
      <w:marLeft w:val="0"/>
      <w:marRight w:val="0"/>
      <w:marTop w:val="0"/>
      <w:marBottom w:val="0"/>
      <w:divBdr>
        <w:top w:val="none" w:sz="0" w:space="0" w:color="auto"/>
        <w:left w:val="none" w:sz="0" w:space="0" w:color="auto"/>
        <w:bottom w:val="none" w:sz="0" w:space="0" w:color="auto"/>
        <w:right w:val="none" w:sz="0" w:space="0" w:color="auto"/>
      </w:divBdr>
    </w:div>
    <w:div w:id="1299917962">
      <w:bodyDiv w:val="1"/>
      <w:marLeft w:val="0"/>
      <w:marRight w:val="0"/>
      <w:marTop w:val="0"/>
      <w:marBottom w:val="0"/>
      <w:divBdr>
        <w:top w:val="none" w:sz="0" w:space="0" w:color="auto"/>
        <w:left w:val="none" w:sz="0" w:space="0" w:color="auto"/>
        <w:bottom w:val="none" w:sz="0" w:space="0" w:color="auto"/>
        <w:right w:val="none" w:sz="0" w:space="0" w:color="auto"/>
      </w:divBdr>
    </w:div>
    <w:div w:id="1306205390">
      <w:bodyDiv w:val="1"/>
      <w:marLeft w:val="0"/>
      <w:marRight w:val="0"/>
      <w:marTop w:val="0"/>
      <w:marBottom w:val="0"/>
      <w:divBdr>
        <w:top w:val="none" w:sz="0" w:space="0" w:color="auto"/>
        <w:left w:val="none" w:sz="0" w:space="0" w:color="auto"/>
        <w:bottom w:val="none" w:sz="0" w:space="0" w:color="auto"/>
        <w:right w:val="none" w:sz="0" w:space="0" w:color="auto"/>
      </w:divBdr>
    </w:div>
    <w:div w:id="1321889790">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426803839">
      <w:bodyDiv w:val="1"/>
      <w:marLeft w:val="0"/>
      <w:marRight w:val="0"/>
      <w:marTop w:val="0"/>
      <w:marBottom w:val="0"/>
      <w:divBdr>
        <w:top w:val="none" w:sz="0" w:space="0" w:color="auto"/>
        <w:left w:val="none" w:sz="0" w:space="0" w:color="auto"/>
        <w:bottom w:val="none" w:sz="0" w:space="0" w:color="auto"/>
        <w:right w:val="none" w:sz="0" w:space="0" w:color="auto"/>
      </w:divBdr>
    </w:div>
    <w:div w:id="1444837259">
      <w:bodyDiv w:val="1"/>
      <w:marLeft w:val="0"/>
      <w:marRight w:val="0"/>
      <w:marTop w:val="0"/>
      <w:marBottom w:val="0"/>
      <w:divBdr>
        <w:top w:val="none" w:sz="0" w:space="0" w:color="auto"/>
        <w:left w:val="none" w:sz="0" w:space="0" w:color="auto"/>
        <w:bottom w:val="none" w:sz="0" w:space="0" w:color="auto"/>
        <w:right w:val="none" w:sz="0" w:space="0" w:color="auto"/>
      </w:divBdr>
      <w:divsChild>
        <w:div w:id="1115755073">
          <w:marLeft w:val="1526"/>
          <w:marRight w:val="0"/>
          <w:marTop w:val="106"/>
          <w:marBottom w:val="200"/>
          <w:divBdr>
            <w:top w:val="none" w:sz="0" w:space="0" w:color="auto"/>
            <w:left w:val="none" w:sz="0" w:space="0" w:color="auto"/>
            <w:bottom w:val="none" w:sz="0" w:space="0" w:color="auto"/>
            <w:right w:val="none" w:sz="0" w:space="0" w:color="auto"/>
          </w:divBdr>
        </w:div>
      </w:divsChild>
    </w:div>
    <w:div w:id="1484542847">
      <w:bodyDiv w:val="1"/>
      <w:marLeft w:val="0"/>
      <w:marRight w:val="0"/>
      <w:marTop w:val="0"/>
      <w:marBottom w:val="0"/>
      <w:divBdr>
        <w:top w:val="none" w:sz="0" w:space="0" w:color="auto"/>
        <w:left w:val="none" w:sz="0" w:space="0" w:color="auto"/>
        <w:bottom w:val="none" w:sz="0" w:space="0" w:color="auto"/>
        <w:right w:val="none" w:sz="0" w:space="0" w:color="auto"/>
      </w:divBdr>
    </w:div>
    <w:div w:id="1486580069">
      <w:bodyDiv w:val="1"/>
      <w:marLeft w:val="0"/>
      <w:marRight w:val="0"/>
      <w:marTop w:val="0"/>
      <w:marBottom w:val="0"/>
      <w:divBdr>
        <w:top w:val="none" w:sz="0" w:space="0" w:color="auto"/>
        <w:left w:val="none" w:sz="0" w:space="0" w:color="auto"/>
        <w:bottom w:val="none" w:sz="0" w:space="0" w:color="auto"/>
        <w:right w:val="none" w:sz="0" w:space="0" w:color="auto"/>
      </w:divBdr>
      <w:divsChild>
        <w:div w:id="310908674">
          <w:marLeft w:val="547"/>
          <w:marRight w:val="0"/>
          <w:marTop w:val="0"/>
          <w:marBottom w:val="0"/>
          <w:divBdr>
            <w:top w:val="none" w:sz="0" w:space="0" w:color="auto"/>
            <w:left w:val="none" w:sz="0" w:space="0" w:color="auto"/>
            <w:bottom w:val="none" w:sz="0" w:space="0" w:color="auto"/>
            <w:right w:val="none" w:sz="0" w:space="0" w:color="auto"/>
          </w:divBdr>
        </w:div>
        <w:div w:id="33625422">
          <w:marLeft w:val="547"/>
          <w:marRight w:val="0"/>
          <w:marTop w:val="0"/>
          <w:marBottom w:val="0"/>
          <w:divBdr>
            <w:top w:val="none" w:sz="0" w:space="0" w:color="auto"/>
            <w:left w:val="none" w:sz="0" w:space="0" w:color="auto"/>
            <w:bottom w:val="none" w:sz="0" w:space="0" w:color="auto"/>
            <w:right w:val="none" w:sz="0" w:space="0" w:color="auto"/>
          </w:divBdr>
        </w:div>
      </w:divsChild>
    </w:div>
    <w:div w:id="1517040028">
      <w:bodyDiv w:val="1"/>
      <w:marLeft w:val="0"/>
      <w:marRight w:val="0"/>
      <w:marTop w:val="0"/>
      <w:marBottom w:val="0"/>
      <w:divBdr>
        <w:top w:val="none" w:sz="0" w:space="0" w:color="auto"/>
        <w:left w:val="none" w:sz="0" w:space="0" w:color="auto"/>
        <w:bottom w:val="none" w:sz="0" w:space="0" w:color="auto"/>
        <w:right w:val="none" w:sz="0" w:space="0" w:color="auto"/>
      </w:divBdr>
      <w:divsChild>
        <w:div w:id="365984636">
          <w:marLeft w:val="360"/>
          <w:marRight w:val="0"/>
          <w:marTop w:val="115"/>
          <w:marBottom w:val="0"/>
          <w:divBdr>
            <w:top w:val="none" w:sz="0" w:space="0" w:color="auto"/>
            <w:left w:val="none" w:sz="0" w:space="0" w:color="auto"/>
            <w:bottom w:val="none" w:sz="0" w:space="0" w:color="auto"/>
            <w:right w:val="none" w:sz="0" w:space="0" w:color="auto"/>
          </w:divBdr>
        </w:div>
        <w:div w:id="355808874">
          <w:marLeft w:val="360"/>
          <w:marRight w:val="0"/>
          <w:marTop w:val="115"/>
          <w:marBottom w:val="0"/>
          <w:divBdr>
            <w:top w:val="none" w:sz="0" w:space="0" w:color="auto"/>
            <w:left w:val="none" w:sz="0" w:space="0" w:color="auto"/>
            <w:bottom w:val="none" w:sz="0" w:space="0" w:color="auto"/>
            <w:right w:val="none" w:sz="0" w:space="0" w:color="auto"/>
          </w:divBdr>
        </w:div>
        <w:div w:id="1836334697">
          <w:marLeft w:val="360"/>
          <w:marRight w:val="0"/>
          <w:marTop w:val="115"/>
          <w:marBottom w:val="0"/>
          <w:divBdr>
            <w:top w:val="none" w:sz="0" w:space="0" w:color="auto"/>
            <w:left w:val="none" w:sz="0" w:space="0" w:color="auto"/>
            <w:bottom w:val="none" w:sz="0" w:space="0" w:color="auto"/>
            <w:right w:val="none" w:sz="0" w:space="0" w:color="auto"/>
          </w:divBdr>
        </w:div>
      </w:divsChild>
    </w:div>
    <w:div w:id="1533224077">
      <w:bodyDiv w:val="1"/>
      <w:marLeft w:val="0"/>
      <w:marRight w:val="0"/>
      <w:marTop w:val="0"/>
      <w:marBottom w:val="0"/>
      <w:divBdr>
        <w:top w:val="none" w:sz="0" w:space="0" w:color="auto"/>
        <w:left w:val="none" w:sz="0" w:space="0" w:color="auto"/>
        <w:bottom w:val="none" w:sz="0" w:space="0" w:color="auto"/>
        <w:right w:val="none" w:sz="0" w:space="0" w:color="auto"/>
      </w:divBdr>
      <w:divsChild>
        <w:div w:id="968589156">
          <w:marLeft w:val="547"/>
          <w:marRight w:val="0"/>
          <w:marTop w:val="0"/>
          <w:marBottom w:val="0"/>
          <w:divBdr>
            <w:top w:val="none" w:sz="0" w:space="0" w:color="auto"/>
            <w:left w:val="none" w:sz="0" w:space="0" w:color="auto"/>
            <w:bottom w:val="none" w:sz="0" w:space="0" w:color="auto"/>
            <w:right w:val="none" w:sz="0" w:space="0" w:color="auto"/>
          </w:divBdr>
        </w:div>
      </w:divsChild>
    </w:div>
    <w:div w:id="1536384871">
      <w:bodyDiv w:val="1"/>
      <w:marLeft w:val="0"/>
      <w:marRight w:val="0"/>
      <w:marTop w:val="0"/>
      <w:marBottom w:val="0"/>
      <w:divBdr>
        <w:top w:val="none" w:sz="0" w:space="0" w:color="auto"/>
        <w:left w:val="none" w:sz="0" w:space="0" w:color="auto"/>
        <w:bottom w:val="none" w:sz="0" w:space="0" w:color="auto"/>
        <w:right w:val="none" w:sz="0" w:space="0" w:color="auto"/>
      </w:divBdr>
    </w:div>
    <w:div w:id="1558278138">
      <w:bodyDiv w:val="1"/>
      <w:marLeft w:val="0"/>
      <w:marRight w:val="0"/>
      <w:marTop w:val="0"/>
      <w:marBottom w:val="0"/>
      <w:divBdr>
        <w:top w:val="none" w:sz="0" w:space="0" w:color="auto"/>
        <w:left w:val="none" w:sz="0" w:space="0" w:color="auto"/>
        <w:bottom w:val="none" w:sz="0" w:space="0" w:color="auto"/>
        <w:right w:val="none" w:sz="0" w:space="0" w:color="auto"/>
      </w:divBdr>
    </w:div>
    <w:div w:id="1560901048">
      <w:bodyDiv w:val="1"/>
      <w:marLeft w:val="0"/>
      <w:marRight w:val="0"/>
      <w:marTop w:val="0"/>
      <w:marBottom w:val="0"/>
      <w:divBdr>
        <w:top w:val="none" w:sz="0" w:space="0" w:color="auto"/>
        <w:left w:val="none" w:sz="0" w:space="0" w:color="auto"/>
        <w:bottom w:val="none" w:sz="0" w:space="0" w:color="auto"/>
        <w:right w:val="none" w:sz="0" w:space="0" w:color="auto"/>
      </w:divBdr>
    </w:div>
    <w:div w:id="1570651211">
      <w:bodyDiv w:val="1"/>
      <w:marLeft w:val="0"/>
      <w:marRight w:val="0"/>
      <w:marTop w:val="0"/>
      <w:marBottom w:val="0"/>
      <w:divBdr>
        <w:top w:val="none" w:sz="0" w:space="0" w:color="auto"/>
        <w:left w:val="none" w:sz="0" w:space="0" w:color="auto"/>
        <w:bottom w:val="none" w:sz="0" w:space="0" w:color="auto"/>
        <w:right w:val="none" w:sz="0" w:space="0" w:color="auto"/>
      </w:divBdr>
    </w:div>
    <w:div w:id="1573465160">
      <w:bodyDiv w:val="1"/>
      <w:marLeft w:val="0"/>
      <w:marRight w:val="0"/>
      <w:marTop w:val="0"/>
      <w:marBottom w:val="0"/>
      <w:divBdr>
        <w:top w:val="none" w:sz="0" w:space="0" w:color="auto"/>
        <w:left w:val="none" w:sz="0" w:space="0" w:color="auto"/>
        <w:bottom w:val="none" w:sz="0" w:space="0" w:color="auto"/>
        <w:right w:val="none" w:sz="0" w:space="0" w:color="auto"/>
      </w:divBdr>
    </w:div>
    <w:div w:id="1586038360">
      <w:bodyDiv w:val="1"/>
      <w:marLeft w:val="0"/>
      <w:marRight w:val="0"/>
      <w:marTop w:val="0"/>
      <w:marBottom w:val="0"/>
      <w:divBdr>
        <w:top w:val="none" w:sz="0" w:space="0" w:color="auto"/>
        <w:left w:val="none" w:sz="0" w:space="0" w:color="auto"/>
        <w:bottom w:val="none" w:sz="0" w:space="0" w:color="auto"/>
        <w:right w:val="none" w:sz="0" w:space="0" w:color="auto"/>
      </w:divBdr>
    </w:div>
    <w:div w:id="1594120445">
      <w:bodyDiv w:val="1"/>
      <w:marLeft w:val="0"/>
      <w:marRight w:val="0"/>
      <w:marTop w:val="0"/>
      <w:marBottom w:val="0"/>
      <w:divBdr>
        <w:top w:val="none" w:sz="0" w:space="0" w:color="auto"/>
        <w:left w:val="none" w:sz="0" w:space="0" w:color="auto"/>
        <w:bottom w:val="none" w:sz="0" w:space="0" w:color="auto"/>
        <w:right w:val="none" w:sz="0" w:space="0" w:color="auto"/>
      </w:divBdr>
    </w:div>
    <w:div w:id="1600677055">
      <w:bodyDiv w:val="1"/>
      <w:marLeft w:val="0"/>
      <w:marRight w:val="0"/>
      <w:marTop w:val="0"/>
      <w:marBottom w:val="0"/>
      <w:divBdr>
        <w:top w:val="none" w:sz="0" w:space="0" w:color="auto"/>
        <w:left w:val="none" w:sz="0" w:space="0" w:color="auto"/>
        <w:bottom w:val="none" w:sz="0" w:space="0" w:color="auto"/>
        <w:right w:val="none" w:sz="0" w:space="0" w:color="auto"/>
      </w:divBdr>
    </w:div>
    <w:div w:id="1611933652">
      <w:bodyDiv w:val="1"/>
      <w:marLeft w:val="0"/>
      <w:marRight w:val="0"/>
      <w:marTop w:val="0"/>
      <w:marBottom w:val="0"/>
      <w:divBdr>
        <w:top w:val="none" w:sz="0" w:space="0" w:color="auto"/>
        <w:left w:val="none" w:sz="0" w:space="0" w:color="auto"/>
        <w:bottom w:val="none" w:sz="0" w:space="0" w:color="auto"/>
        <w:right w:val="none" w:sz="0" w:space="0" w:color="auto"/>
      </w:divBdr>
    </w:div>
    <w:div w:id="1631322815">
      <w:bodyDiv w:val="1"/>
      <w:marLeft w:val="0"/>
      <w:marRight w:val="0"/>
      <w:marTop w:val="0"/>
      <w:marBottom w:val="0"/>
      <w:divBdr>
        <w:top w:val="none" w:sz="0" w:space="0" w:color="auto"/>
        <w:left w:val="none" w:sz="0" w:space="0" w:color="auto"/>
        <w:bottom w:val="none" w:sz="0" w:space="0" w:color="auto"/>
        <w:right w:val="none" w:sz="0" w:space="0" w:color="auto"/>
      </w:divBdr>
    </w:div>
    <w:div w:id="1681465593">
      <w:bodyDiv w:val="1"/>
      <w:marLeft w:val="0"/>
      <w:marRight w:val="0"/>
      <w:marTop w:val="0"/>
      <w:marBottom w:val="0"/>
      <w:divBdr>
        <w:top w:val="none" w:sz="0" w:space="0" w:color="auto"/>
        <w:left w:val="none" w:sz="0" w:space="0" w:color="auto"/>
        <w:bottom w:val="none" w:sz="0" w:space="0" w:color="auto"/>
        <w:right w:val="none" w:sz="0" w:space="0" w:color="auto"/>
      </w:divBdr>
    </w:div>
    <w:div w:id="1691565141">
      <w:bodyDiv w:val="1"/>
      <w:marLeft w:val="0"/>
      <w:marRight w:val="0"/>
      <w:marTop w:val="0"/>
      <w:marBottom w:val="0"/>
      <w:divBdr>
        <w:top w:val="none" w:sz="0" w:space="0" w:color="auto"/>
        <w:left w:val="none" w:sz="0" w:space="0" w:color="auto"/>
        <w:bottom w:val="none" w:sz="0" w:space="0" w:color="auto"/>
        <w:right w:val="none" w:sz="0" w:space="0" w:color="auto"/>
      </w:divBdr>
      <w:divsChild>
        <w:div w:id="803473251">
          <w:marLeft w:val="547"/>
          <w:marRight w:val="0"/>
          <w:marTop w:val="0"/>
          <w:marBottom w:val="0"/>
          <w:divBdr>
            <w:top w:val="none" w:sz="0" w:space="0" w:color="auto"/>
            <w:left w:val="none" w:sz="0" w:space="0" w:color="auto"/>
            <w:bottom w:val="none" w:sz="0" w:space="0" w:color="auto"/>
            <w:right w:val="none" w:sz="0" w:space="0" w:color="auto"/>
          </w:divBdr>
        </w:div>
        <w:div w:id="813643349">
          <w:marLeft w:val="547"/>
          <w:marRight w:val="0"/>
          <w:marTop w:val="0"/>
          <w:marBottom w:val="0"/>
          <w:divBdr>
            <w:top w:val="none" w:sz="0" w:space="0" w:color="auto"/>
            <w:left w:val="none" w:sz="0" w:space="0" w:color="auto"/>
            <w:bottom w:val="none" w:sz="0" w:space="0" w:color="auto"/>
            <w:right w:val="none" w:sz="0" w:space="0" w:color="auto"/>
          </w:divBdr>
        </w:div>
      </w:divsChild>
    </w:div>
    <w:div w:id="1695229601">
      <w:bodyDiv w:val="1"/>
      <w:marLeft w:val="0"/>
      <w:marRight w:val="0"/>
      <w:marTop w:val="0"/>
      <w:marBottom w:val="0"/>
      <w:divBdr>
        <w:top w:val="none" w:sz="0" w:space="0" w:color="auto"/>
        <w:left w:val="none" w:sz="0" w:space="0" w:color="auto"/>
        <w:bottom w:val="none" w:sz="0" w:space="0" w:color="auto"/>
        <w:right w:val="none" w:sz="0" w:space="0" w:color="auto"/>
      </w:divBdr>
      <w:divsChild>
        <w:div w:id="1995377697">
          <w:marLeft w:val="806"/>
          <w:marRight w:val="0"/>
          <w:marTop w:val="106"/>
          <w:marBottom w:val="0"/>
          <w:divBdr>
            <w:top w:val="none" w:sz="0" w:space="0" w:color="auto"/>
            <w:left w:val="none" w:sz="0" w:space="0" w:color="auto"/>
            <w:bottom w:val="none" w:sz="0" w:space="0" w:color="auto"/>
            <w:right w:val="none" w:sz="0" w:space="0" w:color="auto"/>
          </w:divBdr>
        </w:div>
        <w:div w:id="2013141894">
          <w:marLeft w:val="806"/>
          <w:marRight w:val="0"/>
          <w:marTop w:val="106"/>
          <w:marBottom w:val="0"/>
          <w:divBdr>
            <w:top w:val="none" w:sz="0" w:space="0" w:color="auto"/>
            <w:left w:val="none" w:sz="0" w:space="0" w:color="auto"/>
            <w:bottom w:val="none" w:sz="0" w:space="0" w:color="auto"/>
            <w:right w:val="none" w:sz="0" w:space="0" w:color="auto"/>
          </w:divBdr>
        </w:div>
        <w:div w:id="496456632">
          <w:marLeft w:val="806"/>
          <w:marRight w:val="0"/>
          <w:marTop w:val="106"/>
          <w:marBottom w:val="0"/>
          <w:divBdr>
            <w:top w:val="none" w:sz="0" w:space="0" w:color="auto"/>
            <w:left w:val="none" w:sz="0" w:space="0" w:color="auto"/>
            <w:bottom w:val="none" w:sz="0" w:space="0" w:color="auto"/>
            <w:right w:val="none" w:sz="0" w:space="0" w:color="auto"/>
          </w:divBdr>
        </w:div>
        <w:div w:id="381367175">
          <w:marLeft w:val="806"/>
          <w:marRight w:val="0"/>
          <w:marTop w:val="106"/>
          <w:marBottom w:val="0"/>
          <w:divBdr>
            <w:top w:val="none" w:sz="0" w:space="0" w:color="auto"/>
            <w:left w:val="none" w:sz="0" w:space="0" w:color="auto"/>
            <w:bottom w:val="none" w:sz="0" w:space="0" w:color="auto"/>
            <w:right w:val="none" w:sz="0" w:space="0" w:color="auto"/>
          </w:divBdr>
        </w:div>
      </w:divsChild>
    </w:div>
    <w:div w:id="1706981628">
      <w:bodyDiv w:val="1"/>
      <w:marLeft w:val="0"/>
      <w:marRight w:val="0"/>
      <w:marTop w:val="0"/>
      <w:marBottom w:val="0"/>
      <w:divBdr>
        <w:top w:val="none" w:sz="0" w:space="0" w:color="auto"/>
        <w:left w:val="none" w:sz="0" w:space="0" w:color="auto"/>
        <w:bottom w:val="none" w:sz="0" w:space="0" w:color="auto"/>
        <w:right w:val="none" w:sz="0" w:space="0" w:color="auto"/>
      </w:divBdr>
      <w:divsChild>
        <w:div w:id="1617323074">
          <w:marLeft w:val="446"/>
          <w:marRight w:val="0"/>
          <w:marTop w:val="0"/>
          <w:marBottom w:val="0"/>
          <w:divBdr>
            <w:top w:val="none" w:sz="0" w:space="0" w:color="auto"/>
            <w:left w:val="none" w:sz="0" w:space="0" w:color="auto"/>
            <w:bottom w:val="none" w:sz="0" w:space="0" w:color="auto"/>
            <w:right w:val="none" w:sz="0" w:space="0" w:color="auto"/>
          </w:divBdr>
        </w:div>
      </w:divsChild>
    </w:div>
    <w:div w:id="1737821643">
      <w:bodyDiv w:val="1"/>
      <w:marLeft w:val="0"/>
      <w:marRight w:val="0"/>
      <w:marTop w:val="0"/>
      <w:marBottom w:val="0"/>
      <w:divBdr>
        <w:top w:val="none" w:sz="0" w:space="0" w:color="auto"/>
        <w:left w:val="none" w:sz="0" w:space="0" w:color="auto"/>
        <w:bottom w:val="none" w:sz="0" w:space="0" w:color="auto"/>
        <w:right w:val="none" w:sz="0" w:space="0" w:color="auto"/>
      </w:divBdr>
    </w:div>
    <w:div w:id="1787507801">
      <w:bodyDiv w:val="1"/>
      <w:marLeft w:val="0"/>
      <w:marRight w:val="0"/>
      <w:marTop w:val="0"/>
      <w:marBottom w:val="0"/>
      <w:divBdr>
        <w:top w:val="none" w:sz="0" w:space="0" w:color="auto"/>
        <w:left w:val="none" w:sz="0" w:space="0" w:color="auto"/>
        <w:bottom w:val="none" w:sz="0" w:space="0" w:color="auto"/>
        <w:right w:val="none" w:sz="0" w:space="0" w:color="auto"/>
      </w:divBdr>
    </w:div>
    <w:div w:id="1807772571">
      <w:bodyDiv w:val="1"/>
      <w:marLeft w:val="0"/>
      <w:marRight w:val="0"/>
      <w:marTop w:val="0"/>
      <w:marBottom w:val="0"/>
      <w:divBdr>
        <w:top w:val="none" w:sz="0" w:space="0" w:color="auto"/>
        <w:left w:val="none" w:sz="0" w:space="0" w:color="auto"/>
        <w:bottom w:val="none" w:sz="0" w:space="0" w:color="auto"/>
        <w:right w:val="none" w:sz="0" w:space="0" w:color="auto"/>
      </w:divBdr>
      <w:divsChild>
        <w:div w:id="558325155">
          <w:marLeft w:val="806"/>
          <w:marRight w:val="0"/>
          <w:marTop w:val="106"/>
          <w:marBottom w:val="0"/>
          <w:divBdr>
            <w:top w:val="none" w:sz="0" w:space="0" w:color="auto"/>
            <w:left w:val="none" w:sz="0" w:space="0" w:color="auto"/>
            <w:bottom w:val="none" w:sz="0" w:space="0" w:color="auto"/>
            <w:right w:val="none" w:sz="0" w:space="0" w:color="auto"/>
          </w:divBdr>
        </w:div>
      </w:divsChild>
    </w:div>
    <w:div w:id="1843470542">
      <w:bodyDiv w:val="1"/>
      <w:marLeft w:val="0"/>
      <w:marRight w:val="0"/>
      <w:marTop w:val="0"/>
      <w:marBottom w:val="0"/>
      <w:divBdr>
        <w:top w:val="none" w:sz="0" w:space="0" w:color="auto"/>
        <w:left w:val="none" w:sz="0" w:space="0" w:color="auto"/>
        <w:bottom w:val="none" w:sz="0" w:space="0" w:color="auto"/>
        <w:right w:val="none" w:sz="0" w:space="0" w:color="auto"/>
      </w:divBdr>
    </w:div>
    <w:div w:id="1892381512">
      <w:bodyDiv w:val="1"/>
      <w:marLeft w:val="0"/>
      <w:marRight w:val="0"/>
      <w:marTop w:val="0"/>
      <w:marBottom w:val="0"/>
      <w:divBdr>
        <w:top w:val="none" w:sz="0" w:space="0" w:color="auto"/>
        <w:left w:val="none" w:sz="0" w:space="0" w:color="auto"/>
        <w:bottom w:val="none" w:sz="0" w:space="0" w:color="auto"/>
        <w:right w:val="none" w:sz="0" w:space="0" w:color="auto"/>
      </w:divBdr>
    </w:div>
    <w:div w:id="1904103862">
      <w:bodyDiv w:val="1"/>
      <w:marLeft w:val="0"/>
      <w:marRight w:val="0"/>
      <w:marTop w:val="0"/>
      <w:marBottom w:val="0"/>
      <w:divBdr>
        <w:top w:val="none" w:sz="0" w:space="0" w:color="auto"/>
        <w:left w:val="none" w:sz="0" w:space="0" w:color="auto"/>
        <w:bottom w:val="none" w:sz="0" w:space="0" w:color="auto"/>
        <w:right w:val="none" w:sz="0" w:space="0" w:color="auto"/>
      </w:divBdr>
    </w:div>
    <w:div w:id="1914585363">
      <w:bodyDiv w:val="1"/>
      <w:marLeft w:val="0"/>
      <w:marRight w:val="0"/>
      <w:marTop w:val="0"/>
      <w:marBottom w:val="0"/>
      <w:divBdr>
        <w:top w:val="none" w:sz="0" w:space="0" w:color="auto"/>
        <w:left w:val="none" w:sz="0" w:space="0" w:color="auto"/>
        <w:bottom w:val="none" w:sz="0" w:space="0" w:color="auto"/>
        <w:right w:val="none" w:sz="0" w:space="0" w:color="auto"/>
      </w:divBdr>
    </w:div>
    <w:div w:id="1936202502">
      <w:bodyDiv w:val="1"/>
      <w:marLeft w:val="0"/>
      <w:marRight w:val="0"/>
      <w:marTop w:val="0"/>
      <w:marBottom w:val="0"/>
      <w:divBdr>
        <w:top w:val="none" w:sz="0" w:space="0" w:color="auto"/>
        <w:left w:val="none" w:sz="0" w:space="0" w:color="auto"/>
        <w:bottom w:val="none" w:sz="0" w:space="0" w:color="auto"/>
        <w:right w:val="none" w:sz="0" w:space="0" w:color="auto"/>
      </w:divBdr>
    </w:div>
    <w:div w:id="1936356112">
      <w:bodyDiv w:val="1"/>
      <w:marLeft w:val="0"/>
      <w:marRight w:val="0"/>
      <w:marTop w:val="0"/>
      <w:marBottom w:val="0"/>
      <w:divBdr>
        <w:top w:val="none" w:sz="0" w:space="0" w:color="auto"/>
        <w:left w:val="none" w:sz="0" w:space="0" w:color="auto"/>
        <w:bottom w:val="none" w:sz="0" w:space="0" w:color="auto"/>
        <w:right w:val="none" w:sz="0" w:space="0" w:color="auto"/>
      </w:divBdr>
      <w:divsChild>
        <w:div w:id="69546308">
          <w:marLeft w:val="547"/>
          <w:marRight w:val="0"/>
          <w:marTop w:val="0"/>
          <w:marBottom w:val="0"/>
          <w:divBdr>
            <w:top w:val="none" w:sz="0" w:space="0" w:color="auto"/>
            <w:left w:val="none" w:sz="0" w:space="0" w:color="auto"/>
            <w:bottom w:val="none" w:sz="0" w:space="0" w:color="auto"/>
            <w:right w:val="none" w:sz="0" w:space="0" w:color="auto"/>
          </w:divBdr>
        </w:div>
        <w:div w:id="1168669806">
          <w:marLeft w:val="547"/>
          <w:marRight w:val="0"/>
          <w:marTop w:val="0"/>
          <w:marBottom w:val="0"/>
          <w:divBdr>
            <w:top w:val="none" w:sz="0" w:space="0" w:color="auto"/>
            <w:left w:val="none" w:sz="0" w:space="0" w:color="auto"/>
            <w:bottom w:val="none" w:sz="0" w:space="0" w:color="auto"/>
            <w:right w:val="none" w:sz="0" w:space="0" w:color="auto"/>
          </w:divBdr>
        </w:div>
        <w:div w:id="1003821820">
          <w:marLeft w:val="547"/>
          <w:marRight w:val="0"/>
          <w:marTop w:val="0"/>
          <w:marBottom w:val="0"/>
          <w:divBdr>
            <w:top w:val="none" w:sz="0" w:space="0" w:color="auto"/>
            <w:left w:val="none" w:sz="0" w:space="0" w:color="auto"/>
            <w:bottom w:val="none" w:sz="0" w:space="0" w:color="auto"/>
            <w:right w:val="none" w:sz="0" w:space="0" w:color="auto"/>
          </w:divBdr>
        </w:div>
        <w:div w:id="736827409">
          <w:marLeft w:val="547"/>
          <w:marRight w:val="0"/>
          <w:marTop w:val="0"/>
          <w:marBottom w:val="0"/>
          <w:divBdr>
            <w:top w:val="none" w:sz="0" w:space="0" w:color="auto"/>
            <w:left w:val="none" w:sz="0" w:space="0" w:color="auto"/>
            <w:bottom w:val="none" w:sz="0" w:space="0" w:color="auto"/>
            <w:right w:val="none" w:sz="0" w:space="0" w:color="auto"/>
          </w:divBdr>
        </w:div>
        <w:div w:id="1998878517">
          <w:marLeft w:val="547"/>
          <w:marRight w:val="0"/>
          <w:marTop w:val="0"/>
          <w:marBottom w:val="0"/>
          <w:divBdr>
            <w:top w:val="none" w:sz="0" w:space="0" w:color="auto"/>
            <w:left w:val="none" w:sz="0" w:space="0" w:color="auto"/>
            <w:bottom w:val="none" w:sz="0" w:space="0" w:color="auto"/>
            <w:right w:val="none" w:sz="0" w:space="0" w:color="auto"/>
          </w:divBdr>
        </w:div>
      </w:divsChild>
    </w:div>
    <w:div w:id="1951089748">
      <w:bodyDiv w:val="1"/>
      <w:marLeft w:val="0"/>
      <w:marRight w:val="0"/>
      <w:marTop w:val="0"/>
      <w:marBottom w:val="0"/>
      <w:divBdr>
        <w:top w:val="none" w:sz="0" w:space="0" w:color="auto"/>
        <w:left w:val="none" w:sz="0" w:space="0" w:color="auto"/>
        <w:bottom w:val="none" w:sz="0" w:space="0" w:color="auto"/>
        <w:right w:val="none" w:sz="0" w:space="0" w:color="auto"/>
      </w:divBdr>
    </w:div>
    <w:div w:id="1983656574">
      <w:bodyDiv w:val="1"/>
      <w:marLeft w:val="0"/>
      <w:marRight w:val="0"/>
      <w:marTop w:val="0"/>
      <w:marBottom w:val="0"/>
      <w:divBdr>
        <w:top w:val="none" w:sz="0" w:space="0" w:color="auto"/>
        <w:left w:val="none" w:sz="0" w:space="0" w:color="auto"/>
        <w:bottom w:val="none" w:sz="0" w:space="0" w:color="auto"/>
        <w:right w:val="none" w:sz="0" w:space="0" w:color="auto"/>
      </w:divBdr>
    </w:div>
    <w:div w:id="2006005666">
      <w:bodyDiv w:val="1"/>
      <w:marLeft w:val="0"/>
      <w:marRight w:val="0"/>
      <w:marTop w:val="0"/>
      <w:marBottom w:val="0"/>
      <w:divBdr>
        <w:top w:val="none" w:sz="0" w:space="0" w:color="auto"/>
        <w:left w:val="none" w:sz="0" w:space="0" w:color="auto"/>
        <w:bottom w:val="none" w:sz="0" w:space="0" w:color="auto"/>
        <w:right w:val="none" w:sz="0" w:space="0" w:color="auto"/>
      </w:divBdr>
      <w:divsChild>
        <w:div w:id="2059934247">
          <w:marLeft w:val="547"/>
          <w:marRight w:val="0"/>
          <w:marTop w:val="0"/>
          <w:marBottom w:val="0"/>
          <w:divBdr>
            <w:top w:val="none" w:sz="0" w:space="0" w:color="auto"/>
            <w:left w:val="none" w:sz="0" w:space="0" w:color="auto"/>
            <w:bottom w:val="none" w:sz="0" w:space="0" w:color="auto"/>
            <w:right w:val="none" w:sz="0" w:space="0" w:color="auto"/>
          </w:divBdr>
        </w:div>
        <w:div w:id="656955060">
          <w:marLeft w:val="547"/>
          <w:marRight w:val="0"/>
          <w:marTop w:val="0"/>
          <w:marBottom w:val="0"/>
          <w:divBdr>
            <w:top w:val="none" w:sz="0" w:space="0" w:color="auto"/>
            <w:left w:val="none" w:sz="0" w:space="0" w:color="auto"/>
            <w:bottom w:val="none" w:sz="0" w:space="0" w:color="auto"/>
            <w:right w:val="none" w:sz="0" w:space="0" w:color="auto"/>
          </w:divBdr>
        </w:div>
        <w:div w:id="1208295106">
          <w:marLeft w:val="547"/>
          <w:marRight w:val="0"/>
          <w:marTop w:val="0"/>
          <w:marBottom w:val="0"/>
          <w:divBdr>
            <w:top w:val="none" w:sz="0" w:space="0" w:color="auto"/>
            <w:left w:val="none" w:sz="0" w:space="0" w:color="auto"/>
            <w:bottom w:val="none" w:sz="0" w:space="0" w:color="auto"/>
            <w:right w:val="none" w:sz="0" w:space="0" w:color="auto"/>
          </w:divBdr>
        </w:div>
      </w:divsChild>
    </w:div>
    <w:div w:id="2016960687">
      <w:bodyDiv w:val="1"/>
      <w:marLeft w:val="0"/>
      <w:marRight w:val="0"/>
      <w:marTop w:val="0"/>
      <w:marBottom w:val="0"/>
      <w:divBdr>
        <w:top w:val="none" w:sz="0" w:space="0" w:color="auto"/>
        <w:left w:val="none" w:sz="0" w:space="0" w:color="auto"/>
        <w:bottom w:val="none" w:sz="0" w:space="0" w:color="auto"/>
        <w:right w:val="none" w:sz="0" w:space="0" w:color="auto"/>
      </w:divBdr>
      <w:divsChild>
        <w:div w:id="1275865178">
          <w:marLeft w:val="547"/>
          <w:marRight w:val="0"/>
          <w:marTop w:val="0"/>
          <w:marBottom w:val="0"/>
          <w:divBdr>
            <w:top w:val="none" w:sz="0" w:space="0" w:color="auto"/>
            <w:left w:val="none" w:sz="0" w:space="0" w:color="auto"/>
            <w:bottom w:val="none" w:sz="0" w:space="0" w:color="auto"/>
            <w:right w:val="none" w:sz="0" w:space="0" w:color="auto"/>
          </w:divBdr>
        </w:div>
        <w:div w:id="445807327">
          <w:marLeft w:val="547"/>
          <w:marRight w:val="0"/>
          <w:marTop w:val="0"/>
          <w:marBottom w:val="0"/>
          <w:divBdr>
            <w:top w:val="none" w:sz="0" w:space="0" w:color="auto"/>
            <w:left w:val="none" w:sz="0" w:space="0" w:color="auto"/>
            <w:bottom w:val="none" w:sz="0" w:space="0" w:color="auto"/>
            <w:right w:val="none" w:sz="0" w:space="0" w:color="auto"/>
          </w:divBdr>
        </w:div>
        <w:div w:id="357437851">
          <w:marLeft w:val="547"/>
          <w:marRight w:val="0"/>
          <w:marTop w:val="0"/>
          <w:marBottom w:val="0"/>
          <w:divBdr>
            <w:top w:val="none" w:sz="0" w:space="0" w:color="auto"/>
            <w:left w:val="none" w:sz="0" w:space="0" w:color="auto"/>
            <w:bottom w:val="none" w:sz="0" w:space="0" w:color="auto"/>
            <w:right w:val="none" w:sz="0" w:space="0" w:color="auto"/>
          </w:divBdr>
        </w:div>
      </w:divsChild>
    </w:div>
    <w:div w:id="2122722220">
      <w:bodyDiv w:val="1"/>
      <w:marLeft w:val="0"/>
      <w:marRight w:val="0"/>
      <w:marTop w:val="0"/>
      <w:marBottom w:val="0"/>
      <w:divBdr>
        <w:top w:val="none" w:sz="0" w:space="0" w:color="auto"/>
        <w:left w:val="none" w:sz="0" w:space="0" w:color="auto"/>
        <w:bottom w:val="none" w:sz="0" w:space="0" w:color="auto"/>
        <w:right w:val="none" w:sz="0" w:space="0" w:color="auto"/>
      </w:divBdr>
    </w:div>
    <w:div w:id="2122842734">
      <w:bodyDiv w:val="1"/>
      <w:marLeft w:val="0"/>
      <w:marRight w:val="0"/>
      <w:marTop w:val="0"/>
      <w:marBottom w:val="0"/>
      <w:divBdr>
        <w:top w:val="none" w:sz="0" w:space="0" w:color="auto"/>
        <w:left w:val="none" w:sz="0" w:space="0" w:color="auto"/>
        <w:bottom w:val="none" w:sz="0" w:space="0" w:color="auto"/>
        <w:right w:val="none" w:sz="0" w:space="0" w:color="auto"/>
      </w:divBdr>
      <w:divsChild>
        <w:div w:id="2040888865">
          <w:marLeft w:val="446"/>
          <w:marRight w:val="0"/>
          <w:marTop w:val="0"/>
          <w:marBottom w:val="0"/>
          <w:divBdr>
            <w:top w:val="none" w:sz="0" w:space="0" w:color="auto"/>
            <w:left w:val="none" w:sz="0" w:space="0" w:color="auto"/>
            <w:bottom w:val="none" w:sz="0" w:space="0" w:color="auto"/>
            <w:right w:val="none" w:sz="0" w:space="0" w:color="auto"/>
          </w:divBdr>
        </w:div>
        <w:div w:id="921332593">
          <w:marLeft w:val="446"/>
          <w:marRight w:val="0"/>
          <w:marTop w:val="0"/>
          <w:marBottom w:val="0"/>
          <w:divBdr>
            <w:top w:val="none" w:sz="0" w:space="0" w:color="auto"/>
            <w:left w:val="none" w:sz="0" w:space="0" w:color="auto"/>
            <w:bottom w:val="none" w:sz="0" w:space="0" w:color="auto"/>
            <w:right w:val="none" w:sz="0" w:space="0" w:color="auto"/>
          </w:divBdr>
        </w:div>
      </w:divsChild>
    </w:div>
    <w:div w:id="2124570698">
      <w:bodyDiv w:val="1"/>
      <w:marLeft w:val="0"/>
      <w:marRight w:val="0"/>
      <w:marTop w:val="0"/>
      <w:marBottom w:val="0"/>
      <w:divBdr>
        <w:top w:val="none" w:sz="0" w:space="0" w:color="auto"/>
        <w:left w:val="none" w:sz="0" w:space="0" w:color="auto"/>
        <w:bottom w:val="none" w:sz="0" w:space="0" w:color="auto"/>
        <w:right w:val="none" w:sz="0" w:space="0" w:color="auto"/>
      </w:divBdr>
      <w:divsChild>
        <w:div w:id="2134977097">
          <w:marLeft w:val="806"/>
          <w:marRight w:val="0"/>
          <w:marTop w:val="106"/>
          <w:marBottom w:val="0"/>
          <w:divBdr>
            <w:top w:val="none" w:sz="0" w:space="0" w:color="auto"/>
            <w:left w:val="none" w:sz="0" w:space="0" w:color="auto"/>
            <w:bottom w:val="none" w:sz="0" w:space="0" w:color="auto"/>
            <w:right w:val="none" w:sz="0" w:space="0" w:color="auto"/>
          </w:divBdr>
        </w:div>
        <w:div w:id="2027094567">
          <w:marLeft w:val="806"/>
          <w:marRight w:val="0"/>
          <w:marTop w:val="106"/>
          <w:marBottom w:val="0"/>
          <w:divBdr>
            <w:top w:val="none" w:sz="0" w:space="0" w:color="auto"/>
            <w:left w:val="none" w:sz="0" w:space="0" w:color="auto"/>
            <w:bottom w:val="none" w:sz="0" w:space="0" w:color="auto"/>
            <w:right w:val="none" w:sz="0" w:space="0" w:color="auto"/>
          </w:divBdr>
        </w:div>
        <w:div w:id="1610776327">
          <w:marLeft w:val="806"/>
          <w:marRight w:val="0"/>
          <w:marTop w:val="106"/>
          <w:marBottom w:val="0"/>
          <w:divBdr>
            <w:top w:val="none" w:sz="0" w:space="0" w:color="auto"/>
            <w:left w:val="none" w:sz="0" w:space="0" w:color="auto"/>
            <w:bottom w:val="none" w:sz="0" w:space="0" w:color="auto"/>
            <w:right w:val="none" w:sz="0" w:space="0" w:color="auto"/>
          </w:divBdr>
        </w:div>
        <w:div w:id="1415787270">
          <w:marLeft w:val="806"/>
          <w:marRight w:val="0"/>
          <w:marTop w:val="106"/>
          <w:marBottom w:val="0"/>
          <w:divBdr>
            <w:top w:val="none" w:sz="0" w:space="0" w:color="auto"/>
            <w:left w:val="none" w:sz="0" w:space="0" w:color="auto"/>
            <w:bottom w:val="none" w:sz="0" w:space="0" w:color="auto"/>
            <w:right w:val="none" w:sz="0" w:space="0" w:color="auto"/>
          </w:divBdr>
        </w:div>
      </w:divsChild>
    </w:div>
    <w:div w:id="21299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B85B-EE97-48BD-AB1D-447BED308882}">
  <ds:schemaRefs>
    <ds:schemaRef ds:uri="http://schemas.openxmlformats.org/officeDocument/2006/bibliography"/>
  </ds:schemaRefs>
</ds:datastoreItem>
</file>

<file path=customXml/itemProps2.xml><?xml version="1.0" encoding="utf-8"?>
<ds:datastoreItem xmlns:ds="http://schemas.openxmlformats.org/officeDocument/2006/customXml" ds:itemID="{70AAD867-A81E-45B8-8B3F-5DB9D297C67B}">
  <ds:schemaRefs>
    <ds:schemaRef ds:uri="http://schemas.openxmlformats.org/officeDocument/2006/bibliography"/>
  </ds:schemaRefs>
</ds:datastoreItem>
</file>

<file path=customXml/itemProps3.xml><?xml version="1.0" encoding="utf-8"?>
<ds:datastoreItem xmlns:ds="http://schemas.openxmlformats.org/officeDocument/2006/customXml" ds:itemID="{59666AB2-A386-4757-A7ED-AEC7855907B5}">
  <ds:schemaRefs>
    <ds:schemaRef ds:uri="http://schemas.openxmlformats.org/officeDocument/2006/bibliography"/>
  </ds:schemaRefs>
</ds:datastoreItem>
</file>

<file path=customXml/itemProps4.xml><?xml version="1.0" encoding="utf-8"?>
<ds:datastoreItem xmlns:ds="http://schemas.openxmlformats.org/officeDocument/2006/customXml" ds:itemID="{F9DDA8D8-8A22-4579-89A8-C3C6D966AEFA}">
  <ds:schemaRefs>
    <ds:schemaRef ds:uri="http://schemas.openxmlformats.org/officeDocument/2006/bibliography"/>
  </ds:schemaRefs>
</ds:datastoreItem>
</file>

<file path=customXml/itemProps5.xml><?xml version="1.0" encoding="utf-8"?>
<ds:datastoreItem xmlns:ds="http://schemas.openxmlformats.org/officeDocument/2006/customXml" ds:itemID="{06F18380-EBE0-4DF1-976C-4675696BCE16}">
  <ds:schemaRefs>
    <ds:schemaRef ds:uri="http://schemas.openxmlformats.org/officeDocument/2006/bibliography"/>
  </ds:schemaRefs>
</ds:datastoreItem>
</file>

<file path=customXml/itemProps6.xml><?xml version="1.0" encoding="utf-8"?>
<ds:datastoreItem xmlns:ds="http://schemas.openxmlformats.org/officeDocument/2006/customXml" ds:itemID="{6A48EB4C-D35D-4E0E-9EE2-E0399071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3010</Words>
  <Characters>17163</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Alexander (HHS/ONC)</dc:creator>
  <cp:lastModifiedBy>Caitlin Collins</cp:lastModifiedBy>
  <cp:revision>2</cp:revision>
  <cp:lastPrinted>2014-03-11T18:56:00Z</cp:lastPrinted>
  <dcterms:created xsi:type="dcterms:W3CDTF">2014-05-28T18:23:00Z</dcterms:created>
  <dcterms:modified xsi:type="dcterms:W3CDTF">2014-05-28T18:23:00Z</dcterms:modified>
</cp:coreProperties>
</file>