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24" w:rsidRDefault="00901724" w:rsidP="00901724">
      <w:pPr>
        <w:spacing w:after="100" w:afterAutospacing="1"/>
        <w:rPr>
          <w:rFonts w:ascii="Times New Roman" w:hAnsi="Times New Roman"/>
          <w:sz w:val="24"/>
          <w:szCs w:val="24"/>
        </w:rPr>
      </w:pPr>
      <w:r>
        <w:rPr>
          <w:rFonts w:ascii="Times New Roman" w:hAnsi="Times New Roman"/>
          <w:sz w:val="24"/>
          <w:szCs w:val="24"/>
        </w:rPr>
        <w:t xml:space="preserve">TO: </w:t>
      </w:r>
      <w:r>
        <w:rPr>
          <w:rFonts w:ascii="Times New Roman" w:hAnsi="Times New Roman"/>
          <w:sz w:val="24"/>
          <w:szCs w:val="24"/>
        </w:rPr>
        <w:tab/>
        <w:t>The Office of the National Coordinator for Health Information Technology</w:t>
      </w:r>
    </w:p>
    <w:p w:rsidR="00901724" w:rsidRDefault="00901724" w:rsidP="00901724">
      <w:pPr>
        <w:spacing w:after="100" w:afterAutospacing="1"/>
        <w:ind w:left="720" w:hanging="720"/>
        <w:rPr>
          <w:rFonts w:ascii="Times New Roman" w:hAnsi="Times New Roman"/>
          <w:sz w:val="24"/>
          <w:szCs w:val="24"/>
        </w:rPr>
      </w:pPr>
      <w:r>
        <w:rPr>
          <w:rFonts w:ascii="Times New Roman" w:hAnsi="Times New Roman"/>
          <w:sz w:val="24"/>
          <w:szCs w:val="24"/>
        </w:rPr>
        <w:t xml:space="preserve">FR:  </w:t>
      </w:r>
      <w:r>
        <w:rPr>
          <w:rFonts w:ascii="Times New Roman" w:hAnsi="Times New Roman"/>
          <w:sz w:val="24"/>
          <w:szCs w:val="24"/>
        </w:rPr>
        <w:tab/>
        <w:t xml:space="preserve">Marybeth McCaffrey, JD, Principal, </w:t>
      </w:r>
      <w:proofErr w:type="gramStart"/>
      <w:r>
        <w:rPr>
          <w:rFonts w:ascii="Times New Roman" w:hAnsi="Times New Roman"/>
          <w:sz w:val="24"/>
          <w:szCs w:val="24"/>
        </w:rPr>
        <w:t>The</w:t>
      </w:r>
      <w:proofErr w:type="gramEnd"/>
      <w:r>
        <w:rPr>
          <w:rFonts w:ascii="Times New Roman" w:hAnsi="Times New Roman"/>
          <w:sz w:val="24"/>
          <w:szCs w:val="24"/>
        </w:rPr>
        <w:t xml:space="preserve"> University of Massachusetts Medical School Center for Health Law and Economics</w:t>
      </w:r>
    </w:p>
    <w:p w:rsidR="00901724" w:rsidRDefault="00901724" w:rsidP="00901724">
      <w:pPr>
        <w:spacing w:after="100" w:afterAutospacing="1"/>
        <w:rPr>
          <w:rFonts w:ascii="Times New Roman" w:hAnsi="Times New Roman"/>
          <w:sz w:val="24"/>
          <w:szCs w:val="24"/>
        </w:rPr>
      </w:pPr>
      <w:r>
        <w:rPr>
          <w:rFonts w:ascii="Times New Roman" w:hAnsi="Times New Roman"/>
          <w:sz w:val="24"/>
          <w:szCs w:val="24"/>
        </w:rPr>
        <w:t xml:space="preserve">DT:  </w:t>
      </w:r>
      <w:r>
        <w:rPr>
          <w:rFonts w:ascii="Times New Roman" w:hAnsi="Times New Roman"/>
          <w:sz w:val="24"/>
          <w:szCs w:val="24"/>
        </w:rPr>
        <w:tab/>
      </w:r>
      <w:r w:rsidR="009A5555">
        <w:rPr>
          <w:rFonts w:ascii="Times New Roman" w:hAnsi="Times New Roman"/>
          <w:sz w:val="24"/>
          <w:szCs w:val="24"/>
        </w:rPr>
        <w:t>April 3</w:t>
      </w:r>
      <w:r>
        <w:rPr>
          <w:rFonts w:ascii="Times New Roman" w:hAnsi="Times New Roman"/>
          <w:sz w:val="24"/>
          <w:szCs w:val="24"/>
        </w:rPr>
        <w:t>, 2015</w:t>
      </w:r>
    </w:p>
    <w:p w:rsidR="00901724" w:rsidRDefault="00901724" w:rsidP="00901724">
      <w:pPr>
        <w:pBdr>
          <w:bottom w:val="single" w:sz="4" w:space="1" w:color="auto"/>
        </w:pBdr>
        <w:spacing w:after="100" w:afterAutospacing="1"/>
        <w:rPr>
          <w:rFonts w:ascii="Times New Roman" w:eastAsia="Times New Roman" w:hAnsi="Times New Roman"/>
          <w:sz w:val="24"/>
          <w:szCs w:val="24"/>
        </w:rPr>
      </w:pPr>
      <w:r>
        <w:rPr>
          <w:rFonts w:ascii="Times New Roman" w:hAnsi="Times New Roman"/>
          <w:sz w:val="24"/>
          <w:szCs w:val="24"/>
        </w:rPr>
        <w:t xml:space="preserve">RE:  </w:t>
      </w:r>
      <w:r>
        <w:rPr>
          <w:rFonts w:ascii="Times New Roman" w:hAnsi="Times New Roman"/>
          <w:sz w:val="24"/>
          <w:szCs w:val="24"/>
        </w:rPr>
        <w:tab/>
        <w:t xml:space="preserve">Comments on draft version of the </w:t>
      </w:r>
      <w:r w:rsidR="009A5555">
        <w:rPr>
          <w:rFonts w:ascii="Times New Roman" w:hAnsi="Times New Roman"/>
          <w:sz w:val="24"/>
          <w:szCs w:val="24"/>
          <w:u w:val="single"/>
        </w:rPr>
        <w:t>Interoperability Roadmap</w:t>
      </w:r>
    </w:p>
    <w:p w:rsidR="00901724" w:rsidRDefault="00901724" w:rsidP="00901724">
      <w:pPr>
        <w:spacing w:before="120" w:after="120" w:line="360" w:lineRule="auto"/>
        <w:ind w:firstLine="360"/>
        <w:rPr>
          <w:rFonts w:ascii="Times New Roman" w:hAnsi="Times New Roman"/>
          <w:sz w:val="24"/>
          <w:szCs w:val="24"/>
        </w:rPr>
      </w:pPr>
      <w:r>
        <w:rPr>
          <w:rFonts w:ascii="Times New Roman" w:hAnsi="Times New Roman"/>
          <w:sz w:val="24"/>
          <w:szCs w:val="24"/>
        </w:rPr>
        <w:t xml:space="preserve">Thank you for this opportunity to comment on the draft </w:t>
      </w:r>
      <w:r w:rsidR="009A5555">
        <w:rPr>
          <w:rFonts w:ascii="Times New Roman" w:hAnsi="Times New Roman"/>
          <w:sz w:val="24"/>
          <w:szCs w:val="24"/>
          <w:u w:val="single"/>
        </w:rPr>
        <w:t>Connecting Health and Care for the Nation: A Shared Nationwide Interoperability Roadmap</w:t>
      </w:r>
      <w:r w:rsidR="009A5555" w:rsidRPr="009A5555">
        <w:rPr>
          <w:rFonts w:ascii="Times New Roman" w:hAnsi="Times New Roman"/>
          <w:sz w:val="24"/>
          <w:szCs w:val="24"/>
        </w:rPr>
        <w:t xml:space="preserve"> (Roadmap)</w:t>
      </w:r>
    </w:p>
    <w:p w:rsidR="009A5555" w:rsidRDefault="009A5555" w:rsidP="009A5555">
      <w:pPr>
        <w:spacing w:before="120" w:after="120" w:line="360" w:lineRule="auto"/>
        <w:rPr>
          <w:rFonts w:ascii="Times New Roman" w:hAnsi="Times New Roman"/>
          <w:sz w:val="24"/>
          <w:szCs w:val="24"/>
        </w:rPr>
      </w:pPr>
    </w:p>
    <w:p w:rsidR="009A5555" w:rsidRPr="009A5555" w:rsidRDefault="009A5555" w:rsidP="009A5555">
      <w:pPr>
        <w:spacing w:before="120" w:after="120" w:line="360" w:lineRule="auto"/>
        <w:rPr>
          <w:rFonts w:ascii="Times New Roman" w:hAnsi="Times New Roman"/>
          <w:b/>
          <w:sz w:val="24"/>
          <w:szCs w:val="24"/>
        </w:rPr>
      </w:pPr>
      <w:r>
        <w:rPr>
          <w:rFonts w:ascii="Times New Roman" w:hAnsi="Times New Roman"/>
          <w:b/>
          <w:sz w:val="24"/>
          <w:szCs w:val="24"/>
        </w:rPr>
        <w:t>General</w:t>
      </w:r>
    </w:p>
    <w:p w:rsidR="00901724" w:rsidRDefault="00901724" w:rsidP="00901724">
      <w:pPr>
        <w:spacing w:before="120" w:after="120" w:line="360" w:lineRule="auto"/>
        <w:ind w:firstLine="360"/>
        <w:rPr>
          <w:rFonts w:ascii="Times New Roman" w:hAnsi="Times New Roman"/>
          <w:sz w:val="24"/>
          <w:szCs w:val="24"/>
        </w:rPr>
      </w:pPr>
      <w:r>
        <w:rPr>
          <w:rFonts w:ascii="Times New Roman" w:hAnsi="Times New Roman"/>
          <w:sz w:val="24"/>
          <w:szCs w:val="24"/>
        </w:rPr>
        <w:t xml:space="preserve">We agree with the </w:t>
      </w:r>
      <w:r w:rsidR="009A5555">
        <w:rPr>
          <w:rFonts w:ascii="Times New Roman" w:hAnsi="Times New Roman"/>
          <w:sz w:val="24"/>
          <w:szCs w:val="24"/>
        </w:rPr>
        <w:t xml:space="preserve">Roadmap’s </w:t>
      </w:r>
      <w:r>
        <w:rPr>
          <w:rFonts w:ascii="Times New Roman" w:hAnsi="Times New Roman"/>
          <w:sz w:val="24"/>
          <w:szCs w:val="24"/>
        </w:rPr>
        <w:t xml:space="preserve">explicit acknowledgment of the role social determinants and </w:t>
      </w:r>
      <w:proofErr w:type="gramStart"/>
      <w:r>
        <w:rPr>
          <w:rFonts w:ascii="Times New Roman" w:hAnsi="Times New Roman"/>
          <w:sz w:val="24"/>
          <w:szCs w:val="24"/>
        </w:rPr>
        <w:t>long term</w:t>
      </w:r>
      <w:proofErr w:type="gramEnd"/>
      <w:r>
        <w:rPr>
          <w:rFonts w:ascii="Times New Roman" w:hAnsi="Times New Roman"/>
          <w:sz w:val="24"/>
          <w:szCs w:val="24"/>
        </w:rPr>
        <w:t xml:space="preserve"> services and supports (LTSS) play in strengthening health delivery, well-being of individuals and communities, and innovation.  </w:t>
      </w:r>
      <w:r>
        <w:rPr>
          <w:rFonts w:ascii="Times New Roman" w:eastAsia="Times New Roman" w:hAnsi="Times New Roman"/>
          <w:sz w:val="24"/>
          <w:szCs w:val="24"/>
        </w:rPr>
        <w:t xml:space="preserve">The </w:t>
      </w:r>
      <w:r w:rsidR="009A5555">
        <w:rPr>
          <w:rFonts w:ascii="Times New Roman" w:eastAsia="Times New Roman" w:hAnsi="Times New Roman"/>
          <w:sz w:val="24"/>
          <w:szCs w:val="24"/>
        </w:rPr>
        <w:t xml:space="preserve">Roadmap actions are the right ones to improve interoperability.  It </w:t>
      </w:r>
      <w:r>
        <w:rPr>
          <w:rFonts w:ascii="Times New Roman" w:hAnsi="Times New Roman"/>
          <w:sz w:val="24"/>
          <w:szCs w:val="24"/>
        </w:rPr>
        <w:t xml:space="preserve">supports a </w:t>
      </w:r>
      <w:r>
        <w:rPr>
          <w:rFonts w:ascii="Times New Roman" w:eastAsia="Times New Roman" w:hAnsi="Times New Roman"/>
          <w:sz w:val="24"/>
          <w:szCs w:val="24"/>
        </w:rPr>
        <w:t xml:space="preserve">commitment to improving health outcomes by bridging disconnected archipelagos of care systems to a more connected, holistic and integrated information system across all providers and all settings.  It </w:t>
      </w:r>
      <w:r>
        <w:rPr>
          <w:rFonts w:ascii="Times New Roman" w:hAnsi="Times New Roman"/>
          <w:sz w:val="24"/>
          <w:szCs w:val="24"/>
        </w:rPr>
        <w:t>gives voice and vision to</w:t>
      </w:r>
      <w:r w:rsidR="009A5555">
        <w:rPr>
          <w:rFonts w:ascii="Times New Roman" w:hAnsi="Times New Roman"/>
          <w:sz w:val="24"/>
          <w:szCs w:val="24"/>
        </w:rPr>
        <w:t xml:space="preserve"> significant gaps</w:t>
      </w:r>
      <w:r>
        <w:rPr>
          <w:rFonts w:ascii="Times New Roman" w:hAnsi="Times New Roman"/>
          <w:sz w:val="24"/>
          <w:szCs w:val="24"/>
        </w:rPr>
        <w:t xml:space="preserve">: </w:t>
      </w:r>
    </w:p>
    <w:p w:rsidR="00901724" w:rsidRDefault="00901724" w:rsidP="00901724">
      <w:pPr>
        <w:numPr>
          <w:ilvl w:val="0"/>
          <w:numId w:val="1"/>
        </w:numPr>
        <w:spacing w:before="120" w:after="120" w:line="240" w:lineRule="auto"/>
        <w:rPr>
          <w:rFonts w:ascii="Times New Roman" w:eastAsia="Times New Roman" w:hAnsi="Times New Roman"/>
          <w:sz w:val="24"/>
          <w:szCs w:val="24"/>
        </w:rPr>
      </w:pPr>
      <w:r>
        <w:rPr>
          <w:rFonts w:ascii="Times New Roman" w:hAnsi="Times New Roman"/>
          <w:sz w:val="24"/>
          <w:szCs w:val="24"/>
        </w:rPr>
        <w:t>modernizing</w:t>
      </w:r>
      <w:r>
        <w:rPr>
          <w:rFonts w:ascii="Times New Roman" w:eastAsia="Times New Roman" w:hAnsi="Times New Roman"/>
          <w:sz w:val="24"/>
          <w:szCs w:val="24"/>
        </w:rPr>
        <w:t xml:space="preserve"> information flow between the many providers involved with supporting people who receive LTSS, </w:t>
      </w:r>
    </w:p>
    <w:p w:rsidR="00901724" w:rsidRDefault="00901724" w:rsidP="00901724">
      <w:pPr>
        <w:numPr>
          <w:ilvl w:val="0"/>
          <w:numId w:val="1"/>
        </w:numPr>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increasing  coordination in the continuum of care, </w:t>
      </w:r>
    </w:p>
    <w:p w:rsidR="00901724" w:rsidRDefault="00901724" w:rsidP="00901724">
      <w:pPr>
        <w:numPr>
          <w:ilvl w:val="0"/>
          <w:numId w:val="1"/>
        </w:numPr>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focusing on prevention as well as intervention, and </w:t>
      </w:r>
    </w:p>
    <w:p w:rsidR="00901724" w:rsidRDefault="00901724" w:rsidP="00901724">
      <w:pPr>
        <w:numPr>
          <w:ilvl w:val="0"/>
          <w:numId w:val="1"/>
        </w:numPr>
        <w:spacing w:before="120" w:after="120" w:line="360" w:lineRule="auto"/>
        <w:rPr>
          <w:rFonts w:ascii="Times New Roman" w:eastAsia="Times New Roman" w:hAnsi="Times New Roman"/>
          <w:sz w:val="24"/>
          <w:szCs w:val="24"/>
        </w:rPr>
      </w:pPr>
      <w:proofErr w:type="gramStart"/>
      <w:r>
        <w:rPr>
          <w:rFonts w:ascii="Times New Roman" w:eastAsia="Times New Roman" w:hAnsi="Times New Roman"/>
          <w:sz w:val="24"/>
          <w:szCs w:val="24"/>
        </w:rPr>
        <w:t>encouraging</w:t>
      </w:r>
      <w:proofErr w:type="gramEnd"/>
      <w:r>
        <w:rPr>
          <w:rFonts w:ascii="Times New Roman" w:eastAsia="Times New Roman" w:hAnsi="Times New Roman"/>
          <w:sz w:val="24"/>
          <w:szCs w:val="24"/>
        </w:rPr>
        <w:t xml:space="preserve"> more innovative support for people who need LTSS.</w:t>
      </w:r>
    </w:p>
    <w:p w:rsidR="00901724" w:rsidRDefault="00901724" w:rsidP="00901724">
      <w:pPr>
        <w:spacing w:before="120" w:after="120" w:line="360" w:lineRule="auto"/>
        <w:ind w:firstLine="360"/>
        <w:rPr>
          <w:rFonts w:ascii="Times New Roman" w:eastAsia="Times New Roman" w:hAnsi="Times New Roman"/>
          <w:sz w:val="24"/>
          <w:szCs w:val="24"/>
        </w:rPr>
      </w:pPr>
      <w:r>
        <w:rPr>
          <w:rFonts w:ascii="Times New Roman" w:eastAsia="Times New Roman" w:hAnsi="Times New Roman"/>
          <w:sz w:val="24"/>
          <w:szCs w:val="24"/>
        </w:rPr>
        <w:t xml:space="preserve">The strategies in this </w:t>
      </w:r>
      <w:r w:rsidR="009A5555">
        <w:rPr>
          <w:rFonts w:ascii="Times New Roman" w:eastAsia="Times New Roman" w:hAnsi="Times New Roman"/>
          <w:sz w:val="24"/>
          <w:szCs w:val="24"/>
        </w:rPr>
        <w:t xml:space="preserve">Roadmap will </w:t>
      </w:r>
      <w:r>
        <w:rPr>
          <w:rFonts w:ascii="Times New Roman" w:eastAsia="Times New Roman" w:hAnsi="Times New Roman"/>
          <w:sz w:val="24"/>
          <w:szCs w:val="24"/>
        </w:rPr>
        <w:t xml:space="preserve">help </w:t>
      </w:r>
      <w:r w:rsidR="009A5555">
        <w:rPr>
          <w:rFonts w:ascii="Times New Roman" w:eastAsia="Times New Roman" w:hAnsi="Times New Roman"/>
          <w:sz w:val="24"/>
          <w:szCs w:val="24"/>
        </w:rPr>
        <w:t xml:space="preserve">the right stakeholders are included with critical actions, such as </w:t>
      </w:r>
      <w:r>
        <w:rPr>
          <w:rFonts w:ascii="Times New Roman" w:eastAsia="Times New Roman" w:hAnsi="Times New Roman"/>
          <w:sz w:val="24"/>
          <w:szCs w:val="24"/>
        </w:rPr>
        <w:t>promot</w:t>
      </w:r>
      <w:r w:rsidR="009A5555">
        <w:rPr>
          <w:rFonts w:ascii="Times New Roman" w:eastAsia="Times New Roman" w:hAnsi="Times New Roman"/>
          <w:sz w:val="24"/>
          <w:szCs w:val="24"/>
        </w:rPr>
        <w:t>ing</w:t>
      </w:r>
      <w:r>
        <w:rPr>
          <w:rFonts w:ascii="Times New Roman" w:eastAsia="Times New Roman" w:hAnsi="Times New Roman"/>
          <w:sz w:val="24"/>
          <w:szCs w:val="24"/>
        </w:rPr>
        <w:t xml:space="preserve"> independent and shared decision-making, help</w:t>
      </w:r>
      <w:r w:rsidR="009A5555">
        <w:rPr>
          <w:rFonts w:ascii="Times New Roman" w:eastAsia="Times New Roman" w:hAnsi="Times New Roman"/>
          <w:sz w:val="24"/>
          <w:szCs w:val="24"/>
        </w:rPr>
        <w:t>ing</w:t>
      </w:r>
      <w:r>
        <w:rPr>
          <w:rFonts w:ascii="Times New Roman" w:eastAsia="Times New Roman" w:hAnsi="Times New Roman"/>
          <w:sz w:val="24"/>
          <w:szCs w:val="24"/>
        </w:rPr>
        <w:t xml:space="preserve"> support health outcome measurement for people, as well as the LTSS population as a whole, and foster</w:t>
      </w:r>
      <w:r w:rsidR="009A5555">
        <w:rPr>
          <w:rFonts w:ascii="Times New Roman" w:eastAsia="Times New Roman" w:hAnsi="Times New Roman"/>
          <w:sz w:val="24"/>
          <w:szCs w:val="24"/>
        </w:rPr>
        <w:t>ing</w:t>
      </w:r>
      <w:r>
        <w:rPr>
          <w:rFonts w:ascii="Times New Roman" w:eastAsia="Times New Roman" w:hAnsi="Times New Roman"/>
          <w:sz w:val="24"/>
          <w:szCs w:val="24"/>
        </w:rPr>
        <w:t xml:space="preserve"> improvements in the learning health system.  Recognizing the need to protect individual privacy, the Plan supports appropriate sharing of information to </w:t>
      </w:r>
      <w:r>
        <w:rPr>
          <w:rFonts w:ascii="Times New Roman" w:hAnsi="Times New Roman"/>
          <w:sz w:val="24"/>
          <w:szCs w:val="24"/>
        </w:rPr>
        <w:t xml:space="preserve">mitigate the digital divide between acute, post-acute, and community based long-term care providers.  It specifically supports standardization and interoperability in the structure of person-centered health assessments, care plans and transitions of care.  </w:t>
      </w:r>
      <w:r>
        <w:rPr>
          <w:rFonts w:ascii="Times New Roman" w:eastAsia="Times New Roman" w:hAnsi="Times New Roman"/>
          <w:sz w:val="24"/>
          <w:szCs w:val="24"/>
        </w:rPr>
        <w:t xml:space="preserve"> </w:t>
      </w:r>
    </w:p>
    <w:p w:rsidR="008E6E86" w:rsidRDefault="00901724" w:rsidP="00901724">
      <w:pPr>
        <w:spacing w:before="120" w:after="120" w:line="360" w:lineRule="auto"/>
        <w:ind w:firstLine="360"/>
        <w:rPr>
          <w:rFonts w:ascii="Times New Roman" w:eastAsia="Times New Roman" w:hAnsi="Times New Roman"/>
          <w:sz w:val="24"/>
          <w:szCs w:val="24"/>
        </w:rPr>
      </w:pPr>
      <w:r>
        <w:rPr>
          <w:rFonts w:ascii="Times New Roman" w:eastAsia="Times New Roman" w:hAnsi="Times New Roman"/>
          <w:sz w:val="24"/>
          <w:szCs w:val="24"/>
        </w:rPr>
        <w:t xml:space="preserve">The direction of </w:t>
      </w:r>
      <w:r w:rsidR="009A5555">
        <w:rPr>
          <w:rFonts w:ascii="Times New Roman" w:eastAsia="Times New Roman" w:hAnsi="Times New Roman"/>
          <w:sz w:val="24"/>
          <w:szCs w:val="24"/>
        </w:rPr>
        <w:t xml:space="preserve">the Roadmap </w:t>
      </w:r>
      <w:r>
        <w:rPr>
          <w:rFonts w:ascii="Times New Roman" w:eastAsia="Times New Roman" w:hAnsi="Times New Roman"/>
          <w:sz w:val="24"/>
          <w:szCs w:val="24"/>
        </w:rPr>
        <w:t>furthers the work of our Center involved with helping policymakers develop innovative approaches to meet the LTSS needs of individuals with disabilities, elders, and people with chronic illness.</w:t>
      </w:r>
    </w:p>
    <w:p w:rsidR="009A5555" w:rsidRDefault="009A5555" w:rsidP="009A5555">
      <w:pPr>
        <w:spacing w:before="120" w:after="120" w:line="360" w:lineRule="auto"/>
        <w:rPr>
          <w:rFonts w:ascii="Times New Roman" w:eastAsia="Times New Roman" w:hAnsi="Times New Roman"/>
          <w:b/>
          <w:sz w:val="24"/>
          <w:szCs w:val="24"/>
        </w:rPr>
      </w:pPr>
      <w:r>
        <w:rPr>
          <w:rFonts w:ascii="Times New Roman" w:eastAsia="Times New Roman" w:hAnsi="Times New Roman"/>
          <w:b/>
          <w:sz w:val="24"/>
          <w:szCs w:val="24"/>
        </w:rPr>
        <w:t>Priority Use Cases</w:t>
      </w:r>
    </w:p>
    <w:p w:rsidR="009A5555" w:rsidRDefault="009A5555" w:rsidP="00E90E1F">
      <w:pPr>
        <w:spacing w:before="120" w:after="120" w:line="360" w:lineRule="auto"/>
        <w:ind w:firstLine="720"/>
        <w:rPr>
          <w:rFonts w:ascii="Times New Roman" w:hAnsi="Times New Roman"/>
          <w:sz w:val="24"/>
          <w:szCs w:val="24"/>
        </w:rPr>
      </w:pPr>
      <w:r>
        <w:rPr>
          <w:rFonts w:ascii="Times New Roman" w:eastAsia="Times New Roman" w:hAnsi="Times New Roman"/>
          <w:sz w:val="24"/>
          <w:szCs w:val="24"/>
        </w:rPr>
        <w:t xml:space="preserve">Our Center would prioritize use </w:t>
      </w:r>
      <w:proofErr w:type="gramStart"/>
      <w:r>
        <w:rPr>
          <w:rFonts w:ascii="Times New Roman" w:eastAsia="Times New Roman" w:hAnsi="Times New Roman"/>
          <w:sz w:val="24"/>
          <w:szCs w:val="24"/>
        </w:rPr>
        <w:t>c</w:t>
      </w:r>
      <w:r w:rsidRPr="009A5555">
        <w:rPr>
          <w:rFonts w:ascii="Times New Roman" w:eastAsia="Times New Roman" w:hAnsi="Times New Roman"/>
          <w:sz w:val="24"/>
          <w:szCs w:val="24"/>
        </w:rPr>
        <w:t xml:space="preserve">ases </w:t>
      </w:r>
      <w:r w:rsidRPr="009A5555">
        <w:rPr>
          <w:rFonts w:ascii="Times New Roman" w:hAnsi="Times New Roman"/>
          <w:sz w:val="24"/>
          <w:szCs w:val="24"/>
        </w:rPr>
        <w:t xml:space="preserve"> </w:t>
      </w:r>
      <w:r w:rsidRPr="009A5555">
        <w:rPr>
          <w:rFonts w:ascii="Times New Roman" w:hAnsi="Times New Roman"/>
          <w:sz w:val="24"/>
          <w:szCs w:val="24"/>
        </w:rPr>
        <w:t>4</w:t>
      </w:r>
      <w:proofErr w:type="gramEnd"/>
      <w:r w:rsidRPr="009A5555">
        <w:rPr>
          <w:rFonts w:ascii="Times New Roman" w:hAnsi="Times New Roman"/>
          <w:sz w:val="24"/>
          <w:szCs w:val="24"/>
        </w:rPr>
        <w:t>,</w:t>
      </w:r>
      <w:r w:rsidRPr="009A5555">
        <w:rPr>
          <w:rFonts w:ascii="Times New Roman" w:hAnsi="Times New Roman"/>
          <w:sz w:val="24"/>
          <w:szCs w:val="24"/>
        </w:rPr>
        <w:t xml:space="preserve"> </w:t>
      </w:r>
      <w:r w:rsidRPr="009A5555">
        <w:rPr>
          <w:rFonts w:ascii="Times New Roman" w:hAnsi="Times New Roman"/>
          <w:sz w:val="24"/>
          <w:szCs w:val="24"/>
        </w:rPr>
        <w:t>10,</w:t>
      </w:r>
      <w:r w:rsidRPr="009A5555">
        <w:rPr>
          <w:rFonts w:ascii="Times New Roman" w:hAnsi="Times New Roman"/>
          <w:sz w:val="24"/>
          <w:szCs w:val="24"/>
        </w:rPr>
        <w:t xml:space="preserve"> </w:t>
      </w:r>
      <w:r w:rsidRPr="009A5555">
        <w:rPr>
          <w:rFonts w:ascii="Times New Roman" w:hAnsi="Times New Roman"/>
          <w:sz w:val="24"/>
          <w:szCs w:val="24"/>
        </w:rPr>
        <w:t>3</w:t>
      </w:r>
      <w:r>
        <w:rPr>
          <w:rFonts w:ascii="Times New Roman" w:hAnsi="Times New Roman"/>
          <w:sz w:val="24"/>
          <w:szCs w:val="24"/>
        </w:rPr>
        <w:t xml:space="preserve">1 in the Roadmap Appendix H. </w:t>
      </w:r>
    </w:p>
    <w:p w:rsidR="00475457" w:rsidRDefault="00475457" w:rsidP="009A5555">
      <w:pPr>
        <w:spacing w:before="120" w:after="120" w:line="360" w:lineRule="auto"/>
        <w:rPr>
          <w:rFonts w:ascii="Times New Roman" w:hAnsi="Times New Roman"/>
          <w:sz w:val="24"/>
          <w:szCs w:val="24"/>
        </w:rPr>
      </w:pPr>
      <w:r>
        <w:rPr>
          <w:rFonts w:ascii="Times New Roman" w:hAnsi="Times New Roman"/>
          <w:b/>
          <w:sz w:val="24"/>
          <w:szCs w:val="24"/>
        </w:rPr>
        <w:t>Governance</w:t>
      </w:r>
    </w:p>
    <w:p w:rsidR="00475457" w:rsidRDefault="00475457" w:rsidP="00E90E1F">
      <w:pPr>
        <w:spacing w:before="120" w:after="120" w:line="360" w:lineRule="auto"/>
        <w:ind w:firstLine="720"/>
        <w:rPr>
          <w:rFonts w:ascii="Times New Roman" w:hAnsi="Times New Roman"/>
          <w:sz w:val="24"/>
          <w:szCs w:val="24"/>
        </w:rPr>
      </w:pPr>
      <w:r>
        <w:rPr>
          <w:rFonts w:ascii="Times New Roman" w:hAnsi="Times New Roman"/>
          <w:sz w:val="24"/>
          <w:szCs w:val="24"/>
        </w:rPr>
        <w:t xml:space="preserve">Governance must include public providers (i.e. Medicaid) as well as the private sector.  Medicaid has </w:t>
      </w:r>
      <w:r w:rsidRPr="00475457">
        <w:rPr>
          <w:rFonts w:ascii="Times New Roman" w:hAnsi="Times New Roman"/>
          <w:sz w:val="24"/>
          <w:szCs w:val="24"/>
        </w:rPr>
        <w:t xml:space="preserve">only achieved in managing </w:t>
      </w:r>
      <w:r>
        <w:rPr>
          <w:rFonts w:ascii="Times New Roman" w:hAnsi="Times New Roman"/>
          <w:sz w:val="24"/>
          <w:szCs w:val="24"/>
        </w:rPr>
        <w:t>about 20</w:t>
      </w:r>
      <w:r w:rsidRPr="00475457">
        <w:rPr>
          <w:rFonts w:ascii="Times New Roman" w:hAnsi="Times New Roman"/>
          <w:sz w:val="24"/>
          <w:szCs w:val="24"/>
        </w:rPr>
        <w:t xml:space="preserve">% of </w:t>
      </w:r>
      <w:r>
        <w:rPr>
          <w:rFonts w:ascii="Times New Roman" w:hAnsi="Times New Roman"/>
          <w:sz w:val="24"/>
          <w:szCs w:val="24"/>
        </w:rPr>
        <w:t xml:space="preserve">its </w:t>
      </w:r>
      <w:r w:rsidRPr="00475457">
        <w:rPr>
          <w:rFonts w:ascii="Times New Roman" w:hAnsi="Times New Roman"/>
          <w:sz w:val="24"/>
          <w:szCs w:val="24"/>
        </w:rPr>
        <w:t xml:space="preserve">cost through managed care: overall Medicaid spending </w:t>
      </w:r>
      <w:proofErr w:type="gramStart"/>
      <w:r w:rsidRPr="00475457">
        <w:rPr>
          <w:rFonts w:ascii="Times New Roman" w:hAnsi="Times New Roman"/>
          <w:sz w:val="24"/>
          <w:szCs w:val="24"/>
        </w:rPr>
        <w:t>is still heavily weighted</w:t>
      </w:r>
      <w:proofErr w:type="gramEnd"/>
      <w:r w:rsidRPr="00475457">
        <w:rPr>
          <w:rFonts w:ascii="Times New Roman" w:hAnsi="Times New Roman"/>
          <w:sz w:val="24"/>
          <w:szCs w:val="24"/>
        </w:rPr>
        <w:t xml:space="preserve"> toward fee for service</w:t>
      </w:r>
      <w:r>
        <w:rPr>
          <w:rFonts w:ascii="Times New Roman" w:hAnsi="Times New Roman"/>
          <w:sz w:val="24"/>
          <w:szCs w:val="24"/>
        </w:rPr>
        <w:t>, d</w:t>
      </w:r>
      <w:r w:rsidRPr="00475457">
        <w:rPr>
          <w:rFonts w:ascii="Times New Roman" w:hAnsi="Times New Roman"/>
          <w:sz w:val="24"/>
          <w:szCs w:val="24"/>
        </w:rPr>
        <w:t xml:space="preserve">espite the efforts of payment reform and more than 70% of people receiving Medicaid </w:t>
      </w:r>
      <w:r>
        <w:rPr>
          <w:rFonts w:ascii="Times New Roman" w:hAnsi="Times New Roman"/>
          <w:sz w:val="24"/>
          <w:szCs w:val="24"/>
        </w:rPr>
        <w:t xml:space="preserve">already </w:t>
      </w:r>
      <w:r w:rsidRPr="00475457">
        <w:rPr>
          <w:rFonts w:ascii="Times New Roman" w:hAnsi="Times New Roman"/>
          <w:sz w:val="24"/>
          <w:szCs w:val="24"/>
        </w:rPr>
        <w:t>enrolled in some sort of managed care</w:t>
      </w:r>
      <w:r>
        <w:rPr>
          <w:rFonts w:ascii="Times New Roman" w:hAnsi="Times New Roman"/>
          <w:sz w:val="24"/>
          <w:szCs w:val="24"/>
        </w:rPr>
        <w:t xml:space="preserve">.  </w:t>
      </w:r>
      <w:r w:rsidRPr="00475457">
        <w:rPr>
          <w:rFonts w:ascii="Times New Roman" w:hAnsi="Times New Roman"/>
          <w:sz w:val="24"/>
          <w:szCs w:val="24"/>
        </w:rPr>
        <w:t xml:space="preserve">The biggest reason for this phenomenon is the complex nature of providing </w:t>
      </w:r>
      <w:proofErr w:type="gramStart"/>
      <w:r>
        <w:rPr>
          <w:rFonts w:ascii="Times New Roman" w:hAnsi="Times New Roman"/>
          <w:sz w:val="24"/>
          <w:szCs w:val="24"/>
        </w:rPr>
        <w:t>long term</w:t>
      </w:r>
      <w:proofErr w:type="gramEnd"/>
      <w:r>
        <w:rPr>
          <w:rFonts w:ascii="Times New Roman" w:hAnsi="Times New Roman"/>
          <w:sz w:val="24"/>
          <w:szCs w:val="24"/>
        </w:rPr>
        <w:t xml:space="preserve"> services and supports.  </w:t>
      </w:r>
      <w:r w:rsidRPr="00475457">
        <w:rPr>
          <w:rFonts w:ascii="Times New Roman" w:hAnsi="Times New Roman"/>
          <w:sz w:val="24"/>
          <w:szCs w:val="24"/>
        </w:rPr>
        <w:t>Upwards of 60% of the Medicaid budget</w:t>
      </w:r>
      <w:r>
        <w:rPr>
          <w:rFonts w:ascii="Times New Roman" w:hAnsi="Times New Roman"/>
          <w:sz w:val="24"/>
          <w:szCs w:val="24"/>
        </w:rPr>
        <w:t>s</w:t>
      </w:r>
      <w:r w:rsidRPr="00475457">
        <w:rPr>
          <w:rFonts w:ascii="Times New Roman" w:hAnsi="Times New Roman"/>
          <w:sz w:val="24"/>
          <w:szCs w:val="24"/>
        </w:rPr>
        <w:t xml:space="preserve"> in most states pays for supports and medical care for people with these types of needs.  The cross-setting nature of LTSS/HCBS makes it especially challenging to manage effectively and efficiently.  To improve health outcomes for the most costly group of people supported with public funds, cross-setting communication must advance.  </w:t>
      </w:r>
    </w:p>
    <w:p w:rsidR="009A5555" w:rsidRDefault="00475457" w:rsidP="009A5555">
      <w:pPr>
        <w:spacing w:before="120" w:after="120" w:line="360" w:lineRule="auto"/>
        <w:rPr>
          <w:rFonts w:ascii="Times New Roman" w:hAnsi="Times New Roman"/>
          <w:sz w:val="24"/>
          <w:szCs w:val="24"/>
        </w:rPr>
      </w:pPr>
      <w:r w:rsidRPr="00475457">
        <w:rPr>
          <w:rFonts w:ascii="Times New Roman" w:hAnsi="Times New Roman"/>
          <w:b/>
          <w:sz w:val="24"/>
          <w:szCs w:val="24"/>
        </w:rPr>
        <w:t>Supportive Business, Cultural, Clinical and Regulatory</w:t>
      </w:r>
    </w:p>
    <w:p w:rsidR="00475457" w:rsidRDefault="00475457" w:rsidP="00E90E1F">
      <w:pPr>
        <w:spacing w:before="120" w:after="120" w:line="360" w:lineRule="auto"/>
        <w:ind w:firstLine="720"/>
        <w:rPr>
          <w:rFonts w:ascii="Times New Roman" w:hAnsi="Times New Roman"/>
          <w:sz w:val="24"/>
          <w:szCs w:val="24"/>
        </w:rPr>
      </w:pPr>
      <w:r>
        <w:rPr>
          <w:rFonts w:ascii="Times New Roman" w:hAnsi="Times New Roman"/>
          <w:sz w:val="24"/>
          <w:szCs w:val="24"/>
        </w:rPr>
        <w:t xml:space="preserve">Financial incentives will support providers to send, find or receive common clinical data across the care continuum if ONC supports development of </w:t>
      </w:r>
      <w:r w:rsidRPr="00475457">
        <w:rPr>
          <w:rFonts w:ascii="Times New Roman" w:hAnsi="Times New Roman"/>
          <w:sz w:val="24"/>
          <w:szCs w:val="24"/>
        </w:rPr>
        <w:t>standardized data element sets for communication among all service providers through a set of iterative processes that enables the creation and updating of shared, interoperable data sets, common standards for information exchange, and performance metrics.  This will provide the foundation for improved communication among providers and coordination of services across a continuously evolving service system.</w:t>
      </w:r>
      <w:r>
        <w:rPr>
          <w:rFonts w:ascii="Times New Roman" w:hAnsi="Times New Roman"/>
          <w:sz w:val="24"/>
          <w:szCs w:val="24"/>
        </w:rPr>
        <w:t xml:space="preserve">  </w:t>
      </w:r>
    </w:p>
    <w:p w:rsidR="00475457" w:rsidRDefault="00475457" w:rsidP="009A5555">
      <w:pPr>
        <w:spacing w:before="120" w:after="120" w:line="360" w:lineRule="auto"/>
        <w:rPr>
          <w:rFonts w:ascii="Times New Roman" w:hAnsi="Times New Roman"/>
          <w:sz w:val="24"/>
          <w:szCs w:val="24"/>
        </w:rPr>
      </w:pPr>
      <w:r>
        <w:rPr>
          <w:rFonts w:ascii="Times New Roman" w:hAnsi="Times New Roman"/>
          <w:b/>
          <w:sz w:val="24"/>
          <w:szCs w:val="24"/>
        </w:rPr>
        <w:t>Measurement</w:t>
      </w:r>
    </w:p>
    <w:p w:rsidR="00E90E1F" w:rsidRPr="00E90E1F" w:rsidRDefault="00475457" w:rsidP="00E90E1F">
      <w:pPr>
        <w:spacing w:before="120" w:after="120" w:line="360" w:lineRule="auto"/>
        <w:ind w:firstLine="720"/>
        <w:rPr>
          <w:rFonts w:ascii="Times New Roman" w:hAnsi="Times New Roman"/>
          <w:sz w:val="24"/>
          <w:szCs w:val="24"/>
        </w:rPr>
      </w:pPr>
      <w:r>
        <w:rPr>
          <w:rFonts w:ascii="Times New Roman" w:hAnsi="Times New Roman"/>
          <w:sz w:val="24"/>
          <w:szCs w:val="24"/>
        </w:rPr>
        <w:t>Measurement should focus on use cases 4, 10 and 31 of the Roadmap in order to prioritize development of core measures</w:t>
      </w:r>
      <w:r w:rsidR="00E90E1F">
        <w:rPr>
          <w:rFonts w:ascii="Times New Roman" w:hAnsi="Times New Roman"/>
          <w:sz w:val="24"/>
          <w:szCs w:val="24"/>
        </w:rPr>
        <w:t xml:space="preserve">.  </w:t>
      </w:r>
      <w:r w:rsidR="00E90E1F" w:rsidRPr="00E90E1F">
        <w:t xml:space="preserve"> </w:t>
      </w:r>
      <w:r w:rsidR="00E90E1F" w:rsidRPr="00E90E1F">
        <w:rPr>
          <w:rFonts w:ascii="Times New Roman" w:hAnsi="Times New Roman"/>
          <w:sz w:val="24"/>
          <w:szCs w:val="24"/>
        </w:rPr>
        <w:t xml:space="preserve">In order to improve communication across settings, beyond primary and acute care to myriad social service agencies supporting the people with the greatest needs, we have to decide what information is critical to convey among the critical people involved:  the people receiving supports, informal caregivers helping them, and providers </w:t>
      </w:r>
      <w:r w:rsidR="00E90E1F">
        <w:rPr>
          <w:rFonts w:ascii="Times New Roman" w:hAnsi="Times New Roman"/>
          <w:sz w:val="24"/>
          <w:szCs w:val="24"/>
        </w:rPr>
        <w:t xml:space="preserve">delivering </w:t>
      </w:r>
      <w:r w:rsidR="00E90E1F" w:rsidRPr="00E90E1F">
        <w:rPr>
          <w:rFonts w:ascii="Times New Roman" w:hAnsi="Times New Roman"/>
          <w:sz w:val="24"/>
          <w:szCs w:val="24"/>
        </w:rPr>
        <w:t xml:space="preserve">services and </w:t>
      </w:r>
      <w:r w:rsidR="00E90E1F">
        <w:rPr>
          <w:rFonts w:ascii="Times New Roman" w:hAnsi="Times New Roman"/>
          <w:sz w:val="24"/>
          <w:szCs w:val="24"/>
        </w:rPr>
        <w:t xml:space="preserve">operating </w:t>
      </w:r>
      <w:r w:rsidR="00E90E1F" w:rsidRPr="00E90E1F">
        <w:rPr>
          <w:rFonts w:ascii="Times New Roman" w:hAnsi="Times New Roman"/>
          <w:sz w:val="24"/>
          <w:szCs w:val="24"/>
        </w:rPr>
        <w:t xml:space="preserve">programs. Although many States have considered how to approach </w:t>
      </w:r>
      <w:proofErr w:type="gramStart"/>
      <w:r w:rsidR="00E90E1F" w:rsidRPr="00E90E1F">
        <w:rPr>
          <w:rFonts w:ascii="Times New Roman" w:hAnsi="Times New Roman"/>
          <w:sz w:val="24"/>
          <w:szCs w:val="24"/>
        </w:rPr>
        <w:t>measurement</w:t>
      </w:r>
      <w:proofErr w:type="gramEnd"/>
      <w:r w:rsidR="00E90E1F" w:rsidRPr="00E90E1F">
        <w:rPr>
          <w:rFonts w:ascii="Times New Roman" w:hAnsi="Times New Roman"/>
          <w:sz w:val="24"/>
          <w:szCs w:val="24"/>
        </w:rPr>
        <w:t xml:space="preserve"> no standardization of domains and little standardization in measurement for determining quality</w:t>
      </w:r>
      <w:r w:rsidR="00E90E1F">
        <w:rPr>
          <w:rFonts w:ascii="Times New Roman" w:hAnsi="Times New Roman"/>
          <w:sz w:val="24"/>
          <w:szCs w:val="24"/>
        </w:rPr>
        <w:t xml:space="preserve"> exists today.  </w:t>
      </w:r>
      <w:r w:rsidR="00E90E1F" w:rsidRPr="00E90E1F">
        <w:rPr>
          <w:rFonts w:ascii="Times New Roman" w:hAnsi="Times New Roman"/>
          <w:sz w:val="24"/>
          <w:szCs w:val="24"/>
        </w:rPr>
        <w:t xml:space="preserve"> </w:t>
      </w:r>
    </w:p>
    <w:p w:rsidR="00E90E1F" w:rsidRPr="00E90E1F" w:rsidRDefault="00E90E1F" w:rsidP="00E90E1F">
      <w:pPr>
        <w:spacing w:before="120" w:after="120" w:line="360" w:lineRule="auto"/>
        <w:ind w:firstLine="720"/>
        <w:rPr>
          <w:rFonts w:ascii="Times New Roman" w:hAnsi="Times New Roman"/>
          <w:sz w:val="24"/>
          <w:szCs w:val="24"/>
        </w:rPr>
      </w:pPr>
      <w:r>
        <w:rPr>
          <w:rFonts w:ascii="Times New Roman" w:hAnsi="Times New Roman"/>
          <w:sz w:val="24"/>
          <w:szCs w:val="24"/>
        </w:rPr>
        <w:t>We suggest a</w:t>
      </w:r>
      <w:r w:rsidRPr="00E90E1F">
        <w:rPr>
          <w:rFonts w:ascii="Times New Roman" w:hAnsi="Times New Roman"/>
          <w:sz w:val="24"/>
          <w:szCs w:val="24"/>
        </w:rPr>
        <w:t>dopt</w:t>
      </w:r>
      <w:r>
        <w:rPr>
          <w:rFonts w:ascii="Times New Roman" w:hAnsi="Times New Roman"/>
          <w:sz w:val="24"/>
          <w:szCs w:val="24"/>
        </w:rPr>
        <w:t>ing</w:t>
      </w:r>
      <w:r w:rsidRPr="00E90E1F">
        <w:rPr>
          <w:rFonts w:ascii="Times New Roman" w:hAnsi="Times New Roman"/>
          <w:sz w:val="24"/>
          <w:szCs w:val="24"/>
        </w:rPr>
        <w:t xml:space="preserve"> three overarching domains specified in federal law and common in the literature for at least the past ten years: a person’s functioning, a person’s satisfaction, and program performance</w:t>
      </w:r>
      <w:r>
        <w:rPr>
          <w:rFonts w:ascii="Times New Roman" w:hAnsi="Times New Roman"/>
          <w:sz w:val="24"/>
          <w:szCs w:val="24"/>
        </w:rPr>
        <w:t xml:space="preserve">.  </w:t>
      </w:r>
      <w:r w:rsidRPr="00E90E1F">
        <w:rPr>
          <w:rFonts w:ascii="Times New Roman" w:hAnsi="Times New Roman"/>
          <w:sz w:val="24"/>
          <w:szCs w:val="24"/>
        </w:rPr>
        <w:t xml:space="preserve"> </w:t>
      </w:r>
    </w:p>
    <w:p w:rsidR="00E90E1F" w:rsidRPr="00E90E1F" w:rsidRDefault="00E90E1F" w:rsidP="00E90E1F">
      <w:pPr>
        <w:pStyle w:val="ListParagraph"/>
        <w:numPr>
          <w:ilvl w:val="0"/>
          <w:numId w:val="3"/>
        </w:numPr>
        <w:spacing w:before="120" w:after="120" w:line="360" w:lineRule="auto"/>
        <w:rPr>
          <w:rFonts w:ascii="Times New Roman" w:hAnsi="Times New Roman"/>
          <w:sz w:val="24"/>
          <w:szCs w:val="24"/>
        </w:rPr>
      </w:pPr>
      <w:r w:rsidRPr="00E90E1F">
        <w:rPr>
          <w:rFonts w:ascii="Times New Roman" w:hAnsi="Times New Roman"/>
          <w:sz w:val="24"/>
          <w:szCs w:val="24"/>
        </w:rPr>
        <w:t>By measuring a person’s functioning, we can identify what LTSS maximize a person’s independence and autonomy</w:t>
      </w:r>
    </w:p>
    <w:p w:rsidR="00E90E1F" w:rsidRPr="00E90E1F" w:rsidRDefault="00E90E1F" w:rsidP="00E90E1F">
      <w:pPr>
        <w:pStyle w:val="ListParagraph"/>
        <w:numPr>
          <w:ilvl w:val="0"/>
          <w:numId w:val="3"/>
        </w:numPr>
        <w:spacing w:before="120" w:after="120" w:line="360" w:lineRule="auto"/>
        <w:rPr>
          <w:rFonts w:ascii="Times New Roman" w:hAnsi="Times New Roman"/>
          <w:sz w:val="24"/>
          <w:szCs w:val="24"/>
        </w:rPr>
      </w:pPr>
      <w:r w:rsidRPr="00E90E1F">
        <w:rPr>
          <w:rFonts w:ascii="Times New Roman" w:hAnsi="Times New Roman"/>
          <w:sz w:val="24"/>
          <w:szCs w:val="24"/>
        </w:rPr>
        <w:t xml:space="preserve">By measuring how well services are delivered and care is coordinated, we can measure program performance and determine whether LTSS achieves its goals </w:t>
      </w:r>
    </w:p>
    <w:p w:rsidR="00E90E1F" w:rsidRPr="00E90E1F" w:rsidRDefault="00E90E1F" w:rsidP="00E90E1F">
      <w:pPr>
        <w:pStyle w:val="ListParagraph"/>
        <w:numPr>
          <w:ilvl w:val="0"/>
          <w:numId w:val="3"/>
        </w:numPr>
        <w:spacing w:before="120" w:after="120" w:line="360" w:lineRule="auto"/>
        <w:rPr>
          <w:rFonts w:ascii="Times New Roman" w:hAnsi="Times New Roman"/>
          <w:sz w:val="24"/>
          <w:szCs w:val="24"/>
        </w:rPr>
      </w:pPr>
      <w:r w:rsidRPr="00E90E1F">
        <w:rPr>
          <w:rFonts w:ascii="Times New Roman" w:hAnsi="Times New Roman"/>
          <w:sz w:val="24"/>
          <w:szCs w:val="24"/>
        </w:rPr>
        <w:t xml:space="preserve">By looking at how well LTSS support a person’s subjective preferences, we will show whether a person experiences high satisfaction levels with LTSS delivery </w:t>
      </w:r>
    </w:p>
    <w:p w:rsidR="00E90E1F" w:rsidRDefault="00E90E1F" w:rsidP="00E90E1F">
      <w:pPr>
        <w:spacing w:before="120" w:after="120" w:line="360" w:lineRule="auto"/>
        <w:rPr>
          <w:rFonts w:ascii="Times New Roman" w:hAnsi="Times New Roman"/>
          <w:sz w:val="24"/>
          <w:szCs w:val="24"/>
        </w:rPr>
      </w:pPr>
      <w:r w:rsidRPr="00E90E1F">
        <w:rPr>
          <w:rFonts w:ascii="Times New Roman" w:hAnsi="Times New Roman"/>
          <w:sz w:val="24"/>
          <w:szCs w:val="24"/>
        </w:rPr>
        <w:t>These three domains offer a broad perspective and enduring value, likely to coincide with existing or future measurement</w:t>
      </w:r>
      <w:r>
        <w:rPr>
          <w:rFonts w:ascii="Times New Roman" w:hAnsi="Times New Roman"/>
          <w:sz w:val="24"/>
          <w:szCs w:val="24"/>
        </w:rPr>
        <w:t>.</w:t>
      </w:r>
    </w:p>
    <w:p w:rsidR="00E90E1F" w:rsidRDefault="00E90E1F" w:rsidP="00E90E1F">
      <w:pPr>
        <w:spacing w:before="120" w:after="120" w:line="360" w:lineRule="auto"/>
        <w:rPr>
          <w:rFonts w:ascii="Times New Roman" w:hAnsi="Times New Roman"/>
          <w:sz w:val="24"/>
          <w:szCs w:val="24"/>
        </w:rPr>
      </w:pPr>
      <w:r>
        <w:rPr>
          <w:rFonts w:ascii="Times New Roman" w:hAnsi="Times New Roman"/>
          <w:sz w:val="24"/>
          <w:szCs w:val="24"/>
        </w:rPr>
        <w:tab/>
        <w:t xml:space="preserve">In the short term, there is a data warehouse of significant social service and Medicaid claims data where there is six years of longitudinal data available for people age 60 and older receiving LTSS.  We are working to measure the impact of these services and can serve as a test bed for measures.  </w:t>
      </w:r>
      <w:r w:rsidR="00D5475F">
        <w:rPr>
          <w:rFonts w:ascii="Times New Roman" w:hAnsi="Times New Roman"/>
          <w:sz w:val="24"/>
          <w:szCs w:val="24"/>
        </w:rPr>
        <w:t>It is replicable and we are currently studying these three areas of measurement:</w:t>
      </w:r>
    </w:p>
    <w:p w:rsidR="00D5475F" w:rsidRPr="00D5475F" w:rsidRDefault="00D5475F" w:rsidP="00D5475F">
      <w:pPr>
        <w:spacing w:before="120" w:after="120" w:line="360" w:lineRule="auto"/>
        <w:ind w:firstLine="720"/>
        <w:rPr>
          <w:rFonts w:ascii="Times New Roman" w:hAnsi="Times New Roman"/>
          <w:sz w:val="24"/>
          <w:szCs w:val="24"/>
        </w:rPr>
      </w:pPr>
      <w:r w:rsidRPr="00D5475F">
        <w:rPr>
          <w:rFonts w:ascii="Times New Roman" w:hAnsi="Times New Roman"/>
          <w:sz w:val="24"/>
          <w:szCs w:val="24"/>
        </w:rPr>
        <w:t xml:space="preserve">A </w:t>
      </w:r>
      <w:r>
        <w:rPr>
          <w:rFonts w:ascii="Times New Roman" w:hAnsi="Times New Roman"/>
          <w:sz w:val="24"/>
          <w:szCs w:val="24"/>
        </w:rPr>
        <w:t>–</w:t>
      </w:r>
      <w:r w:rsidRPr="00D5475F">
        <w:rPr>
          <w:rFonts w:ascii="Times New Roman" w:hAnsi="Times New Roman"/>
          <w:sz w:val="24"/>
          <w:szCs w:val="24"/>
        </w:rPr>
        <w:t xml:space="preserve"> </w:t>
      </w:r>
      <w:r>
        <w:rPr>
          <w:rFonts w:ascii="Times New Roman" w:hAnsi="Times New Roman"/>
          <w:i/>
          <w:sz w:val="24"/>
          <w:szCs w:val="24"/>
        </w:rPr>
        <w:t xml:space="preserve">Useful Assessment Outcome Measures: </w:t>
      </w:r>
      <w:r w:rsidRPr="00D5475F">
        <w:rPr>
          <w:rFonts w:ascii="Times New Roman" w:hAnsi="Times New Roman"/>
          <w:sz w:val="24"/>
          <w:szCs w:val="24"/>
        </w:rPr>
        <w:t xml:space="preserve">Apply existing, validated measures to SIMS database and correlate related Medicaid claims to identify which CDS-2 questions yield helpful information  </w:t>
      </w:r>
    </w:p>
    <w:p w:rsidR="00D5475F" w:rsidRPr="00D5475F" w:rsidRDefault="00D5475F" w:rsidP="00D5475F">
      <w:pPr>
        <w:spacing w:before="120" w:after="120" w:line="360" w:lineRule="auto"/>
        <w:ind w:firstLine="720"/>
        <w:rPr>
          <w:rFonts w:ascii="Times New Roman" w:hAnsi="Times New Roman"/>
          <w:sz w:val="24"/>
          <w:szCs w:val="24"/>
        </w:rPr>
      </w:pPr>
      <w:r w:rsidRPr="00D5475F">
        <w:rPr>
          <w:rFonts w:ascii="Times New Roman" w:hAnsi="Times New Roman"/>
          <w:sz w:val="24"/>
          <w:szCs w:val="24"/>
        </w:rPr>
        <w:t xml:space="preserve">B </w:t>
      </w:r>
      <w:r>
        <w:rPr>
          <w:rFonts w:ascii="Times New Roman" w:hAnsi="Times New Roman"/>
          <w:sz w:val="24"/>
          <w:szCs w:val="24"/>
        </w:rPr>
        <w:t>–</w:t>
      </w:r>
      <w:r w:rsidRPr="00D5475F">
        <w:rPr>
          <w:rFonts w:ascii="Times New Roman" w:hAnsi="Times New Roman"/>
          <w:sz w:val="24"/>
          <w:szCs w:val="24"/>
        </w:rPr>
        <w:t xml:space="preserve"> </w:t>
      </w:r>
      <w:r>
        <w:rPr>
          <w:rFonts w:ascii="Times New Roman" w:hAnsi="Times New Roman"/>
          <w:i/>
          <w:sz w:val="24"/>
          <w:szCs w:val="24"/>
        </w:rPr>
        <w:t xml:space="preserve">Value of LTSS:  </w:t>
      </w:r>
      <w:r w:rsidRPr="00D5475F">
        <w:rPr>
          <w:rFonts w:ascii="Times New Roman" w:hAnsi="Times New Roman"/>
          <w:sz w:val="24"/>
          <w:szCs w:val="24"/>
        </w:rPr>
        <w:t>Quantify overall cost to Medicaid program for people discharged into a nursing facility from Enhanced Community Options program (ECOP) versus those people discharged into a nursing facility from Frail Elder Waiver program (FEW)</w:t>
      </w:r>
    </w:p>
    <w:p w:rsidR="00D5475F" w:rsidRPr="00D5475F" w:rsidRDefault="00D5475F" w:rsidP="00D5475F">
      <w:pPr>
        <w:spacing w:before="120" w:after="120" w:line="360" w:lineRule="auto"/>
        <w:ind w:firstLine="720"/>
        <w:rPr>
          <w:rFonts w:ascii="Times New Roman" w:hAnsi="Times New Roman"/>
          <w:sz w:val="24"/>
          <w:szCs w:val="24"/>
        </w:rPr>
      </w:pPr>
      <w:r w:rsidRPr="00D5475F">
        <w:rPr>
          <w:rFonts w:ascii="Times New Roman" w:hAnsi="Times New Roman"/>
          <w:sz w:val="24"/>
          <w:szCs w:val="24"/>
        </w:rPr>
        <w:t xml:space="preserve">C </w:t>
      </w:r>
      <w:r>
        <w:rPr>
          <w:rFonts w:ascii="Times New Roman" w:hAnsi="Times New Roman"/>
          <w:sz w:val="24"/>
          <w:szCs w:val="24"/>
        </w:rPr>
        <w:t xml:space="preserve">– </w:t>
      </w:r>
      <w:r>
        <w:rPr>
          <w:rFonts w:ascii="Times New Roman" w:hAnsi="Times New Roman"/>
          <w:i/>
          <w:sz w:val="24"/>
          <w:szCs w:val="24"/>
        </w:rPr>
        <w:t xml:space="preserve">Falls Management as a Critical Clinical Priority:  </w:t>
      </w:r>
      <w:bookmarkStart w:id="0" w:name="_GoBack"/>
      <w:bookmarkEnd w:id="0"/>
      <w:proofErr w:type="gramStart"/>
      <w:r w:rsidRPr="00D5475F">
        <w:rPr>
          <w:rFonts w:ascii="Times New Roman" w:hAnsi="Times New Roman"/>
          <w:sz w:val="24"/>
          <w:szCs w:val="24"/>
        </w:rPr>
        <w:t>Measure whether Personal Response Systems (PERS) have a positive impact on preventing falls and whether anti-psychotic medications have an impact on how often</w:t>
      </w:r>
      <w:proofErr w:type="gramEnd"/>
      <w:r w:rsidRPr="00D5475F">
        <w:rPr>
          <w:rFonts w:ascii="Times New Roman" w:hAnsi="Times New Roman"/>
          <w:sz w:val="24"/>
          <w:szCs w:val="24"/>
        </w:rPr>
        <w:t xml:space="preserve">, </w:t>
      </w:r>
      <w:proofErr w:type="gramStart"/>
      <w:r w:rsidRPr="00D5475F">
        <w:rPr>
          <w:rFonts w:ascii="Times New Roman" w:hAnsi="Times New Roman"/>
          <w:sz w:val="24"/>
          <w:szCs w:val="24"/>
        </w:rPr>
        <w:t>people fall down</w:t>
      </w:r>
      <w:proofErr w:type="gramEnd"/>
    </w:p>
    <w:p w:rsidR="00D5475F" w:rsidRDefault="00D5475F" w:rsidP="00E90E1F">
      <w:pPr>
        <w:spacing w:before="120" w:after="120" w:line="360" w:lineRule="auto"/>
        <w:rPr>
          <w:rFonts w:ascii="Times New Roman" w:hAnsi="Times New Roman"/>
          <w:sz w:val="24"/>
          <w:szCs w:val="24"/>
        </w:rPr>
      </w:pPr>
    </w:p>
    <w:p w:rsidR="00D5475F" w:rsidRDefault="00D5475F" w:rsidP="00E90E1F">
      <w:pPr>
        <w:spacing w:before="120" w:after="120" w:line="360" w:lineRule="auto"/>
        <w:rPr>
          <w:rFonts w:ascii="Times New Roman" w:hAnsi="Times New Roman"/>
          <w:sz w:val="24"/>
          <w:szCs w:val="24"/>
        </w:rPr>
      </w:pPr>
    </w:p>
    <w:p w:rsidR="00E90E1F" w:rsidRPr="00E90E1F" w:rsidRDefault="00E90E1F" w:rsidP="00E90E1F">
      <w:pPr>
        <w:spacing w:before="120" w:after="120" w:line="360" w:lineRule="auto"/>
        <w:rPr>
          <w:rFonts w:ascii="Times New Roman" w:hAnsi="Times New Roman"/>
          <w:sz w:val="24"/>
          <w:szCs w:val="24"/>
        </w:rPr>
      </w:pPr>
    </w:p>
    <w:p w:rsidR="00475457" w:rsidRDefault="00E90E1F" w:rsidP="00E90E1F">
      <w:pPr>
        <w:spacing w:before="120" w:after="120" w:line="360" w:lineRule="auto"/>
        <w:rPr>
          <w:rFonts w:ascii="Times New Roman" w:hAnsi="Times New Roman"/>
          <w:sz w:val="24"/>
          <w:szCs w:val="24"/>
        </w:rPr>
      </w:pPr>
      <w:r w:rsidRPr="00E90E1F">
        <w:rPr>
          <w:rFonts w:ascii="Times New Roman" w:hAnsi="Times New Roman"/>
          <w:sz w:val="24"/>
          <w:szCs w:val="24"/>
        </w:rPr>
        <w:t xml:space="preserve">  </w:t>
      </w:r>
    </w:p>
    <w:p w:rsidR="00E90E1F" w:rsidRDefault="00E90E1F" w:rsidP="00E90E1F">
      <w:pPr>
        <w:spacing w:before="120" w:after="120" w:line="360" w:lineRule="auto"/>
        <w:rPr>
          <w:rFonts w:ascii="Times New Roman" w:hAnsi="Times New Roman"/>
          <w:sz w:val="24"/>
          <w:szCs w:val="24"/>
        </w:rPr>
      </w:pPr>
    </w:p>
    <w:sectPr w:rsidR="00E90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74B2B"/>
    <w:multiLevelType w:val="hybridMultilevel"/>
    <w:tmpl w:val="F0662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5751810"/>
    <w:multiLevelType w:val="hybridMultilevel"/>
    <w:tmpl w:val="29DEAC82"/>
    <w:lvl w:ilvl="0" w:tplc="2F7C289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EE5AF6"/>
    <w:multiLevelType w:val="hybridMultilevel"/>
    <w:tmpl w:val="CB46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24"/>
    <w:rsid w:val="00475457"/>
    <w:rsid w:val="008E6E86"/>
    <w:rsid w:val="00901724"/>
    <w:rsid w:val="009A5555"/>
    <w:rsid w:val="00D5475F"/>
    <w:rsid w:val="00E9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E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4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Medical School</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McCaffrey, Marybeth</dc:creator>
  <cp:lastModifiedBy>McCaffrey, Marybeth</cp:lastModifiedBy>
  <cp:revision>2</cp:revision>
  <dcterms:created xsi:type="dcterms:W3CDTF">2015-04-03T20:59:00Z</dcterms:created>
  <dcterms:modified xsi:type="dcterms:W3CDTF">2015-04-03T20:59:00Z</dcterms:modified>
</cp:coreProperties>
</file>